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DE58" w14:textId="77777777" w:rsidR="00513105" w:rsidRDefault="00B97AF3">
      <w:pPr>
        <w:pStyle w:val="P68B1DB1-Zkladntext1"/>
        <w:ind w:left="444"/>
      </w:pPr>
      <w:r>
        <w:rPr>
          <w:noProof/>
        </w:rPr>
        <w:drawing>
          <wp:inline distT="0" distB="0" distL="0" distR="0" wp14:anchorId="1542E33A" wp14:editId="1542E33B">
            <wp:extent cx="4695940" cy="67894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695940" cy="678942"/>
                    </a:xfrm>
                    <a:prstGeom prst="rect">
                      <a:avLst/>
                    </a:prstGeom>
                  </pic:spPr>
                </pic:pic>
              </a:graphicData>
            </a:graphic>
          </wp:inline>
        </w:drawing>
      </w:r>
    </w:p>
    <w:p w14:paraId="1542DE59" w14:textId="77777777" w:rsidR="00513105" w:rsidRDefault="00513105">
      <w:pPr>
        <w:pStyle w:val="Zkladntext"/>
        <w:rPr>
          <w:rFonts w:ascii="Times New Roman"/>
          <w:sz w:val="20"/>
        </w:rPr>
      </w:pPr>
    </w:p>
    <w:p w14:paraId="1542DE5A" w14:textId="77777777" w:rsidR="00513105" w:rsidRDefault="00513105">
      <w:pPr>
        <w:pStyle w:val="Zkladntext"/>
        <w:rPr>
          <w:rFonts w:ascii="Times New Roman"/>
          <w:sz w:val="20"/>
        </w:rPr>
      </w:pPr>
    </w:p>
    <w:p w14:paraId="1542DE5B" w14:textId="77777777" w:rsidR="00513105" w:rsidRDefault="00513105">
      <w:pPr>
        <w:pStyle w:val="Zkladntext"/>
        <w:rPr>
          <w:rFonts w:ascii="Times New Roman"/>
          <w:sz w:val="20"/>
        </w:rPr>
      </w:pPr>
    </w:p>
    <w:p w14:paraId="1542DE5C" w14:textId="77777777" w:rsidR="00513105" w:rsidRDefault="00513105">
      <w:pPr>
        <w:pStyle w:val="Zkladntext"/>
        <w:rPr>
          <w:rFonts w:ascii="Times New Roman"/>
          <w:sz w:val="20"/>
        </w:rPr>
      </w:pPr>
    </w:p>
    <w:p w14:paraId="1542DE5D" w14:textId="77777777" w:rsidR="00513105" w:rsidRDefault="00513105">
      <w:pPr>
        <w:pStyle w:val="Zkladntext"/>
        <w:rPr>
          <w:rFonts w:ascii="Times New Roman"/>
          <w:sz w:val="20"/>
        </w:rPr>
      </w:pPr>
    </w:p>
    <w:p w14:paraId="1542DE5E" w14:textId="77777777" w:rsidR="00513105" w:rsidRDefault="00513105">
      <w:pPr>
        <w:pStyle w:val="Zkladntext"/>
        <w:rPr>
          <w:rFonts w:ascii="Times New Roman"/>
          <w:sz w:val="20"/>
        </w:rPr>
      </w:pPr>
    </w:p>
    <w:p w14:paraId="1542DE5F" w14:textId="77777777" w:rsidR="00513105" w:rsidRDefault="00513105">
      <w:pPr>
        <w:pStyle w:val="Zkladntext"/>
        <w:rPr>
          <w:rFonts w:ascii="Times New Roman"/>
          <w:sz w:val="20"/>
        </w:rPr>
      </w:pPr>
    </w:p>
    <w:p w14:paraId="1542DE60" w14:textId="77777777" w:rsidR="00513105" w:rsidRDefault="00513105">
      <w:pPr>
        <w:pStyle w:val="Zkladntext"/>
        <w:rPr>
          <w:rFonts w:ascii="Times New Roman"/>
          <w:sz w:val="20"/>
        </w:rPr>
      </w:pPr>
    </w:p>
    <w:p w14:paraId="1542DE61" w14:textId="77777777" w:rsidR="00513105" w:rsidRDefault="00513105">
      <w:pPr>
        <w:pStyle w:val="Zkladntext"/>
        <w:rPr>
          <w:rFonts w:ascii="Times New Roman"/>
          <w:sz w:val="20"/>
        </w:rPr>
      </w:pPr>
    </w:p>
    <w:p w14:paraId="1542DE62" w14:textId="77777777" w:rsidR="00513105" w:rsidRDefault="00513105">
      <w:pPr>
        <w:pStyle w:val="Zkladntext"/>
        <w:rPr>
          <w:rFonts w:ascii="Times New Roman"/>
          <w:sz w:val="20"/>
        </w:rPr>
      </w:pPr>
    </w:p>
    <w:p w14:paraId="1542DE63" w14:textId="77777777" w:rsidR="00513105" w:rsidRDefault="00513105">
      <w:pPr>
        <w:pStyle w:val="Zkladntext"/>
        <w:rPr>
          <w:rFonts w:ascii="Times New Roman"/>
          <w:sz w:val="20"/>
        </w:rPr>
      </w:pPr>
    </w:p>
    <w:p w14:paraId="1542DE64" w14:textId="77777777" w:rsidR="00513105" w:rsidRDefault="00513105">
      <w:pPr>
        <w:pStyle w:val="Zkladntext"/>
        <w:spacing w:before="4"/>
        <w:rPr>
          <w:rFonts w:ascii="Times New Roman"/>
          <w:sz w:val="22"/>
        </w:rPr>
      </w:pPr>
    </w:p>
    <w:p w14:paraId="1542DE65" w14:textId="77777777" w:rsidR="00513105" w:rsidRDefault="00B97AF3">
      <w:pPr>
        <w:pStyle w:val="P68B1DB1-Normlny2"/>
        <w:spacing w:line="630" w:lineRule="exact"/>
        <w:ind w:left="122"/>
      </w:pPr>
      <w:r>
        <w:t>The Annual Report</w:t>
      </w:r>
    </w:p>
    <w:p w14:paraId="1542DE66" w14:textId="37DD2BB4" w:rsidR="00513105" w:rsidRDefault="00B97AF3">
      <w:pPr>
        <w:pStyle w:val="P68B1DB1-Normlny2"/>
        <w:spacing w:before="195"/>
        <w:ind w:left="122"/>
      </w:pPr>
      <w:r>
        <w:t>on activity and management</w:t>
      </w:r>
      <w:r w:rsidR="00325DC5">
        <w:t xml:space="preserve"> of the</w:t>
      </w:r>
    </w:p>
    <w:p w14:paraId="1542DE67" w14:textId="77777777" w:rsidR="00513105" w:rsidRDefault="00B97AF3">
      <w:pPr>
        <w:pStyle w:val="P68B1DB1-Normlny2"/>
        <w:spacing w:before="196" w:line="285" w:lineRule="auto"/>
        <w:ind w:left="122" w:right="2045"/>
      </w:pPr>
      <w:r>
        <w:t>Slovak Accreditation Agency for Higher Education</w:t>
      </w:r>
    </w:p>
    <w:p w14:paraId="1542DE68" w14:textId="77777777" w:rsidR="00513105" w:rsidRDefault="00B97AF3">
      <w:pPr>
        <w:pStyle w:val="P68B1DB1-Normlny2"/>
        <w:spacing w:line="634" w:lineRule="exact"/>
        <w:ind w:left="122"/>
      </w:pPr>
      <w:r>
        <w:t>for 2020</w:t>
      </w:r>
    </w:p>
    <w:p w14:paraId="1542DE69" w14:textId="77777777" w:rsidR="00513105" w:rsidRDefault="00513105">
      <w:pPr>
        <w:pStyle w:val="Zkladntext"/>
        <w:rPr>
          <w:b/>
          <w:sz w:val="52"/>
        </w:rPr>
      </w:pPr>
    </w:p>
    <w:p w14:paraId="1542DE6A" w14:textId="77777777" w:rsidR="00513105" w:rsidRDefault="00513105">
      <w:pPr>
        <w:pStyle w:val="Zkladntext"/>
        <w:rPr>
          <w:b/>
          <w:sz w:val="52"/>
        </w:rPr>
      </w:pPr>
    </w:p>
    <w:p w14:paraId="1542DE6B" w14:textId="77777777" w:rsidR="00513105" w:rsidRDefault="00513105">
      <w:pPr>
        <w:pStyle w:val="Zkladntext"/>
        <w:rPr>
          <w:b/>
          <w:sz w:val="52"/>
        </w:rPr>
      </w:pPr>
    </w:p>
    <w:p w14:paraId="1542DE6C" w14:textId="77777777" w:rsidR="00513105" w:rsidRDefault="00513105">
      <w:pPr>
        <w:pStyle w:val="Zkladntext"/>
        <w:rPr>
          <w:b/>
          <w:sz w:val="52"/>
        </w:rPr>
      </w:pPr>
    </w:p>
    <w:p w14:paraId="1542DE6D" w14:textId="77777777" w:rsidR="00513105" w:rsidRDefault="00513105">
      <w:pPr>
        <w:pStyle w:val="Zkladntext"/>
        <w:rPr>
          <w:b/>
          <w:sz w:val="52"/>
        </w:rPr>
      </w:pPr>
    </w:p>
    <w:p w14:paraId="1542DE6E" w14:textId="77777777" w:rsidR="00513105" w:rsidRDefault="00513105">
      <w:pPr>
        <w:pStyle w:val="Zkladntext"/>
        <w:rPr>
          <w:b/>
          <w:sz w:val="52"/>
        </w:rPr>
      </w:pPr>
    </w:p>
    <w:p w14:paraId="1542DE6F" w14:textId="77777777" w:rsidR="00513105" w:rsidRDefault="00513105">
      <w:pPr>
        <w:pStyle w:val="Zkladntext"/>
        <w:spacing w:before="8"/>
        <w:rPr>
          <w:b/>
          <w:sz w:val="69"/>
        </w:rPr>
      </w:pPr>
    </w:p>
    <w:p w14:paraId="1542DE70" w14:textId="77777777" w:rsidR="00513105" w:rsidRDefault="00B97AF3">
      <w:pPr>
        <w:pStyle w:val="P68B1DB1-Normlny3"/>
        <w:ind w:left="131"/>
      </w:pPr>
      <w:r>
        <w:t>Bratislava, 20 May 2021</w:t>
      </w:r>
    </w:p>
    <w:p w14:paraId="1542DE71" w14:textId="77777777" w:rsidR="00513105" w:rsidRDefault="00513105">
      <w:pPr>
        <w:rPr>
          <w:sz w:val="28"/>
        </w:rPr>
        <w:sectPr w:rsidR="00513105">
          <w:type w:val="continuous"/>
          <w:pgSz w:w="11910" w:h="16840"/>
          <w:pgMar w:top="1580" w:right="640" w:bottom="280" w:left="1280" w:header="708" w:footer="708" w:gutter="0"/>
          <w:cols w:space="708"/>
        </w:sectPr>
      </w:pPr>
    </w:p>
    <w:p w14:paraId="1542DE72" w14:textId="77777777" w:rsidR="00513105" w:rsidRDefault="00B97AF3">
      <w:pPr>
        <w:pStyle w:val="P68B1DB1-Normlny4"/>
        <w:spacing w:before="17"/>
        <w:ind w:left="131"/>
      </w:pPr>
      <w:r>
        <w:lastRenderedPageBreak/>
        <w:t>CONTENT</w:t>
      </w:r>
    </w:p>
    <w:sdt>
      <w:sdtPr>
        <w:id w:val="-344557943"/>
        <w:docPartObj>
          <w:docPartGallery w:val="Table of Contents"/>
          <w:docPartUnique/>
        </w:docPartObj>
      </w:sdtPr>
      <w:sdtEndPr/>
      <w:sdtContent>
        <w:p w14:paraId="1542DE73" w14:textId="2908B9F3" w:rsidR="00513105" w:rsidRDefault="00B97AF3">
          <w:pPr>
            <w:pStyle w:val="Obsah1"/>
            <w:tabs>
              <w:tab w:val="right" w:leader="dot" w:pos="9213"/>
            </w:tabs>
            <w:spacing w:before="815"/>
            <w:ind w:left="150" w:firstLine="0"/>
          </w:pPr>
          <w:hyperlink w:anchor="_bookmark0" w:history="1">
            <w:r>
              <w:t>THE INTRODUCTION</w:t>
            </w:r>
            <w:r>
              <w:rPr>
                <w:rFonts w:ascii="Times New Roman" w:hAnsi="Times New Roman"/>
              </w:rPr>
              <w:tab/>
            </w:r>
            <w:r>
              <w:t>3</w:t>
            </w:r>
          </w:hyperlink>
        </w:p>
        <w:p w14:paraId="1542DE74" w14:textId="4ED26D21" w:rsidR="00513105" w:rsidRDefault="00B97AF3">
          <w:pPr>
            <w:pStyle w:val="Obsah1"/>
            <w:numPr>
              <w:ilvl w:val="0"/>
              <w:numId w:val="19"/>
            </w:numPr>
            <w:tabs>
              <w:tab w:val="left" w:pos="369"/>
              <w:tab w:val="right" w:leader="dot" w:pos="9213"/>
            </w:tabs>
          </w:pPr>
          <w:hyperlink w:anchor="_bookmark1" w:history="1">
            <w:r>
              <w:t>BODIES OF THE AGENCY</w:t>
            </w:r>
            <w:r>
              <w:rPr>
                <w:rFonts w:ascii="Times New Roman" w:hAnsi="Times New Roman"/>
              </w:rPr>
              <w:tab/>
            </w:r>
            <w:r>
              <w:t>4</w:t>
            </w:r>
          </w:hyperlink>
        </w:p>
        <w:p w14:paraId="1542DE75" w14:textId="79B15A42" w:rsidR="00513105" w:rsidRDefault="00B97AF3">
          <w:pPr>
            <w:pStyle w:val="Obsah2"/>
            <w:numPr>
              <w:ilvl w:val="1"/>
              <w:numId w:val="19"/>
            </w:numPr>
            <w:tabs>
              <w:tab w:val="left" w:pos="775"/>
              <w:tab w:val="right" w:leader="dot" w:pos="9213"/>
            </w:tabs>
            <w:spacing w:before="98"/>
            <w:ind w:hanging="385"/>
          </w:pPr>
          <w:hyperlink w:anchor="_bookmark2" w:history="1">
            <w:r>
              <w:t>Chairman and Vice-Chairman of the Executive Board</w:t>
            </w:r>
            <w:r>
              <w:rPr>
                <w:rFonts w:ascii="Times New Roman" w:hAnsi="Times New Roman"/>
              </w:rPr>
              <w:tab/>
            </w:r>
            <w:r>
              <w:t>4</w:t>
            </w:r>
          </w:hyperlink>
        </w:p>
        <w:p w14:paraId="1542DE76" w14:textId="23E09CED" w:rsidR="00513105" w:rsidRDefault="00B97AF3">
          <w:pPr>
            <w:pStyle w:val="Obsah2"/>
            <w:numPr>
              <w:ilvl w:val="1"/>
              <w:numId w:val="19"/>
            </w:numPr>
            <w:tabs>
              <w:tab w:val="left" w:pos="777"/>
              <w:tab w:val="right" w:leader="dot" w:pos="9213"/>
            </w:tabs>
            <w:spacing w:before="101"/>
            <w:ind w:left="776" w:hanging="387"/>
          </w:pPr>
          <w:hyperlink w:anchor="_bookmark3" w:history="1">
            <w:r>
              <w:t>The Executive Board</w:t>
            </w:r>
            <w:r>
              <w:rPr>
                <w:rFonts w:ascii="Times New Roman" w:hAnsi="Times New Roman"/>
              </w:rPr>
              <w:tab/>
            </w:r>
            <w:r>
              <w:t>4</w:t>
            </w:r>
          </w:hyperlink>
        </w:p>
        <w:p w14:paraId="1542DE77" w14:textId="7AF0E8D1" w:rsidR="00513105" w:rsidRDefault="00B97AF3">
          <w:pPr>
            <w:pStyle w:val="Obsah2"/>
            <w:numPr>
              <w:ilvl w:val="1"/>
              <w:numId w:val="19"/>
            </w:numPr>
            <w:tabs>
              <w:tab w:val="left" w:pos="777"/>
              <w:tab w:val="right" w:leader="dot" w:pos="9213"/>
            </w:tabs>
            <w:ind w:left="776" w:hanging="387"/>
          </w:pPr>
          <w:hyperlink w:anchor="_bookmark4" w:history="1">
            <w:r>
              <w:t>Composition of the Executive Board in 2020</w:t>
            </w:r>
            <w:r>
              <w:rPr>
                <w:rFonts w:ascii="Times New Roman" w:hAnsi="Times New Roman"/>
              </w:rPr>
              <w:tab/>
            </w:r>
            <w:r>
              <w:t>4</w:t>
            </w:r>
          </w:hyperlink>
        </w:p>
        <w:p w14:paraId="1542DE78" w14:textId="07208706" w:rsidR="00513105" w:rsidRDefault="00B97AF3">
          <w:pPr>
            <w:pStyle w:val="Obsah2"/>
            <w:numPr>
              <w:ilvl w:val="1"/>
              <w:numId w:val="19"/>
            </w:numPr>
            <w:tabs>
              <w:tab w:val="left" w:pos="777"/>
              <w:tab w:val="right" w:leader="dot" w:pos="9213"/>
            </w:tabs>
            <w:ind w:left="776" w:hanging="387"/>
          </w:pPr>
          <w:hyperlink w:anchor="_bookmark5" w:history="1">
            <w:r>
              <w:t>The Appeals Committee</w:t>
            </w:r>
            <w:r>
              <w:tab/>
              <w:t>5</w:t>
            </w:r>
          </w:hyperlink>
        </w:p>
        <w:p w14:paraId="1542DE79" w14:textId="05E8B6A4" w:rsidR="00513105" w:rsidRDefault="00B97AF3">
          <w:pPr>
            <w:pStyle w:val="Obsah2"/>
            <w:numPr>
              <w:ilvl w:val="1"/>
              <w:numId w:val="19"/>
            </w:numPr>
            <w:tabs>
              <w:tab w:val="left" w:pos="777"/>
              <w:tab w:val="right" w:leader="dot" w:pos="9213"/>
            </w:tabs>
            <w:spacing w:before="98"/>
            <w:ind w:left="776" w:hanging="387"/>
          </w:pPr>
          <w:hyperlink w:anchor="_bookmark6" w:history="1">
            <w:r>
              <w:t>The Controller</w:t>
            </w:r>
            <w:r>
              <w:rPr>
                <w:rFonts w:ascii="Times New Roman" w:hAnsi="Times New Roman"/>
              </w:rPr>
              <w:tab/>
            </w:r>
            <w:r>
              <w:t>5</w:t>
            </w:r>
          </w:hyperlink>
        </w:p>
        <w:p w14:paraId="1542DE7A" w14:textId="4BB373AA" w:rsidR="00513105" w:rsidRDefault="00B97AF3">
          <w:pPr>
            <w:pStyle w:val="Obsah2"/>
            <w:numPr>
              <w:ilvl w:val="1"/>
              <w:numId w:val="19"/>
            </w:numPr>
            <w:tabs>
              <w:tab w:val="left" w:pos="777"/>
              <w:tab w:val="right" w:leader="dot" w:pos="9213"/>
            </w:tabs>
            <w:spacing w:before="101"/>
            <w:ind w:left="776" w:hanging="387"/>
          </w:pPr>
          <w:hyperlink w:anchor="_bookmark7" w:history="1">
            <w:r>
              <w:t>Head of the Office</w:t>
            </w:r>
            <w:r>
              <w:rPr>
                <w:rFonts w:ascii="Times New Roman" w:hAnsi="Times New Roman"/>
              </w:rPr>
              <w:tab/>
            </w:r>
            <w:r>
              <w:t>5</w:t>
            </w:r>
          </w:hyperlink>
        </w:p>
        <w:p w14:paraId="1542DE7B" w14:textId="3E69228A" w:rsidR="00513105" w:rsidRDefault="00B97AF3">
          <w:pPr>
            <w:pStyle w:val="Obsah1"/>
            <w:numPr>
              <w:ilvl w:val="0"/>
              <w:numId w:val="19"/>
            </w:numPr>
            <w:tabs>
              <w:tab w:val="left" w:pos="369"/>
              <w:tab w:val="right" w:leader="dot" w:pos="9213"/>
            </w:tabs>
            <w:spacing w:before="100"/>
          </w:pPr>
          <w:hyperlink w:anchor="_bookmark8" w:history="1">
            <w:r>
              <w:t>INSTITUTIONAL BUILDING OF THE AGENCY</w:t>
            </w:r>
            <w:r>
              <w:rPr>
                <w:rFonts w:ascii="Times New Roman" w:hAnsi="Times New Roman"/>
              </w:rPr>
              <w:tab/>
            </w:r>
            <w:r>
              <w:t>6</w:t>
            </w:r>
          </w:hyperlink>
        </w:p>
        <w:p w14:paraId="1542DE7C" w14:textId="3AE269D7" w:rsidR="00513105" w:rsidRDefault="00B97AF3">
          <w:pPr>
            <w:pStyle w:val="Obsah2"/>
            <w:numPr>
              <w:ilvl w:val="1"/>
              <w:numId w:val="19"/>
            </w:numPr>
            <w:tabs>
              <w:tab w:val="left" w:pos="777"/>
              <w:tab w:val="right" w:leader="dot" w:pos="9213"/>
            </w:tabs>
            <w:spacing w:before="98"/>
            <w:ind w:left="776" w:hanging="387"/>
          </w:pPr>
          <w:r>
            <w:t>Rules of</w:t>
          </w:r>
          <w:r w:rsidR="00325DC5">
            <w:t xml:space="preserve"> </w:t>
          </w:r>
          <w:hyperlink w:anchor="_bookmark9" w:history="1">
            <w:r>
              <w:t>general application and internal rules of the Agency</w:t>
            </w:r>
            <w:r>
              <w:rPr>
                <w:rFonts w:ascii="Times New Roman" w:hAnsi="Times New Roman"/>
              </w:rPr>
              <w:tab/>
            </w:r>
            <w:r>
              <w:t>6</w:t>
            </w:r>
          </w:hyperlink>
        </w:p>
        <w:p w14:paraId="1542DE7D" w14:textId="6D4C3C69" w:rsidR="00513105" w:rsidRDefault="00B97AF3">
          <w:pPr>
            <w:pStyle w:val="Obsah2"/>
            <w:numPr>
              <w:ilvl w:val="2"/>
              <w:numId w:val="19"/>
            </w:numPr>
            <w:tabs>
              <w:tab w:val="left" w:pos="946"/>
              <w:tab w:val="right" w:leader="dot" w:pos="9213"/>
            </w:tabs>
            <w:ind w:hanging="556"/>
          </w:pPr>
          <w:hyperlink w:anchor="_bookmark10" w:history="1">
            <w:r>
              <w:t>Information on the amendment of the Quality Assurance Act in 2020</w:t>
            </w:r>
            <w:r>
              <w:rPr>
                <w:rFonts w:ascii="Times New Roman" w:hAnsi="Times New Roman"/>
              </w:rPr>
              <w:tab/>
            </w:r>
            <w:r>
              <w:t>6</w:t>
            </w:r>
          </w:hyperlink>
        </w:p>
        <w:p w14:paraId="1542DE7E" w14:textId="20B67E15" w:rsidR="00513105" w:rsidRDefault="00B97AF3">
          <w:pPr>
            <w:pStyle w:val="Obsah2"/>
            <w:numPr>
              <w:ilvl w:val="2"/>
              <w:numId w:val="19"/>
            </w:numPr>
            <w:tabs>
              <w:tab w:val="left" w:pos="946"/>
              <w:tab w:val="right" w:leader="dot" w:pos="9213"/>
            </w:tabs>
            <w:spacing w:before="101"/>
            <w:ind w:hanging="556"/>
          </w:pPr>
          <w:hyperlink w:anchor="_bookmark11" w:history="1">
            <w:r>
              <w:t>Internal rules of the Agency</w:t>
            </w:r>
            <w:r>
              <w:rPr>
                <w:rFonts w:ascii="Times New Roman" w:hAnsi="Times New Roman"/>
              </w:rPr>
              <w:tab/>
            </w:r>
            <w:r>
              <w:t>7</w:t>
            </w:r>
          </w:hyperlink>
        </w:p>
        <w:p w14:paraId="1542DE7F" w14:textId="622C7871" w:rsidR="00513105" w:rsidRDefault="00B97AF3">
          <w:pPr>
            <w:pStyle w:val="Obsah2"/>
            <w:numPr>
              <w:ilvl w:val="1"/>
              <w:numId w:val="19"/>
            </w:numPr>
            <w:tabs>
              <w:tab w:val="left" w:pos="777"/>
              <w:tab w:val="right" w:leader="dot" w:pos="9213"/>
            </w:tabs>
            <w:ind w:left="776" w:hanging="387"/>
          </w:pPr>
          <w:hyperlink w:anchor="_bookmark12" w:history="1">
            <w:r>
              <w:t>Organi</w:t>
            </w:r>
            <w:r w:rsidR="00325DC5">
              <w:t>z</w:t>
            </w:r>
            <w:r>
              <w:t>ational structure of the Agency and staffing</w:t>
            </w:r>
            <w:r>
              <w:rPr>
                <w:rFonts w:ascii="Times New Roman" w:hAnsi="Times New Roman"/>
              </w:rPr>
              <w:tab/>
            </w:r>
            <w:r>
              <w:t>9</w:t>
            </w:r>
          </w:hyperlink>
        </w:p>
        <w:p w14:paraId="1542DE80" w14:textId="3B8D6479" w:rsidR="00513105" w:rsidRDefault="00B97AF3">
          <w:pPr>
            <w:pStyle w:val="Obsah2"/>
            <w:numPr>
              <w:ilvl w:val="2"/>
              <w:numId w:val="19"/>
            </w:numPr>
            <w:tabs>
              <w:tab w:val="left" w:pos="943"/>
              <w:tab w:val="right" w:leader="dot" w:pos="9213"/>
            </w:tabs>
            <w:spacing w:before="98"/>
            <w:ind w:left="942" w:hanging="553"/>
          </w:pPr>
          <w:hyperlink w:anchor="_bookmark13" w:history="1">
            <w:r>
              <w:t>Office of the Agency</w:t>
            </w:r>
            <w:r>
              <w:rPr>
                <w:rFonts w:ascii="Times New Roman" w:hAnsi="Times New Roman"/>
              </w:rPr>
              <w:tab/>
            </w:r>
            <w:r>
              <w:t>9</w:t>
            </w:r>
          </w:hyperlink>
        </w:p>
        <w:p w14:paraId="1542DE81" w14:textId="3A545557" w:rsidR="00513105" w:rsidRDefault="00B97AF3">
          <w:pPr>
            <w:pStyle w:val="Obsah2"/>
            <w:numPr>
              <w:ilvl w:val="2"/>
              <w:numId w:val="19"/>
            </w:numPr>
            <w:tabs>
              <w:tab w:val="left" w:pos="943"/>
              <w:tab w:val="right" w:leader="dot" w:pos="9213"/>
            </w:tabs>
            <w:ind w:left="942" w:hanging="553"/>
          </w:pPr>
          <w:hyperlink w:anchor="_bookmark14" w:history="1">
            <w:r>
              <w:t>Department of Accreditation Activities</w:t>
            </w:r>
            <w:r>
              <w:rPr>
                <w:rFonts w:ascii="Times New Roman" w:hAnsi="Times New Roman"/>
              </w:rPr>
              <w:tab/>
            </w:r>
            <w:r>
              <w:t>9</w:t>
            </w:r>
          </w:hyperlink>
        </w:p>
        <w:p w14:paraId="1542DE82" w14:textId="505ACD36" w:rsidR="00513105" w:rsidRDefault="00B97AF3">
          <w:pPr>
            <w:pStyle w:val="Obsah2"/>
            <w:numPr>
              <w:ilvl w:val="2"/>
              <w:numId w:val="19"/>
            </w:numPr>
            <w:tabs>
              <w:tab w:val="left" w:pos="943"/>
              <w:tab w:val="right" w:leader="dot" w:pos="9214"/>
            </w:tabs>
            <w:spacing w:before="101"/>
            <w:ind w:left="942" w:hanging="553"/>
          </w:pPr>
          <w:hyperlink w:anchor="_bookmark15" w:history="1">
            <w:r>
              <w:t>Department of Methodological-analytical Activities</w:t>
            </w:r>
            <w:r>
              <w:rPr>
                <w:rFonts w:ascii="Times New Roman" w:hAnsi="Times New Roman"/>
              </w:rPr>
              <w:tab/>
            </w:r>
            <w:r>
              <w:t>10</w:t>
            </w:r>
          </w:hyperlink>
        </w:p>
        <w:p w14:paraId="1542DE83" w14:textId="467F6BF4" w:rsidR="00513105" w:rsidRDefault="00B97AF3">
          <w:pPr>
            <w:pStyle w:val="Obsah2"/>
            <w:numPr>
              <w:ilvl w:val="2"/>
              <w:numId w:val="19"/>
            </w:numPr>
            <w:tabs>
              <w:tab w:val="left" w:pos="943"/>
              <w:tab w:val="right" w:leader="dot" w:pos="9214"/>
            </w:tabs>
            <w:ind w:left="942" w:hanging="553"/>
          </w:pPr>
          <w:hyperlink w:anchor="_bookmark16" w:history="1">
            <w:r>
              <w:t>Professional development of employees</w:t>
            </w:r>
            <w:r>
              <w:tab/>
              <w:t>10</w:t>
            </w:r>
          </w:hyperlink>
        </w:p>
        <w:p w14:paraId="1542DE84" w14:textId="215D5997" w:rsidR="00513105" w:rsidRDefault="00B97AF3">
          <w:pPr>
            <w:pStyle w:val="Obsah2"/>
            <w:numPr>
              <w:ilvl w:val="1"/>
              <w:numId w:val="19"/>
            </w:numPr>
            <w:tabs>
              <w:tab w:val="left" w:pos="775"/>
              <w:tab w:val="right" w:leader="dot" w:pos="9214"/>
            </w:tabs>
            <w:spacing w:before="98"/>
            <w:ind w:hanging="385"/>
          </w:pPr>
          <w:hyperlink w:anchor="_bookmark17" w:history="1">
            <w:r>
              <w:t>Spatial security of the Agency</w:t>
            </w:r>
            <w:r>
              <w:rPr>
                <w:rFonts w:ascii="Times New Roman" w:hAnsi="Times New Roman"/>
              </w:rPr>
              <w:tab/>
            </w:r>
            <w:r>
              <w:t>13</w:t>
            </w:r>
          </w:hyperlink>
        </w:p>
        <w:p w14:paraId="1542DE85" w14:textId="1542C98E" w:rsidR="00513105" w:rsidRDefault="00B97AF3">
          <w:pPr>
            <w:pStyle w:val="Obsah1"/>
            <w:numPr>
              <w:ilvl w:val="0"/>
              <w:numId w:val="19"/>
            </w:numPr>
            <w:tabs>
              <w:tab w:val="left" w:pos="369"/>
              <w:tab w:val="right" w:leader="dot" w:pos="9214"/>
            </w:tabs>
          </w:pPr>
          <w:hyperlink w:anchor="_bookmark18" w:history="1">
            <w:r>
              <w:t>ACCRE</w:t>
            </w:r>
            <w:r>
              <w:t>DITATION STANDARDS AND METHODOLOGY FOR THEIR EVALUATION</w:t>
            </w:r>
            <w:r>
              <w:rPr>
                <w:rFonts w:ascii="Times New Roman" w:hAnsi="Times New Roman"/>
              </w:rPr>
              <w:tab/>
            </w:r>
            <w:r>
              <w:t>14</w:t>
            </w:r>
          </w:hyperlink>
        </w:p>
        <w:p w14:paraId="1542DE86" w14:textId="3E3AFBF1" w:rsidR="00513105" w:rsidRDefault="00B97AF3">
          <w:pPr>
            <w:pStyle w:val="Obsah1"/>
            <w:numPr>
              <w:ilvl w:val="0"/>
              <w:numId w:val="19"/>
            </w:numPr>
            <w:tabs>
              <w:tab w:val="left" w:pos="369"/>
              <w:tab w:val="right" w:leader="dot" w:pos="9214"/>
            </w:tabs>
            <w:spacing w:before="101"/>
          </w:pPr>
          <w:hyperlink w:anchor="_bookmark19" w:history="1">
            <w:r>
              <w:t>MEETINGS OF THE EXECUTIVE COUNCIL IN 2020</w:t>
            </w:r>
            <w:r>
              <w:rPr>
                <w:rFonts w:ascii="Times New Roman" w:hAnsi="Times New Roman"/>
              </w:rPr>
              <w:tab/>
            </w:r>
            <w:r>
              <w:t>16</w:t>
            </w:r>
          </w:hyperlink>
        </w:p>
        <w:p w14:paraId="1542DE87" w14:textId="77E01E98" w:rsidR="00513105" w:rsidRDefault="00B97AF3">
          <w:pPr>
            <w:pStyle w:val="Obsah1"/>
            <w:numPr>
              <w:ilvl w:val="0"/>
              <w:numId w:val="19"/>
            </w:numPr>
            <w:tabs>
              <w:tab w:val="left" w:pos="369"/>
              <w:tab w:val="right" w:leader="dot" w:pos="9214"/>
            </w:tabs>
          </w:pPr>
          <w:hyperlink w:anchor="_bookmark20" w:history="1">
            <w:r>
              <w:t>REVIEWERS OF THE AGENCY</w:t>
            </w:r>
            <w:r>
              <w:rPr>
                <w:rFonts w:ascii="Times New Roman" w:hAnsi="Times New Roman"/>
              </w:rPr>
              <w:tab/>
            </w:r>
            <w:r>
              <w:t>21</w:t>
            </w:r>
          </w:hyperlink>
        </w:p>
        <w:p w14:paraId="1542DE88" w14:textId="6C02A973" w:rsidR="00513105" w:rsidRDefault="00B97AF3">
          <w:pPr>
            <w:pStyle w:val="Obsah1"/>
            <w:numPr>
              <w:ilvl w:val="0"/>
              <w:numId w:val="19"/>
            </w:numPr>
            <w:tabs>
              <w:tab w:val="left" w:pos="369"/>
              <w:tab w:val="right" w:leader="dot" w:pos="9214"/>
            </w:tabs>
          </w:pPr>
          <w:hyperlink w:anchor="_bookmark21" w:history="1">
            <w:r>
              <w:t>TAKING ON THE AGENDA OF THE ACCREDITATION COMMISSION</w:t>
            </w:r>
            <w:r>
              <w:rPr>
                <w:rFonts w:ascii="Times New Roman" w:hAnsi="Times New Roman"/>
              </w:rPr>
              <w:tab/>
            </w:r>
            <w:r>
              <w:t>23</w:t>
            </w:r>
          </w:hyperlink>
        </w:p>
        <w:p w14:paraId="1542DE89" w14:textId="3D2B80E9" w:rsidR="00513105" w:rsidRDefault="00B97AF3">
          <w:pPr>
            <w:pStyle w:val="Obsah1"/>
            <w:numPr>
              <w:ilvl w:val="0"/>
              <w:numId w:val="19"/>
            </w:numPr>
            <w:tabs>
              <w:tab w:val="left" w:pos="369"/>
              <w:tab w:val="right" w:leader="dot" w:pos="9214"/>
            </w:tabs>
            <w:spacing w:before="98"/>
          </w:pPr>
          <w:hyperlink w:anchor="_bookmark22" w:history="1">
            <w:r>
              <w:t>ACCREDITATION PROCEDURES AND DECISIONS OF THE AGENCY</w:t>
            </w:r>
            <w:r>
              <w:rPr>
                <w:rFonts w:ascii="Times New Roman" w:hAnsi="Times New Roman"/>
              </w:rPr>
              <w:tab/>
            </w:r>
            <w:r>
              <w:t>24</w:t>
            </w:r>
          </w:hyperlink>
        </w:p>
        <w:p w14:paraId="1542DE8A" w14:textId="48FD4648" w:rsidR="00513105" w:rsidRDefault="00B97AF3">
          <w:pPr>
            <w:pStyle w:val="Obsah1"/>
            <w:numPr>
              <w:ilvl w:val="0"/>
              <w:numId w:val="19"/>
            </w:numPr>
            <w:tabs>
              <w:tab w:val="left" w:pos="369"/>
              <w:tab w:val="right" w:leader="dot" w:pos="9214"/>
            </w:tabs>
            <w:spacing w:before="101"/>
          </w:pPr>
          <w:hyperlink w:anchor="_bookmark23" w:history="1">
            <w:r>
              <w:t>INTERNATIONAL ACTIVITIES OF THE AGENCY</w:t>
            </w:r>
            <w:r>
              <w:rPr>
                <w:rFonts w:ascii="Times New Roman" w:hAnsi="Times New Roman"/>
              </w:rPr>
              <w:tab/>
            </w:r>
            <w:r>
              <w:t>26</w:t>
            </w:r>
          </w:hyperlink>
        </w:p>
        <w:p w14:paraId="1542DE8B" w14:textId="377E179E" w:rsidR="00513105" w:rsidRDefault="00B97AF3">
          <w:pPr>
            <w:pStyle w:val="Obsah2"/>
            <w:numPr>
              <w:ilvl w:val="1"/>
              <w:numId w:val="19"/>
            </w:numPr>
            <w:tabs>
              <w:tab w:val="left" w:pos="775"/>
              <w:tab w:val="right" w:leader="dot" w:pos="9214"/>
            </w:tabs>
            <w:ind w:hanging="385"/>
          </w:pPr>
          <w:hyperlink w:anchor="_bookmark24" w:history="1">
            <w:r>
              <w:t xml:space="preserve">SEQA-ESG </w:t>
            </w:r>
            <w:r>
              <w:t>project</w:t>
            </w:r>
            <w:r>
              <w:tab/>
              <w:t>26</w:t>
            </w:r>
          </w:hyperlink>
        </w:p>
        <w:p w14:paraId="1542DE8C" w14:textId="5F15780B" w:rsidR="00513105" w:rsidRDefault="00B97AF3">
          <w:pPr>
            <w:pStyle w:val="Obsah1"/>
            <w:numPr>
              <w:ilvl w:val="0"/>
              <w:numId w:val="19"/>
            </w:numPr>
            <w:tabs>
              <w:tab w:val="left" w:pos="369"/>
              <w:tab w:val="right" w:leader="dot" w:pos="9214"/>
            </w:tabs>
          </w:pPr>
          <w:r>
            <w:t>QUALITY</w:t>
          </w:r>
          <w:r w:rsidR="00325DC5">
            <w:t xml:space="preserve"> </w:t>
          </w:r>
          <w:hyperlink w:anchor="_bookmark25" w:history="1">
            <w:r>
              <w:t>ASSURANCE OF THE AGENCY’S ACTIVITIES</w:t>
            </w:r>
            <w:r>
              <w:rPr>
                <w:rFonts w:ascii="Times New Roman" w:hAnsi="Times New Roman"/>
              </w:rPr>
              <w:tab/>
            </w:r>
            <w:r>
              <w:t>28</w:t>
            </w:r>
          </w:hyperlink>
        </w:p>
        <w:p w14:paraId="1542DE8D" w14:textId="31FBF6E4" w:rsidR="00513105" w:rsidRDefault="00B97AF3">
          <w:pPr>
            <w:pStyle w:val="Obsah1"/>
            <w:numPr>
              <w:ilvl w:val="0"/>
              <w:numId w:val="19"/>
            </w:numPr>
            <w:tabs>
              <w:tab w:val="left" w:pos="482"/>
              <w:tab w:val="right" w:leader="dot" w:pos="9214"/>
            </w:tabs>
            <w:spacing w:before="98"/>
            <w:ind w:left="481" w:hanging="332"/>
          </w:pPr>
          <w:hyperlink w:anchor="_bookmark26" w:history="1">
            <w:r>
              <w:t>FINANCING AND MANAGEMENT OF THE AGENCY</w:t>
            </w:r>
            <w:r>
              <w:rPr>
                <w:rFonts w:ascii="Times New Roman" w:hAnsi="Times New Roman"/>
              </w:rPr>
              <w:tab/>
            </w:r>
            <w:r>
              <w:t>29</w:t>
            </w:r>
          </w:hyperlink>
        </w:p>
        <w:p w14:paraId="1542DE8E" w14:textId="2A3B4CCA" w:rsidR="00513105" w:rsidRDefault="00B97AF3">
          <w:pPr>
            <w:pStyle w:val="Obsah2"/>
            <w:numPr>
              <w:ilvl w:val="1"/>
              <w:numId w:val="19"/>
            </w:numPr>
            <w:tabs>
              <w:tab w:val="left" w:pos="888"/>
              <w:tab w:val="right" w:leader="dot" w:pos="9214"/>
            </w:tabs>
            <w:spacing w:before="101"/>
            <w:ind w:left="887" w:hanging="498"/>
          </w:pPr>
          <w:hyperlink w:anchor="_bookmark27" w:history="1">
            <w:r>
              <w:t>Source of the Agency’s revenue for 2020</w:t>
            </w:r>
            <w:r>
              <w:rPr>
                <w:rFonts w:ascii="Times New Roman" w:hAnsi="Times New Roman"/>
              </w:rPr>
              <w:tab/>
            </w:r>
            <w:r>
              <w:t>29</w:t>
            </w:r>
          </w:hyperlink>
        </w:p>
        <w:p w14:paraId="1542DE8F" w14:textId="3FFDB18E" w:rsidR="00513105" w:rsidRDefault="00B97AF3">
          <w:pPr>
            <w:pStyle w:val="Obsah1"/>
            <w:numPr>
              <w:ilvl w:val="0"/>
              <w:numId w:val="19"/>
            </w:numPr>
            <w:tabs>
              <w:tab w:val="left" w:pos="482"/>
              <w:tab w:val="right" w:leader="dot" w:pos="9214"/>
            </w:tabs>
            <w:ind w:left="481" w:hanging="332"/>
          </w:pPr>
          <w:hyperlink w:anchor="_bookmark28" w:history="1">
            <w:r>
              <w:t>SUMMARY RECAPITULATION OF ABSORPTION OF FUNDS GRANTED</w:t>
            </w:r>
            <w:r>
              <w:rPr>
                <w:rFonts w:ascii="Times New Roman" w:hAnsi="Times New Roman"/>
              </w:rPr>
              <w:tab/>
            </w:r>
            <w:r>
              <w:t>36</w:t>
            </w:r>
          </w:hyperlink>
        </w:p>
      </w:sdtContent>
    </w:sdt>
    <w:p w14:paraId="1542DE90" w14:textId="77777777" w:rsidR="00513105" w:rsidRDefault="00513105">
      <w:pPr>
        <w:sectPr w:rsidR="00513105">
          <w:footerReference w:type="default" r:id="rId8"/>
          <w:pgSz w:w="11910" w:h="16840"/>
          <w:pgMar w:top="1380" w:right="640" w:bottom="1240" w:left="1280" w:header="0" w:footer="1044" w:gutter="0"/>
          <w:pgNumType w:start="2"/>
          <w:cols w:space="708"/>
        </w:sectPr>
      </w:pPr>
    </w:p>
    <w:p w14:paraId="1542DE91" w14:textId="77777777" w:rsidR="00513105" w:rsidRDefault="00B97AF3">
      <w:pPr>
        <w:pStyle w:val="P68B1DB1-Nadpis15"/>
        <w:ind w:left="122" w:firstLine="0"/>
      </w:pPr>
      <w:bookmarkStart w:id="0" w:name="_bookmark0"/>
      <w:bookmarkEnd w:id="0"/>
      <w:r>
        <w:lastRenderedPageBreak/>
        <w:t>THE INTRODUCTION</w:t>
      </w:r>
    </w:p>
    <w:p w14:paraId="1542DE92" w14:textId="77777777" w:rsidR="00513105" w:rsidRDefault="00513105">
      <w:pPr>
        <w:pStyle w:val="Zkladntext"/>
        <w:rPr>
          <w:b/>
          <w:sz w:val="28"/>
        </w:rPr>
      </w:pPr>
    </w:p>
    <w:p w14:paraId="1542DE93" w14:textId="77777777" w:rsidR="00513105" w:rsidRDefault="00513105">
      <w:pPr>
        <w:pStyle w:val="Zkladntext"/>
        <w:spacing w:before="2"/>
        <w:rPr>
          <w:b/>
          <w:sz w:val="30"/>
        </w:rPr>
      </w:pPr>
    </w:p>
    <w:p w14:paraId="1542DE94" w14:textId="77777777" w:rsidR="00513105" w:rsidRDefault="00B97AF3">
      <w:pPr>
        <w:pStyle w:val="Zkladntext"/>
        <w:spacing w:line="249" w:lineRule="auto"/>
        <w:ind w:left="131" w:right="767" w:hanging="12"/>
        <w:jc w:val="both"/>
      </w:pPr>
      <w:r>
        <w:rPr>
          <w:b/>
        </w:rPr>
        <w:t xml:space="preserve">The Slovak Accreditation Agency for Higher Education </w:t>
      </w:r>
      <w:r>
        <w:t>(‘the Agency’) was established as of 1 November 2018 by Act No 269/2018 on quality assurance of higher education and amending Act No 343/2015 on public procurement and amending certain acts, as amended (the ‘Quality Assurance Act’).</w:t>
      </w:r>
    </w:p>
    <w:p w14:paraId="1542DE95" w14:textId="77777777" w:rsidR="00513105" w:rsidRDefault="00B97AF3">
      <w:pPr>
        <w:pStyle w:val="Zkladntext"/>
        <w:spacing w:before="128" w:line="252" w:lineRule="auto"/>
        <w:ind w:left="131" w:right="772" w:hanging="12"/>
        <w:jc w:val="both"/>
      </w:pPr>
      <w:r>
        <w:t xml:space="preserve">The Agency is a public </w:t>
      </w:r>
      <w:r>
        <w:t>institution that carries out the activities of external quality assurance of higher education and has its registered office in Bratislava.</w:t>
      </w:r>
    </w:p>
    <w:p w14:paraId="1542DE96" w14:textId="77777777" w:rsidR="00513105" w:rsidRDefault="00B97AF3">
      <w:pPr>
        <w:pStyle w:val="Zkladntext"/>
        <w:spacing w:before="126" w:line="249" w:lineRule="auto"/>
        <w:ind w:left="146" w:right="767" w:hanging="10"/>
        <w:jc w:val="both"/>
      </w:pPr>
      <w:r>
        <w:t>The mission of the Agency is to improve the quality of education in accordance with the European Standards for Quality Assurance of Higher Education (ESG 2015) and to contribute to ensuring and improving the quality of higher education in the Slovak Republ</w:t>
      </w:r>
      <w:r>
        <w:t>ic with modern tools in line with the expectations of all stakeholders. At the same time, it is also the provision of a professional and independent view of the quality of higher education within the Slovak Republic, thereby strengthening the culture of qu</w:t>
      </w:r>
      <w:r>
        <w:t>ality within higher education institutions.</w:t>
      </w:r>
    </w:p>
    <w:p w14:paraId="1542DE97" w14:textId="77777777" w:rsidR="00513105" w:rsidRDefault="00513105">
      <w:pPr>
        <w:pStyle w:val="Zkladntext"/>
        <w:spacing w:before="6"/>
        <w:rPr>
          <w:sz w:val="21"/>
        </w:rPr>
      </w:pPr>
    </w:p>
    <w:p w14:paraId="1542DE98" w14:textId="77777777" w:rsidR="00513105" w:rsidRDefault="00B97AF3">
      <w:pPr>
        <w:pStyle w:val="Zkladntext"/>
        <w:spacing w:before="1" w:line="249" w:lineRule="auto"/>
        <w:ind w:left="136" w:right="762"/>
        <w:jc w:val="both"/>
      </w:pPr>
      <w:r>
        <w:t xml:space="preserve">The Agency’s activities in 2020 were mainly aimed at preparing the completion of the process of adoption of new accreditation standards, the methodology for their evaluation, the preparation and approval of the </w:t>
      </w:r>
      <w:r>
        <w:t>necessary internal rules of the Agency, explaining changes in the quality assurance of higher education to both academics and the wider public, widening the list of reviewers of the Agency, preparing training courses for the Agency’s reviewers and the Agen</w:t>
      </w:r>
      <w:r>
        <w:t>cy’s staff. In particular, over the past year, the Agency has carried out consultations with stakeholders on the quality assurance system of higher education and consultations with foreign experts on the optimal setting of external quality assurance proces</w:t>
      </w:r>
      <w:r>
        <w:t>ses for higher education. As part of its activities, the Agency was forced to respond flexibly to the COVID-19 pandemic, which has also affected the Slovak Republic since March 2020. A number of activities of the Agency, including meetings of the Executive</w:t>
      </w:r>
      <w:r>
        <w:t xml:space="preserve"> Board, were therefore carried out in a remote manner via videoconferencing (Zoom and MS Teams) or other means of information and communication technology.</w:t>
      </w:r>
    </w:p>
    <w:p w14:paraId="1542DE99" w14:textId="77777777" w:rsidR="00513105" w:rsidRDefault="00513105">
      <w:pPr>
        <w:spacing w:line="249" w:lineRule="auto"/>
        <w:jc w:val="both"/>
        <w:sectPr w:rsidR="00513105">
          <w:pgSz w:w="11910" w:h="16840"/>
          <w:pgMar w:top="1380" w:right="640" w:bottom="1240" w:left="1280" w:header="0" w:footer="1044" w:gutter="0"/>
          <w:cols w:space="708"/>
        </w:sectPr>
      </w:pPr>
    </w:p>
    <w:p w14:paraId="1542DE9A" w14:textId="77777777" w:rsidR="00513105" w:rsidRDefault="00B97AF3">
      <w:pPr>
        <w:pStyle w:val="P68B1DB1-Nadpis15"/>
        <w:numPr>
          <w:ilvl w:val="0"/>
          <w:numId w:val="18"/>
        </w:numPr>
        <w:tabs>
          <w:tab w:val="left" w:pos="411"/>
        </w:tabs>
        <w:ind w:hanging="280"/>
      </w:pPr>
      <w:bookmarkStart w:id="1" w:name="_bookmark1"/>
      <w:bookmarkEnd w:id="1"/>
      <w:r>
        <w:lastRenderedPageBreak/>
        <w:t>BODIES OF THE AGENCY</w:t>
      </w:r>
    </w:p>
    <w:p w14:paraId="1542DE9B" w14:textId="77777777" w:rsidR="00513105" w:rsidRDefault="00513105">
      <w:pPr>
        <w:pStyle w:val="Zkladntext"/>
        <w:spacing w:before="10"/>
        <w:rPr>
          <w:b/>
          <w:sz w:val="29"/>
        </w:rPr>
      </w:pPr>
    </w:p>
    <w:p w14:paraId="1542DE9C" w14:textId="77777777" w:rsidR="00513105" w:rsidRDefault="00B97AF3">
      <w:pPr>
        <w:pStyle w:val="Zkladntext"/>
        <w:ind w:left="122"/>
      </w:pPr>
      <w:r>
        <w:t>The bodies of the Agency shall be:</w:t>
      </w:r>
    </w:p>
    <w:p w14:paraId="1542DE9D" w14:textId="77777777" w:rsidR="00513105" w:rsidRDefault="00513105">
      <w:pPr>
        <w:pStyle w:val="Zkladntext"/>
        <w:spacing w:before="8"/>
        <w:rPr>
          <w:sz w:val="30"/>
        </w:rPr>
      </w:pPr>
    </w:p>
    <w:p w14:paraId="1542DE9E" w14:textId="77777777" w:rsidR="00513105" w:rsidRDefault="00B97AF3">
      <w:pPr>
        <w:pStyle w:val="P68B1DB1-Odsekzoznamu6"/>
        <w:numPr>
          <w:ilvl w:val="0"/>
          <w:numId w:val="17"/>
        </w:numPr>
        <w:tabs>
          <w:tab w:val="left" w:pos="387"/>
        </w:tabs>
        <w:ind w:hanging="256"/>
      </w:pPr>
      <w:r>
        <w:t>Chairman of the Executiv</w:t>
      </w:r>
      <w:r>
        <w:t>e Board,</w:t>
      </w:r>
    </w:p>
    <w:p w14:paraId="1542DE9F" w14:textId="77777777" w:rsidR="00513105" w:rsidRDefault="00B97AF3">
      <w:pPr>
        <w:pStyle w:val="P68B1DB1-Odsekzoznamu6"/>
        <w:numPr>
          <w:ilvl w:val="0"/>
          <w:numId w:val="17"/>
        </w:numPr>
        <w:tabs>
          <w:tab w:val="left" w:pos="387"/>
        </w:tabs>
        <w:spacing w:before="39"/>
        <w:ind w:hanging="256"/>
      </w:pPr>
      <w:r>
        <w:t>Vice-Chairman of the Executive Board,</w:t>
      </w:r>
    </w:p>
    <w:p w14:paraId="1542DEA0" w14:textId="77777777" w:rsidR="00513105" w:rsidRDefault="00B97AF3">
      <w:pPr>
        <w:pStyle w:val="P68B1DB1-Odsekzoznamu6"/>
        <w:numPr>
          <w:ilvl w:val="0"/>
          <w:numId w:val="17"/>
        </w:numPr>
        <w:tabs>
          <w:tab w:val="left" w:pos="387"/>
        </w:tabs>
        <w:spacing w:before="40"/>
        <w:ind w:hanging="256"/>
      </w:pPr>
      <w:r>
        <w:t>the Executive Board,</w:t>
      </w:r>
    </w:p>
    <w:p w14:paraId="1542DEA1" w14:textId="77777777" w:rsidR="00513105" w:rsidRDefault="00B97AF3">
      <w:pPr>
        <w:pStyle w:val="P68B1DB1-Odsekzoznamu6"/>
        <w:numPr>
          <w:ilvl w:val="0"/>
          <w:numId w:val="17"/>
        </w:numPr>
        <w:tabs>
          <w:tab w:val="left" w:pos="387"/>
        </w:tabs>
        <w:spacing w:before="38"/>
        <w:ind w:hanging="256"/>
      </w:pPr>
      <w:r>
        <w:t>the Commission of the Oppositions Agency (hereinafter referred to as the “Appeal Commission”);</w:t>
      </w:r>
    </w:p>
    <w:p w14:paraId="1542DEA2" w14:textId="77777777" w:rsidR="00513105" w:rsidRDefault="00B97AF3">
      <w:pPr>
        <w:pStyle w:val="P68B1DB1-Odsekzoznamu6"/>
        <w:numPr>
          <w:ilvl w:val="0"/>
          <w:numId w:val="17"/>
        </w:numPr>
        <w:tabs>
          <w:tab w:val="left" w:pos="387"/>
        </w:tabs>
        <w:spacing w:before="39"/>
        <w:ind w:hanging="256"/>
      </w:pPr>
      <w:r>
        <w:t>the controller,</w:t>
      </w:r>
    </w:p>
    <w:p w14:paraId="1542DEA3" w14:textId="77777777" w:rsidR="00513105" w:rsidRDefault="00B97AF3">
      <w:pPr>
        <w:pStyle w:val="P68B1DB1-Odsekzoznamu6"/>
        <w:numPr>
          <w:ilvl w:val="0"/>
          <w:numId w:val="17"/>
        </w:numPr>
        <w:tabs>
          <w:tab w:val="left" w:pos="387"/>
        </w:tabs>
        <w:spacing w:before="40"/>
        <w:ind w:hanging="256"/>
      </w:pPr>
      <w:r>
        <w:t>head of the office.</w:t>
      </w:r>
    </w:p>
    <w:p w14:paraId="1542DEA4" w14:textId="77777777" w:rsidR="00513105" w:rsidRDefault="00513105">
      <w:pPr>
        <w:pStyle w:val="Zkladntext"/>
      </w:pPr>
    </w:p>
    <w:p w14:paraId="1542DEA5" w14:textId="77777777" w:rsidR="00513105" w:rsidRDefault="00B97AF3">
      <w:pPr>
        <w:pStyle w:val="P68B1DB1-Nadpis27"/>
        <w:numPr>
          <w:ilvl w:val="1"/>
          <w:numId w:val="18"/>
        </w:numPr>
        <w:tabs>
          <w:tab w:val="left" w:pos="549"/>
        </w:tabs>
        <w:spacing w:before="182"/>
        <w:rPr>
          <w:b w:val="0"/>
        </w:rPr>
      </w:pPr>
      <w:bookmarkStart w:id="2" w:name="_bookmark2"/>
      <w:bookmarkEnd w:id="2"/>
      <w:r>
        <w:t>Chairman and Vice-Chairman of the Executive Board</w:t>
      </w:r>
    </w:p>
    <w:p w14:paraId="1542DEA6" w14:textId="77777777" w:rsidR="00513105" w:rsidRDefault="00513105">
      <w:pPr>
        <w:pStyle w:val="Zkladntext"/>
        <w:rPr>
          <w:b/>
        </w:rPr>
      </w:pPr>
    </w:p>
    <w:p w14:paraId="1542DEA7" w14:textId="77777777" w:rsidR="00513105" w:rsidRDefault="00513105">
      <w:pPr>
        <w:pStyle w:val="Zkladntext"/>
        <w:spacing w:before="4"/>
        <w:rPr>
          <w:b/>
          <w:sz w:val="18"/>
        </w:rPr>
      </w:pPr>
    </w:p>
    <w:p w14:paraId="1542DEA8" w14:textId="77777777" w:rsidR="00513105" w:rsidRDefault="00B97AF3">
      <w:pPr>
        <w:pStyle w:val="Zkladntext"/>
        <w:spacing w:line="249" w:lineRule="auto"/>
        <w:ind w:left="131" w:right="768" w:hanging="10"/>
        <w:jc w:val="both"/>
      </w:pPr>
      <w:r>
        <w:t>The Chairperson of the Executive Board is the statutory body of the Agency, manages the Agency, acts on its behalf and represents it externally. The Chairperson of the Executive Board shall be represented</w:t>
      </w:r>
      <w:r>
        <w:t xml:space="preserve"> in his absence by the Deputy Chairperson of the Executive Board. The President and Vice-President of the Executive Board shall be appointed and dismissed by the Minister for Education, Science, Research and Sport of the Slovak Republic (hereinafter referr</w:t>
      </w:r>
      <w:r>
        <w:t>ed to as “Minister of Education”).</w:t>
      </w:r>
    </w:p>
    <w:p w14:paraId="1542DEA9" w14:textId="77777777" w:rsidR="00513105" w:rsidRDefault="00513105">
      <w:pPr>
        <w:pStyle w:val="Zkladntext"/>
        <w:spacing w:before="6"/>
        <w:rPr>
          <w:sz w:val="29"/>
        </w:rPr>
      </w:pPr>
    </w:p>
    <w:p w14:paraId="1542DEAA" w14:textId="77777777" w:rsidR="00513105" w:rsidRDefault="00B97AF3">
      <w:pPr>
        <w:pStyle w:val="Zkladntext"/>
        <w:spacing w:before="1"/>
        <w:ind w:left="122"/>
      </w:pPr>
      <w:r>
        <w:rPr>
          <w:b/>
        </w:rPr>
        <w:t xml:space="preserve">Prof. Ing. Robert Redhammer, PhD., </w:t>
      </w:r>
      <w:r>
        <w:t>Chairman of the Executive Board</w:t>
      </w:r>
    </w:p>
    <w:p w14:paraId="1542DEAB" w14:textId="77777777" w:rsidR="00513105" w:rsidRDefault="00B97AF3">
      <w:pPr>
        <w:pStyle w:val="Zkladntext"/>
        <w:spacing w:before="38"/>
        <w:ind w:left="122"/>
      </w:pPr>
      <w:r>
        <w:rPr>
          <w:b/>
        </w:rPr>
        <w:t xml:space="preserve">Prof. RNDr. René Matlovič, PhD., LL.M., </w:t>
      </w:r>
      <w:r w:rsidRPr="00325DC5">
        <w:rPr>
          <w:bCs/>
        </w:rPr>
        <w:t>Vice</w:t>
      </w:r>
      <w:r w:rsidRPr="00325DC5">
        <w:rPr>
          <w:bCs/>
        </w:rPr>
        <w:t>-</w:t>
      </w:r>
      <w:r>
        <w:t>Chairman of the Executive Board</w:t>
      </w:r>
    </w:p>
    <w:p w14:paraId="1542DEAC" w14:textId="77777777" w:rsidR="00513105" w:rsidRDefault="00513105">
      <w:pPr>
        <w:pStyle w:val="Zkladntext"/>
        <w:spacing w:before="2"/>
        <w:rPr>
          <w:sz w:val="34"/>
        </w:rPr>
      </w:pPr>
    </w:p>
    <w:p w14:paraId="1542DEAD" w14:textId="77777777" w:rsidR="00513105" w:rsidRDefault="00B97AF3">
      <w:pPr>
        <w:pStyle w:val="P68B1DB1-Nadpis27"/>
        <w:numPr>
          <w:ilvl w:val="1"/>
          <w:numId w:val="18"/>
        </w:numPr>
        <w:tabs>
          <w:tab w:val="left" w:pos="549"/>
        </w:tabs>
      </w:pPr>
      <w:bookmarkStart w:id="3" w:name="_bookmark3"/>
      <w:bookmarkEnd w:id="3"/>
      <w:r>
        <w:t>The Executive Board</w:t>
      </w:r>
    </w:p>
    <w:p w14:paraId="1542DEAE" w14:textId="77777777" w:rsidR="00513105" w:rsidRDefault="00513105">
      <w:pPr>
        <w:pStyle w:val="Zkladntext"/>
        <w:spacing w:before="1"/>
        <w:rPr>
          <w:b/>
          <w:sz w:val="33"/>
        </w:rPr>
      </w:pPr>
    </w:p>
    <w:p w14:paraId="1542DEAF" w14:textId="77777777" w:rsidR="00513105" w:rsidRDefault="00B97AF3">
      <w:pPr>
        <w:pStyle w:val="Zkladntext"/>
        <w:spacing w:line="249" w:lineRule="auto"/>
        <w:ind w:left="131" w:right="762" w:hanging="10"/>
        <w:jc w:val="both"/>
      </w:pPr>
      <w:r>
        <w:t>The Executive Board shall have nine members, including</w:t>
      </w:r>
      <w:r>
        <w:t xml:space="preserve"> the Chairperson and the Vice-Chairman of the Executive Board. The members of the Executive Board shall be appointed and dismissed by the Minister of Education. The Minister of Education appoints two members on a proposal from the Council of Higher Educati</w:t>
      </w:r>
      <w:r>
        <w:t>on of the Slovak Republic and two members on the proposal of the Slovak Rector’s Conference from persons who are internationally recognised experts in their field of activity, two members on a proposal from the Student Council of Higher Education and two m</w:t>
      </w:r>
      <w:r>
        <w:t>embers on the proposal of representatives of employers; the ninth member shall be the Chairman of the Executive Board.</w:t>
      </w:r>
    </w:p>
    <w:p w14:paraId="1542DEB0" w14:textId="77777777" w:rsidR="00513105" w:rsidRDefault="00B97AF3">
      <w:pPr>
        <w:pStyle w:val="Zkladntext"/>
        <w:spacing w:before="123"/>
        <w:ind w:left="122"/>
        <w:jc w:val="both"/>
      </w:pPr>
      <w:r>
        <w:t>The scope of the Executive Board is defined in Section 7 of the Quality Assurance Act.</w:t>
      </w:r>
    </w:p>
    <w:p w14:paraId="1542DEB1" w14:textId="77777777" w:rsidR="00513105" w:rsidRDefault="00513105">
      <w:pPr>
        <w:pStyle w:val="Zkladntext"/>
        <w:spacing w:before="5"/>
        <w:rPr>
          <w:sz w:val="30"/>
        </w:rPr>
      </w:pPr>
    </w:p>
    <w:p w14:paraId="2B7F4737" w14:textId="23F443E5" w:rsidR="00325DC5" w:rsidRDefault="00B97AF3">
      <w:pPr>
        <w:pStyle w:val="P68B1DB1-Odsekzoznamu8"/>
        <w:numPr>
          <w:ilvl w:val="1"/>
          <w:numId w:val="18"/>
        </w:numPr>
        <w:tabs>
          <w:tab w:val="left" w:pos="549"/>
        </w:tabs>
        <w:spacing w:before="1" w:line="516" w:lineRule="auto"/>
        <w:ind w:left="122" w:right="5923" w:firstLine="0"/>
        <w:rPr>
          <w:color w:val="2D74B5"/>
        </w:rPr>
      </w:pPr>
      <w:bookmarkStart w:id="4" w:name="_bookmark4"/>
      <w:bookmarkEnd w:id="4"/>
      <w:r w:rsidRPr="00325DC5">
        <w:t xml:space="preserve">Composition of the </w:t>
      </w:r>
      <w:proofErr w:type="gramStart"/>
      <w:r w:rsidRPr="00325DC5">
        <w:t>Executive</w:t>
      </w:r>
      <w:r w:rsidR="00325DC5">
        <w:t xml:space="preserve">  </w:t>
      </w:r>
      <w:r w:rsidRPr="00325DC5">
        <w:t>Board</w:t>
      </w:r>
      <w:proofErr w:type="gramEnd"/>
      <w:r w:rsidR="00325DC5">
        <w:t xml:space="preserve"> </w:t>
      </w:r>
      <w:r w:rsidRPr="00325DC5">
        <w:t>in 2020</w:t>
      </w:r>
      <w:r>
        <w:rPr>
          <w:color w:val="2D74B5"/>
        </w:rPr>
        <w:t xml:space="preserve"> </w:t>
      </w:r>
    </w:p>
    <w:p w14:paraId="2915556C" w14:textId="77777777" w:rsidR="00325DC5" w:rsidRDefault="00325DC5" w:rsidP="00325DC5">
      <w:pPr>
        <w:pStyle w:val="P68B1DB1-Odsekzoznamu8"/>
        <w:tabs>
          <w:tab w:val="left" w:pos="549"/>
        </w:tabs>
        <w:spacing w:before="1" w:line="516" w:lineRule="auto"/>
        <w:ind w:left="122" w:right="5923" w:firstLine="0"/>
        <w:rPr>
          <w:color w:val="2D74B5"/>
        </w:rPr>
      </w:pPr>
    </w:p>
    <w:p w14:paraId="1542DEB2" w14:textId="4CDBD8B4" w:rsidR="00513105" w:rsidRDefault="00B97AF3" w:rsidP="00325DC5">
      <w:pPr>
        <w:pStyle w:val="P68B1DB1-Odsekzoznamu8"/>
        <w:tabs>
          <w:tab w:val="left" w:pos="549"/>
        </w:tabs>
        <w:spacing w:before="1" w:line="516" w:lineRule="auto"/>
        <w:ind w:left="122" w:right="5923" w:firstLine="0"/>
        <w:rPr>
          <w:color w:val="2D74B5"/>
        </w:rPr>
      </w:pPr>
      <w:r>
        <w:t>Members of the Executive Board:</w:t>
      </w:r>
    </w:p>
    <w:p w14:paraId="1542DEB3" w14:textId="77777777" w:rsidR="00513105" w:rsidRDefault="00B97AF3">
      <w:pPr>
        <w:pStyle w:val="Zkladntext"/>
        <w:spacing w:before="27"/>
        <w:ind w:left="122"/>
      </w:pPr>
      <w:r>
        <w:rPr>
          <w:b/>
        </w:rPr>
        <w:lastRenderedPageBreak/>
        <w:t xml:space="preserve">Prof. Ing. Robert Redhammer, PhD., </w:t>
      </w:r>
      <w:r>
        <w:t>President</w:t>
      </w:r>
    </w:p>
    <w:p w14:paraId="1542DEB4" w14:textId="77777777" w:rsidR="00513105" w:rsidRDefault="00B97AF3">
      <w:pPr>
        <w:pStyle w:val="Zkladntext"/>
        <w:spacing w:before="45"/>
        <w:ind w:left="122"/>
      </w:pPr>
      <w:r>
        <w:rPr>
          <w:b/>
        </w:rPr>
        <w:t>Prof. RNDr. René Matlovič, PhD., LL.M., Vice</w:t>
      </w:r>
      <w:r>
        <w:t>-President</w:t>
      </w:r>
    </w:p>
    <w:p w14:paraId="1542DEB5" w14:textId="77777777" w:rsidR="00513105" w:rsidRDefault="00B97AF3">
      <w:pPr>
        <w:pStyle w:val="Zkladntext"/>
        <w:spacing w:before="34"/>
        <w:ind w:left="131"/>
      </w:pPr>
      <w:r>
        <w:rPr>
          <w:b/>
        </w:rPr>
        <w:t xml:space="preserve">Prof. Julius Horváth, PhD., </w:t>
      </w:r>
      <w:r>
        <w:t>member</w:t>
      </w:r>
    </w:p>
    <w:p w14:paraId="1542DEB6" w14:textId="77777777" w:rsidR="00513105" w:rsidRDefault="00B97AF3">
      <w:pPr>
        <w:pStyle w:val="Zkladntext"/>
        <w:spacing w:before="45"/>
        <w:ind w:left="122"/>
      </w:pPr>
      <w:r>
        <w:rPr>
          <w:b/>
        </w:rPr>
        <w:t>Prof. RNDr. František Kačík, PhD.</w:t>
      </w:r>
      <w:r>
        <w:t>, member</w:t>
      </w:r>
    </w:p>
    <w:p w14:paraId="1542DEB7" w14:textId="77777777" w:rsidR="00513105" w:rsidRDefault="00B97AF3">
      <w:pPr>
        <w:pStyle w:val="Zkladntext"/>
        <w:spacing w:before="45"/>
        <w:ind w:left="122"/>
      </w:pPr>
      <w:r>
        <w:rPr>
          <w:b/>
        </w:rPr>
        <w:t>Ing.</w:t>
      </w:r>
      <w:r>
        <w:rPr>
          <w:b/>
        </w:rPr>
        <w:t xml:space="preserve"> Viliam Kupec, PhD</w:t>
      </w:r>
      <w:r>
        <w:t>., member</w:t>
      </w:r>
    </w:p>
    <w:p w14:paraId="1542DEB9" w14:textId="6CDD669B" w:rsidR="00513105" w:rsidRDefault="00B97AF3" w:rsidP="00325DC5">
      <w:pPr>
        <w:pStyle w:val="Zkladntext"/>
        <w:spacing w:before="46"/>
        <w:ind w:left="122"/>
        <w:sectPr w:rsidR="00513105">
          <w:pgSz w:w="11910" w:h="16840"/>
          <w:pgMar w:top="1380" w:right="640" w:bottom="1240" w:left="1280" w:header="0" w:footer="1044" w:gutter="0"/>
          <w:cols w:space="708"/>
        </w:sectPr>
      </w:pPr>
      <w:r>
        <w:rPr>
          <w:b/>
        </w:rPr>
        <w:t>Mgr. art. Bálint Lovász</w:t>
      </w:r>
      <w:r>
        <w:t>, member</w:t>
      </w:r>
    </w:p>
    <w:p w14:paraId="1542DEBA" w14:textId="77777777" w:rsidR="00513105" w:rsidRDefault="00B97AF3">
      <w:pPr>
        <w:pStyle w:val="Zkladntext"/>
        <w:spacing w:before="37" w:line="273" w:lineRule="auto"/>
        <w:ind w:left="122" w:right="5903"/>
        <w:jc w:val="both"/>
      </w:pPr>
      <w:bookmarkStart w:id="5" w:name="_bookmark8"/>
      <w:bookmarkEnd w:id="5"/>
      <w:r>
        <w:rPr>
          <w:b/>
        </w:rPr>
        <w:lastRenderedPageBreak/>
        <w:t>P</w:t>
      </w:r>
      <w:r>
        <w:rPr>
          <w:b/>
        </w:rPr>
        <w:t xml:space="preserve">rof. PaedDr. Vladimir Patráš, CSc., </w:t>
      </w:r>
      <w:r>
        <w:t xml:space="preserve">member of Prof. </w:t>
      </w:r>
      <w:r>
        <w:rPr>
          <w:b/>
        </w:rPr>
        <w:t>MUDr. Iveta Šimková, CSc.</w:t>
      </w:r>
      <w:r>
        <w:t xml:space="preserve">, member of Prof. </w:t>
      </w:r>
      <w:r>
        <w:rPr>
          <w:b/>
        </w:rPr>
        <w:t>JUDr. Ivan Šimovček, CSc.</w:t>
      </w:r>
      <w:r>
        <w:t>, member</w:t>
      </w:r>
    </w:p>
    <w:p w14:paraId="1542DEBB" w14:textId="77777777" w:rsidR="00513105" w:rsidRDefault="00513105">
      <w:pPr>
        <w:pStyle w:val="Zkladntext"/>
      </w:pPr>
    </w:p>
    <w:p w14:paraId="1542DEBC" w14:textId="77777777" w:rsidR="00513105" w:rsidRDefault="00513105">
      <w:pPr>
        <w:pStyle w:val="Zkladntext"/>
        <w:spacing w:before="7"/>
        <w:rPr>
          <w:sz w:val="30"/>
        </w:rPr>
      </w:pPr>
    </w:p>
    <w:p w14:paraId="1542DEBD" w14:textId="77777777" w:rsidR="00513105" w:rsidRDefault="00B97AF3">
      <w:pPr>
        <w:pStyle w:val="P68B1DB1-Nadpis27"/>
        <w:numPr>
          <w:ilvl w:val="1"/>
          <w:numId w:val="18"/>
        </w:numPr>
        <w:tabs>
          <w:tab w:val="left" w:pos="564"/>
        </w:tabs>
        <w:ind w:left="563" w:hanging="428"/>
      </w:pPr>
      <w:bookmarkStart w:id="6" w:name="_bookmark5"/>
      <w:bookmarkEnd w:id="6"/>
      <w:r>
        <w:t>The Appeals Committee</w:t>
      </w:r>
    </w:p>
    <w:p w14:paraId="1542DEBE" w14:textId="77777777" w:rsidR="00513105" w:rsidRDefault="00513105">
      <w:pPr>
        <w:pStyle w:val="Zkladntext"/>
        <w:spacing w:before="11"/>
        <w:rPr>
          <w:b/>
          <w:sz w:val="27"/>
        </w:rPr>
      </w:pPr>
    </w:p>
    <w:p w14:paraId="1542DEBF" w14:textId="77777777" w:rsidR="00513105" w:rsidRDefault="00B97AF3">
      <w:pPr>
        <w:pStyle w:val="Zkladntext"/>
        <w:spacing w:line="249" w:lineRule="auto"/>
        <w:ind w:left="131" w:right="766" w:hanging="10"/>
        <w:jc w:val="both"/>
      </w:pPr>
      <w:r>
        <w:t>The Board of Appeal shall review the procedures of the Executive Board and the working groups of the Executive Board of the Agency on the basis of objections made by the parties to the decisions or statements of the Executive Board. The Appeals Board shall</w:t>
      </w:r>
      <w:r>
        <w:t xml:space="preserve"> have five members and two alternates appointed and dismissed by the Minister for Education. The term of office of the members of the Commission shall be four years.</w:t>
      </w:r>
    </w:p>
    <w:p w14:paraId="1542DEC0" w14:textId="77777777" w:rsidR="00513105" w:rsidRDefault="00B97AF3">
      <w:pPr>
        <w:pStyle w:val="Zkladntext"/>
        <w:spacing w:before="145" w:line="249" w:lineRule="auto"/>
        <w:ind w:left="131" w:right="771" w:hanging="10"/>
        <w:jc w:val="both"/>
      </w:pPr>
      <w:r>
        <w:t>With effect from 1 February 2020, Ms Martina Luby, Minister for Education, appointed members and one alternate member of the Appeals Board, as follows:</w:t>
      </w:r>
    </w:p>
    <w:p w14:paraId="1542DEC1" w14:textId="77777777" w:rsidR="00513105" w:rsidRDefault="00B97AF3">
      <w:pPr>
        <w:pStyle w:val="Zkladntext"/>
        <w:spacing w:before="152"/>
        <w:ind w:left="122"/>
        <w:jc w:val="both"/>
      </w:pPr>
      <w:r>
        <w:rPr>
          <w:b/>
        </w:rPr>
        <w:t xml:space="preserve">Prof. Doc. JUDr. Marek Šmid, PhD., </w:t>
      </w:r>
      <w:r>
        <w:t>member</w:t>
      </w:r>
    </w:p>
    <w:p w14:paraId="1542DEC2" w14:textId="77777777" w:rsidR="00513105" w:rsidRDefault="00B97AF3">
      <w:pPr>
        <w:pStyle w:val="Zkladntext"/>
        <w:spacing w:before="45" w:line="276" w:lineRule="auto"/>
        <w:ind w:left="122" w:right="6431"/>
      </w:pPr>
      <w:r>
        <w:rPr>
          <w:b/>
        </w:rPr>
        <w:t xml:space="preserve">JUDr. Peter Štrpka, PhD., </w:t>
      </w:r>
      <w:r>
        <w:t>member of JUDr</w:t>
      </w:r>
      <w:r>
        <w:rPr>
          <w:b/>
        </w:rPr>
        <w:t xml:space="preserve">. Marcel Jurko, PhD., </w:t>
      </w:r>
      <w:r>
        <w:t xml:space="preserve">member of </w:t>
      </w:r>
      <w:r>
        <w:rPr>
          <w:b/>
        </w:rPr>
        <w:t xml:space="preserve">Mgr. Roman Oleksik, LL.M., </w:t>
      </w:r>
      <w:r>
        <w:t xml:space="preserve">member of </w:t>
      </w:r>
      <w:r>
        <w:rPr>
          <w:b/>
        </w:rPr>
        <w:t xml:space="preserve">Prof. Ing. Jozef Mihok, PhD., </w:t>
      </w:r>
      <w:r>
        <w:t>member</w:t>
      </w:r>
    </w:p>
    <w:p w14:paraId="1542DEC3" w14:textId="77777777" w:rsidR="00513105" w:rsidRDefault="00B97AF3">
      <w:pPr>
        <w:pStyle w:val="Zkladntext"/>
        <w:spacing w:before="1"/>
        <w:ind w:left="122"/>
      </w:pPr>
      <w:r>
        <w:rPr>
          <w:b/>
        </w:rPr>
        <w:t xml:space="preserve">Prof. JUDr. Margita Prokeinová, PhD., </w:t>
      </w:r>
      <w:r>
        <w:t>alternate member</w:t>
      </w:r>
    </w:p>
    <w:p w14:paraId="1542DEC4" w14:textId="77777777" w:rsidR="00513105" w:rsidRDefault="00513105">
      <w:pPr>
        <w:pStyle w:val="Zkladntext"/>
        <w:spacing w:before="8"/>
        <w:rPr>
          <w:sz w:val="29"/>
        </w:rPr>
      </w:pPr>
    </w:p>
    <w:p w14:paraId="1542DEC5" w14:textId="77777777" w:rsidR="00513105" w:rsidRDefault="00B97AF3">
      <w:pPr>
        <w:pStyle w:val="Zkladntext"/>
        <w:spacing w:line="247" w:lineRule="auto"/>
        <w:ind w:left="131" w:right="626" w:hanging="10"/>
        <w:rPr>
          <w:b/>
        </w:rPr>
      </w:pPr>
      <w:r>
        <w:t xml:space="preserve">The first meeting of the Appeals Board took place on 3 February 2020 at the Agency’s premises. Prof. doc. JUDr. was </w:t>
      </w:r>
      <w:r>
        <w:t xml:space="preserve">elected Chairman of </w:t>
      </w:r>
      <w:r>
        <w:rPr>
          <w:b/>
        </w:rPr>
        <w:t>the Appeals Board. Mark Šmid, PhD.</w:t>
      </w:r>
    </w:p>
    <w:p w14:paraId="1542DEC6" w14:textId="77777777" w:rsidR="00513105" w:rsidRDefault="00513105">
      <w:pPr>
        <w:pStyle w:val="Zkladntext"/>
        <w:rPr>
          <w:b/>
        </w:rPr>
      </w:pPr>
    </w:p>
    <w:p w14:paraId="1542DEC7" w14:textId="77777777" w:rsidR="00513105" w:rsidRDefault="00B97AF3">
      <w:pPr>
        <w:pStyle w:val="P68B1DB1-Nadpis27"/>
        <w:numPr>
          <w:ilvl w:val="1"/>
          <w:numId w:val="18"/>
        </w:numPr>
        <w:tabs>
          <w:tab w:val="left" w:pos="549"/>
        </w:tabs>
        <w:spacing w:before="215"/>
      </w:pPr>
      <w:bookmarkStart w:id="7" w:name="_bookmark6"/>
      <w:bookmarkEnd w:id="7"/>
      <w:r>
        <w:t>The Controller</w:t>
      </w:r>
    </w:p>
    <w:p w14:paraId="1542DEC8" w14:textId="77777777" w:rsidR="00513105" w:rsidRDefault="00513105">
      <w:pPr>
        <w:pStyle w:val="Zkladntext"/>
        <w:spacing w:before="9"/>
        <w:rPr>
          <w:b/>
          <w:sz w:val="27"/>
        </w:rPr>
      </w:pPr>
    </w:p>
    <w:p w14:paraId="1542DEC9" w14:textId="77777777" w:rsidR="00513105" w:rsidRDefault="00B97AF3">
      <w:pPr>
        <w:pStyle w:val="Zkladntext"/>
        <w:spacing w:line="249" w:lineRule="auto"/>
        <w:ind w:left="131" w:right="13" w:hanging="10"/>
      </w:pPr>
      <w:r>
        <w:t>The Controller is appointed on the basis of the results of the selection procedure and dismissed by the Minister for Education. The term of office of the Controller shall be four years</w:t>
      </w:r>
      <w:r>
        <w:t>.</w:t>
      </w:r>
    </w:p>
    <w:p w14:paraId="1542DECA" w14:textId="77777777" w:rsidR="00513105" w:rsidRDefault="00513105">
      <w:pPr>
        <w:pStyle w:val="Zkladntext"/>
        <w:spacing w:before="9"/>
        <w:rPr>
          <w:sz w:val="25"/>
        </w:rPr>
      </w:pPr>
    </w:p>
    <w:p w14:paraId="1542DECB" w14:textId="77777777" w:rsidR="00513105" w:rsidRDefault="00B97AF3">
      <w:pPr>
        <w:pStyle w:val="Zkladntext"/>
        <w:spacing w:before="1"/>
        <w:ind w:left="122"/>
      </w:pPr>
      <w:r>
        <w:t>In 2020, the Minister of Education Martina Luby was appointed as controller.</w:t>
      </w:r>
    </w:p>
    <w:p w14:paraId="1542DECC" w14:textId="77777777" w:rsidR="00513105" w:rsidRDefault="00B97AF3">
      <w:pPr>
        <w:pStyle w:val="P68B1DB1-Normlny9"/>
        <w:spacing w:before="11"/>
        <w:ind w:left="131"/>
      </w:pPr>
      <w:r>
        <w:t>Ing. Ivan Hargaš.</w:t>
      </w:r>
    </w:p>
    <w:p w14:paraId="1542DECD" w14:textId="77777777" w:rsidR="00513105" w:rsidRDefault="00513105">
      <w:pPr>
        <w:pStyle w:val="Zkladntext"/>
        <w:spacing w:before="8"/>
        <w:rPr>
          <w:b/>
          <w:sz w:val="32"/>
        </w:rPr>
      </w:pPr>
    </w:p>
    <w:p w14:paraId="1542DECE" w14:textId="77777777" w:rsidR="00513105" w:rsidRDefault="00B97AF3">
      <w:pPr>
        <w:pStyle w:val="P68B1DB1-Nadpis27"/>
        <w:numPr>
          <w:ilvl w:val="1"/>
          <w:numId w:val="18"/>
        </w:numPr>
        <w:tabs>
          <w:tab w:val="left" w:pos="549"/>
        </w:tabs>
      </w:pPr>
      <w:bookmarkStart w:id="8" w:name="_bookmark7"/>
      <w:bookmarkEnd w:id="8"/>
      <w:r>
        <w:t>Head of the Office</w:t>
      </w:r>
    </w:p>
    <w:p w14:paraId="1542DECF" w14:textId="77777777" w:rsidR="00513105" w:rsidRDefault="00513105">
      <w:pPr>
        <w:pStyle w:val="Zkladntext"/>
        <w:spacing w:before="11"/>
        <w:rPr>
          <w:b/>
          <w:sz w:val="27"/>
        </w:rPr>
      </w:pPr>
    </w:p>
    <w:p w14:paraId="1542DED0" w14:textId="77777777" w:rsidR="00513105" w:rsidRDefault="00B97AF3">
      <w:pPr>
        <w:pStyle w:val="Zkladntext"/>
        <w:spacing w:line="249" w:lineRule="auto"/>
        <w:ind w:left="131" w:right="766" w:hanging="10"/>
        <w:jc w:val="both"/>
      </w:pPr>
      <w:r>
        <w:t>The Head of the Office shall ensure, in particular, the proper functioning of the Agency, including the administrative, technical, spatial and staffing of the Agency, and shall manage the Agency’s office to the extent determined by the Chairperson of the E</w:t>
      </w:r>
      <w:r>
        <w:t>xecutive Board. The Head of the Office shall be appointed and dismissed by the President of the Executive Board on the basis of the results of the selection procedure.</w:t>
      </w:r>
    </w:p>
    <w:p w14:paraId="1542DED1" w14:textId="77777777" w:rsidR="00513105" w:rsidRDefault="00B97AF3">
      <w:pPr>
        <w:pStyle w:val="Zkladntext"/>
        <w:spacing w:before="164"/>
        <w:ind w:left="122"/>
      </w:pPr>
      <w:r>
        <w:rPr>
          <w:b/>
        </w:rPr>
        <w:t>Mgr. Zuzana Romančíková</w:t>
      </w:r>
      <w:r>
        <w:t>, Head of the Office</w:t>
      </w:r>
    </w:p>
    <w:p w14:paraId="1542DED2" w14:textId="77777777" w:rsidR="00513105" w:rsidRDefault="00513105">
      <w:pPr>
        <w:rPr>
          <w:sz w:val="24"/>
        </w:rPr>
        <w:sectPr w:rsidR="00513105">
          <w:pgSz w:w="11910" w:h="16840"/>
          <w:pgMar w:top="1360" w:right="640" w:bottom="1240" w:left="1280" w:header="0" w:footer="1044" w:gutter="0"/>
          <w:cols w:space="708"/>
        </w:sectPr>
      </w:pPr>
    </w:p>
    <w:p w14:paraId="1542DED3" w14:textId="77777777" w:rsidR="00513105" w:rsidRDefault="00B97AF3">
      <w:pPr>
        <w:pStyle w:val="P68B1DB1-Nadpis15"/>
        <w:numPr>
          <w:ilvl w:val="0"/>
          <w:numId w:val="18"/>
        </w:numPr>
        <w:tabs>
          <w:tab w:val="left" w:pos="411"/>
        </w:tabs>
        <w:ind w:hanging="280"/>
      </w:pPr>
      <w:r>
        <w:lastRenderedPageBreak/>
        <w:t xml:space="preserve">INSTITUTIONAL BUILDING OF </w:t>
      </w:r>
      <w:r>
        <w:t>THE AGENCY</w:t>
      </w:r>
    </w:p>
    <w:p w14:paraId="1542DED4" w14:textId="77777777" w:rsidR="00513105" w:rsidRDefault="00513105">
      <w:pPr>
        <w:pStyle w:val="Zkladntext"/>
        <w:rPr>
          <w:b/>
          <w:sz w:val="28"/>
        </w:rPr>
      </w:pPr>
    </w:p>
    <w:p w14:paraId="1542DED5" w14:textId="77777777" w:rsidR="00513105" w:rsidRDefault="00513105">
      <w:pPr>
        <w:pStyle w:val="Zkladntext"/>
        <w:spacing w:before="1"/>
        <w:rPr>
          <w:b/>
          <w:sz w:val="22"/>
        </w:rPr>
      </w:pPr>
    </w:p>
    <w:p w14:paraId="1542DED6" w14:textId="77777777" w:rsidR="00513105" w:rsidRDefault="00B97AF3">
      <w:pPr>
        <w:pStyle w:val="Zkladntext"/>
        <w:spacing w:line="249" w:lineRule="auto"/>
        <w:ind w:left="131" w:right="767" w:hanging="10"/>
        <w:jc w:val="both"/>
      </w:pPr>
      <w:r>
        <w:t>In 2020, the Agency continued to build its infrastructure as a newly established independent public-law institution, it started to build from its full foundation in 2019.</w:t>
      </w:r>
    </w:p>
    <w:p w14:paraId="1542DED7" w14:textId="77777777" w:rsidR="00513105" w:rsidRDefault="00B97AF3">
      <w:pPr>
        <w:pStyle w:val="Zkladntext"/>
        <w:spacing w:before="168" w:line="249" w:lineRule="auto"/>
        <w:ind w:left="131" w:right="760" w:hanging="10"/>
        <w:jc w:val="both"/>
      </w:pPr>
      <w:r>
        <w:t>In 2020, the Agency focused on the development of its institutional buil</w:t>
      </w:r>
      <w:r>
        <w:t>ding, in particular in the areas of staffing. In total, it created 9 new jobs. Recruitments were carried out throughout the year to strengthen the Agency’s individual activities. Priority was given to strengthening the separation of accreditation activitie</w:t>
      </w:r>
      <w:r>
        <w:t>s by 5 staff members; the Analytical Activities Unit was reinforced by 2 staff members. Last but not least, jobs were added to one lawyer and one economist.</w:t>
      </w:r>
    </w:p>
    <w:p w14:paraId="1542DED8" w14:textId="77777777" w:rsidR="00513105" w:rsidRDefault="00B97AF3">
      <w:pPr>
        <w:pStyle w:val="Zkladntext"/>
        <w:spacing w:before="191" w:line="249" w:lineRule="auto"/>
        <w:ind w:left="131" w:right="764" w:hanging="10"/>
        <w:jc w:val="both"/>
      </w:pPr>
      <w:r>
        <w:t xml:space="preserve">The new lease contract for the lease of office space was signed by the Agency in December 2019 due </w:t>
      </w:r>
      <w:r>
        <w:t>to the gradual construction and expansion of the Agency’s staff security. By moving to the new premises, the Agency also changed its seat and on 20 March 2020 the change of the seat of the Agency was registered in the Register of Legal Entities, Entreprene</w:t>
      </w:r>
      <w:r>
        <w:t>urs and Public Authorities.</w:t>
      </w:r>
    </w:p>
    <w:p w14:paraId="1542DED9" w14:textId="77777777" w:rsidR="00513105" w:rsidRDefault="00B97AF3">
      <w:pPr>
        <w:pStyle w:val="Zkladntext"/>
        <w:spacing w:before="193" w:line="249" w:lineRule="auto"/>
        <w:ind w:left="131" w:right="768" w:hanging="10"/>
        <w:jc w:val="both"/>
      </w:pPr>
      <w:r>
        <w:t>The Agency’s premises had to be secured with interior equipment, in particular furniture, electrical appliances for normal operation, IT and presentation technology. Due to the recruitment of new staff, it was necessary to creat</w:t>
      </w:r>
      <w:r>
        <w:t>e suitable working conditions for everyone, whether administrative, technical or spatial.</w:t>
      </w:r>
    </w:p>
    <w:p w14:paraId="1542DEDA" w14:textId="77777777" w:rsidR="00513105" w:rsidRDefault="00B97AF3">
      <w:pPr>
        <w:pStyle w:val="Zkladntext"/>
        <w:spacing w:before="195" w:line="249" w:lineRule="auto"/>
        <w:ind w:left="131" w:right="765" w:hanging="10"/>
        <w:jc w:val="both"/>
      </w:pPr>
      <w:r>
        <w:t>The Agency has also continued activities aimed primarily at raising public awareness of its activities and making it more visible in the public domain. The Agency used various tools to communicate not only with the professional but also with the general pu</w:t>
      </w:r>
      <w:r>
        <w:t>blic. The agency also issued press releases, used the Agency’s website, Facebook account to publish important information, and continued to build and improve the Agency’s internal information system. The Agency has acquired a new information system for the</w:t>
      </w:r>
      <w:r>
        <w:t xml:space="preserve"> registration of mail, files and registry management.</w:t>
      </w:r>
    </w:p>
    <w:p w14:paraId="1542DEDB" w14:textId="77777777" w:rsidR="00513105" w:rsidRDefault="00513105">
      <w:pPr>
        <w:pStyle w:val="Zkladntext"/>
      </w:pPr>
    </w:p>
    <w:p w14:paraId="1542DEDC" w14:textId="77777777" w:rsidR="00513105" w:rsidRDefault="00513105">
      <w:pPr>
        <w:pStyle w:val="Zkladntext"/>
        <w:spacing w:before="6"/>
        <w:rPr>
          <w:sz w:val="32"/>
        </w:rPr>
      </w:pPr>
    </w:p>
    <w:p w14:paraId="1542DEDD" w14:textId="77777777" w:rsidR="00513105" w:rsidRDefault="00B97AF3">
      <w:pPr>
        <w:pStyle w:val="P68B1DB1-Nadpis27"/>
        <w:numPr>
          <w:ilvl w:val="1"/>
          <w:numId w:val="18"/>
        </w:numPr>
        <w:tabs>
          <w:tab w:val="left" w:pos="549"/>
        </w:tabs>
      </w:pPr>
      <w:bookmarkStart w:id="9" w:name="_bookmark9"/>
      <w:bookmarkEnd w:id="9"/>
      <w:r>
        <w:t>Rules of general application and internal rules of the Agency</w:t>
      </w:r>
    </w:p>
    <w:p w14:paraId="1542DEDE" w14:textId="77777777" w:rsidR="00513105" w:rsidRDefault="00513105">
      <w:pPr>
        <w:pStyle w:val="Zkladntext"/>
        <w:spacing w:before="2"/>
        <w:rPr>
          <w:b/>
          <w:sz w:val="34"/>
        </w:rPr>
      </w:pPr>
    </w:p>
    <w:p w14:paraId="1542DEDF" w14:textId="77777777" w:rsidR="00513105" w:rsidRDefault="00B97AF3">
      <w:pPr>
        <w:pStyle w:val="P68B1DB1-Nadpis27"/>
        <w:numPr>
          <w:ilvl w:val="2"/>
          <w:numId w:val="18"/>
        </w:numPr>
        <w:tabs>
          <w:tab w:val="left" w:pos="734"/>
        </w:tabs>
        <w:spacing w:before="1"/>
      </w:pPr>
      <w:bookmarkStart w:id="10" w:name="_bookmark10"/>
      <w:bookmarkEnd w:id="10"/>
      <w:r>
        <w:t>Information on the amendment of the Quality Assurance Act in 2020</w:t>
      </w:r>
    </w:p>
    <w:p w14:paraId="1542DEE0" w14:textId="77777777" w:rsidR="00513105" w:rsidRDefault="00513105">
      <w:pPr>
        <w:pStyle w:val="Zkladntext"/>
        <w:spacing w:before="8"/>
        <w:rPr>
          <w:b/>
          <w:sz w:val="27"/>
        </w:rPr>
      </w:pPr>
    </w:p>
    <w:p w14:paraId="1542DEE1" w14:textId="77777777" w:rsidR="00513105" w:rsidRDefault="00B97AF3">
      <w:pPr>
        <w:pStyle w:val="Zkladntext"/>
        <w:spacing w:line="249" w:lineRule="auto"/>
        <w:ind w:left="131" w:right="759" w:hanging="10"/>
        <w:jc w:val="both"/>
      </w:pPr>
      <w:r>
        <w:t>On 5 November 2020, the National Council of the Slovak Republic (hereinafter ‘the National Council’) approved an Act amending Act No 131/2002 on universities and amending certain acts, as amended, and amending and supplementing the Law on Quality Assurance</w:t>
      </w:r>
      <w:r>
        <w:t xml:space="preserve"> (‘the approved Act’), dealing in particular with the issue of withdrawal of degrees, which has resonated in the public for a long time and some amendments also affected the Law on Quality Assurance. The approved law was returned by decision of President Z</w:t>
      </w:r>
      <w:r>
        <w:t>uzana Čaputová to the National Council of the Slovak Republic, which subsequently broke the veto of the President and approved it in its original version.</w:t>
      </w:r>
    </w:p>
    <w:p w14:paraId="1542DEE2" w14:textId="77777777" w:rsidR="00513105" w:rsidRDefault="00513105">
      <w:pPr>
        <w:spacing w:line="249" w:lineRule="auto"/>
        <w:jc w:val="both"/>
        <w:sectPr w:rsidR="00513105">
          <w:pgSz w:w="11910" w:h="16840"/>
          <w:pgMar w:top="1380" w:right="640" w:bottom="1240" w:left="1280" w:header="0" w:footer="1044" w:gutter="0"/>
          <w:cols w:space="708"/>
        </w:sectPr>
      </w:pPr>
    </w:p>
    <w:p w14:paraId="1542DEE3" w14:textId="77777777" w:rsidR="00513105" w:rsidRDefault="00B97AF3">
      <w:pPr>
        <w:pStyle w:val="Zkladntext"/>
        <w:spacing w:before="37" w:line="249" w:lineRule="auto"/>
        <w:ind w:left="131" w:right="770" w:hanging="10"/>
        <w:jc w:val="both"/>
      </w:pPr>
      <w:r>
        <w:lastRenderedPageBreak/>
        <w:t>As mentioned above, Article II of the approved Act amended the Law on Quality Assur</w:t>
      </w:r>
      <w:r>
        <w:t>ance, in particular because the standards for the internal quality assurance system require a functional internal system from the university, which, among other things, is intended to prevent and deal with cases of plagiarism and unethical action. Given th</w:t>
      </w:r>
      <w:r>
        <w:t>e societal urgency of tackling plagiarism, these changes are intended to strengthen the Agency’s ability to implement them.</w:t>
      </w:r>
    </w:p>
    <w:p w14:paraId="1542DEE4" w14:textId="77777777" w:rsidR="00513105" w:rsidRDefault="00513105">
      <w:pPr>
        <w:pStyle w:val="Zkladntext"/>
        <w:spacing w:before="3"/>
        <w:rPr>
          <w:sz w:val="23"/>
        </w:rPr>
      </w:pPr>
    </w:p>
    <w:p w14:paraId="1542DEE5" w14:textId="77777777" w:rsidR="00513105" w:rsidRDefault="00B97AF3">
      <w:pPr>
        <w:pStyle w:val="Zkladntext"/>
        <w:spacing w:line="249" w:lineRule="auto"/>
        <w:ind w:left="122" w:right="765"/>
        <w:jc w:val="both"/>
      </w:pPr>
      <w:r>
        <w:t>The adoption of the conclusions of the collective bodies was further clarified and the possibility of holding meetings of collectiv</w:t>
      </w:r>
      <w:r>
        <w:t>e bodies, including via videoconference or other means of information and communication technology, was introduced directly into the law without the physical presence of their members. Among the most significant changes that have been adopted was the short</w:t>
      </w:r>
      <w:r>
        <w:t xml:space="preserve">ening of the period for higher education institutions to so-called alignment with the new accreditation standards. This is also linked to the strengthening of the possibilities of the Agency, which, as of 1 January 2021, is allowed to initiate proceedings </w:t>
      </w:r>
      <w:r>
        <w:t>on its own initiative and to intervene against the higher education institution within the time of submission by the college of information that it has brought the internal system into line with the standards for the internal quality assurance system if th</w:t>
      </w:r>
      <w:r>
        <w:t>e Agency has reasonable grounds to suspect that the higher education institution concerned is not complying with the legislation or its internal rules. In order to allow for the active participation of universities in international cooperation in the field</w:t>
      </w:r>
      <w:r>
        <w:t xml:space="preserve"> of the implementation of joint study programmes until they have assessed their internal quality assurance system and thus be able to self-accredit joint study programmes, it was possible — under certain conditions — to allow higher education institutions </w:t>
      </w:r>
      <w:r>
        <w:t>to accredit joint study programmes during the transition period.</w:t>
      </w:r>
    </w:p>
    <w:p w14:paraId="1542DEE6" w14:textId="77777777" w:rsidR="00513105" w:rsidRDefault="00513105">
      <w:pPr>
        <w:pStyle w:val="Zkladntext"/>
      </w:pPr>
    </w:p>
    <w:p w14:paraId="1542DEE7" w14:textId="77777777" w:rsidR="00513105" w:rsidRDefault="00513105">
      <w:pPr>
        <w:pStyle w:val="Zkladntext"/>
      </w:pPr>
    </w:p>
    <w:p w14:paraId="1542DEE8" w14:textId="77777777" w:rsidR="00513105" w:rsidRDefault="00B97AF3">
      <w:pPr>
        <w:pStyle w:val="P68B1DB1-Nadpis27"/>
        <w:numPr>
          <w:ilvl w:val="2"/>
          <w:numId w:val="18"/>
        </w:numPr>
        <w:tabs>
          <w:tab w:val="left" w:pos="737"/>
        </w:tabs>
        <w:spacing w:before="173"/>
        <w:ind w:left="736" w:hanging="615"/>
      </w:pPr>
      <w:bookmarkStart w:id="11" w:name="_bookmark11"/>
      <w:bookmarkEnd w:id="11"/>
      <w:r>
        <w:t>Internal rules of the Agency</w:t>
      </w:r>
    </w:p>
    <w:p w14:paraId="1542DEE9" w14:textId="77777777" w:rsidR="00513105" w:rsidRDefault="00513105">
      <w:pPr>
        <w:pStyle w:val="Zkladntext"/>
        <w:rPr>
          <w:b/>
        </w:rPr>
      </w:pPr>
    </w:p>
    <w:p w14:paraId="1542DEEA" w14:textId="77777777" w:rsidR="00513105" w:rsidRDefault="00B97AF3">
      <w:pPr>
        <w:pStyle w:val="Zkladntext"/>
        <w:spacing w:before="204" w:line="249" w:lineRule="auto"/>
        <w:ind w:left="131" w:right="764" w:hanging="10"/>
        <w:jc w:val="both"/>
      </w:pPr>
      <w:r>
        <w:t>In the course of 2020, the Executive Board approved internal regulations, the adoption of which is also foreseen and provided for by the Law on Quality Assurance. This year, other internal rules have also been adopted to ensure the efficient and proper fun</w:t>
      </w:r>
      <w:r>
        <w:t>ctioning of the Agency. As a result of the gradual introduction and implementation of the processes for the systematic institutional building of the Agency and the application practice, a number of changes to the Agency’s internal rules also needed to be a</w:t>
      </w:r>
      <w:r>
        <w:t>dopted this year.</w:t>
      </w:r>
    </w:p>
    <w:p w14:paraId="1542DEEB" w14:textId="77777777" w:rsidR="00513105" w:rsidRDefault="00B97AF3">
      <w:pPr>
        <w:pStyle w:val="Zkladntext"/>
        <w:spacing w:before="161" w:line="249" w:lineRule="auto"/>
        <w:ind w:left="131" w:right="767" w:hanging="10"/>
        <w:jc w:val="both"/>
      </w:pPr>
      <w:r>
        <w:t>In 2020, amendments to the following internal rules of the Agency (Table 1) were approved by the Executive Board:</w:t>
      </w:r>
    </w:p>
    <w:p w14:paraId="1542DEEC" w14:textId="77777777" w:rsidR="00513105" w:rsidRDefault="00513105">
      <w:pPr>
        <w:pStyle w:val="Zkladntext"/>
        <w:spacing w:before="6"/>
        <w:rPr>
          <w:sz w:val="29"/>
        </w:rPr>
      </w:pPr>
    </w:p>
    <w:p w14:paraId="1542DEED" w14:textId="77777777" w:rsidR="00513105" w:rsidRDefault="00B97AF3">
      <w:pPr>
        <w:pStyle w:val="P68B1DB1-Normlny10"/>
        <w:spacing w:after="23"/>
        <w:ind w:left="122"/>
        <w:jc w:val="both"/>
      </w:pPr>
      <w:r>
        <w:t>Table 1: Internal rules of the Agency as amended in 2020</w:t>
      </w:r>
    </w:p>
    <w:tbl>
      <w:tblPr>
        <w:tblStyle w:val="TableNormal"/>
        <w:tblW w:w="0" w:type="auto"/>
        <w:tblInd w:w="15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694"/>
        <w:gridCol w:w="4964"/>
        <w:gridCol w:w="2835"/>
      </w:tblGrid>
      <w:tr w:rsidR="00513105" w14:paraId="1542DEF2" w14:textId="77777777">
        <w:trPr>
          <w:trHeight w:val="643"/>
        </w:trPr>
        <w:tc>
          <w:tcPr>
            <w:tcW w:w="1694" w:type="dxa"/>
            <w:tcBorders>
              <w:bottom w:val="nil"/>
            </w:tcBorders>
          </w:tcPr>
          <w:p w14:paraId="1542DEEE" w14:textId="77777777" w:rsidR="00513105" w:rsidRDefault="00B97AF3">
            <w:pPr>
              <w:pStyle w:val="P68B1DB1-TableParagraph11"/>
              <w:spacing w:before="45"/>
              <w:ind w:left="107"/>
            </w:pPr>
            <w:r>
              <w:t>Number</w:t>
            </w:r>
          </w:p>
        </w:tc>
        <w:tc>
          <w:tcPr>
            <w:tcW w:w="4964" w:type="dxa"/>
            <w:tcBorders>
              <w:bottom w:val="nil"/>
            </w:tcBorders>
          </w:tcPr>
          <w:p w14:paraId="1542DEEF" w14:textId="77777777" w:rsidR="00513105" w:rsidRDefault="00B97AF3">
            <w:pPr>
              <w:pStyle w:val="P68B1DB1-TableParagraph11"/>
              <w:spacing w:before="45"/>
              <w:ind w:left="108"/>
            </w:pPr>
            <w:r>
              <w:t>Title of the internal regulation</w:t>
            </w:r>
          </w:p>
        </w:tc>
        <w:tc>
          <w:tcPr>
            <w:tcW w:w="2835" w:type="dxa"/>
            <w:tcBorders>
              <w:bottom w:val="nil"/>
            </w:tcBorders>
          </w:tcPr>
          <w:p w14:paraId="1542DEF0" w14:textId="77777777" w:rsidR="00513105" w:rsidRDefault="00B97AF3">
            <w:pPr>
              <w:pStyle w:val="P68B1DB1-TableParagraph11"/>
              <w:spacing w:before="45"/>
              <w:ind w:left="110"/>
            </w:pPr>
            <w:r>
              <w:t>Date of approval by the ex</w:t>
            </w:r>
            <w:r>
              <w:t>ecutive</w:t>
            </w:r>
          </w:p>
          <w:p w14:paraId="1542DEF1" w14:textId="77777777" w:rsidR="00513105" w:rsidRDefault="00B97AF3">
            <w:pPr>
              <w:pStyle w:val="P68B1DB1-TableParagraph11"/>
              <w:spacing w:before="22"/>
              <w:ind w:left="110"/>
            </w:pPr>
            <w:r>
              <w:t>the Council</w:t>
            </w:r>
          </w:p>
        </w:tc>
      </w:tr>
      <w:tr w:rsidR="00513105" w14:paraId="1542DEF6" w14:textId="77777777">
        <w:trPr>
          <w:trHeight w:val="635"/>
        </w:trPr>
        <w:tc>
          <w:tcPr>
            <w:tcW w:w="1694" w:type="dxa"/>
            <w:tcBorders>
              <w:top w:val="nil"/>
            </w:tcBorders>
            <w:shd w:val="clear" w:color="auto" w:fill="DEEAF6"/>
          </w:tcPr>
          <w:p w14:paraId="1542DEF3" w14:textId="77777777" w:rsidR="00513105" w:rsidRDefault="00B97AF3">
            <w:pPr>
              <w:pStyle w:val="P68B1DB1-TableParagraph12"/>
              <w:ind w:left="107"/>
            </w:pPr>
            <w:r>
              <w:t>4/2019</w:t>
            </w:r>
          </w:p>
        </w:tc>
        <w:tc>
          <w:tcPr>
            <w:tcW w:w="4964" w:type="dxa"/>
            <w:tcBorders>
              <w:top w:val="nil"/>
            </w:tcBorders>
            <w:shd w:val="clear" w:color="auto" w:fill="DEEAF6"/>
          </w:tcPr>
          <w:p w14:paraId="1542DEF4" w14:textId="77777777" w:rsidR="00513105" w:rsidRDefault="00B97AF3">
            <w:pPr>
              <w:pStyle w:val="P68B1DB1-TableParagraph12"/>
              <w:spacing w:before="26" w:line="290" w:lineRule="atLeast"/>
              <w:ind w:left="108" w:right="1739"/>
            </w:pPr>
            <w:r>
              <w:t>Organisation of the SAAVŠ dated 17th. 4. 2019</w:t>
            </w:r>
          </w:p>
        </w:tc>
        <w:tc>
          <w:tcPr>
            <w:tcW w:w="2835" w:type="dxa"/>
            <w:tcBorders>
              <w:top w:val="nil"/>
            </w:tcBorders>
            <w:shd w:val="clear" w:color="auto" w:fill="DEEAF6"/>
          </w:tcPr>
          <w:p w14:paraId="1542DEF5" w14:textId="77777777" w:rsidR="00513105" w:rsidRDefault="00B97AF3">
            <w:pPr>
              <w:pStyle w:val="P68B1DB1-TableParagraph12"/>
              <w:ind w:left="110"/>
            </w:pPr>
            <w:r>
              <w:t>approved on 20. 2. 2020</w:t>
            </w:r>
          </w:p>
        </w:tc>
      </w:tr>
      <w:tr w:rsidR="00513105" w14:paraId="1542DEFA" w14:textId="77777777">
        <w:trPr>
          <w:trHeight w:val="630"/>
        </w:trPr>
        <w:tc>
          <w:tcPr>
            <w:tcW w:w="1694" w:type="dxa"/>
          </w:tcPr>
          <w:p w14:paraId="1542DEF7" w14:textId="77777777" w:rsidR="00513105" w:rsidRDefault="00B97AF3">
            <w:pPr>
              <w:pStyle w:val="P68B1DB1-TableParagraph12"/>
              <w:spacing w:before="42"/>
              <w:ind w:left="107"/>
            </w:pPr>
            <w:r>
              <w:t>11/2019</w:t>
            </w:r>
          </w:p>
        </w:tc>
        <w:tc>
          <w:tcPr>
            <w:tcW w:w="4964" w:type="dxa"/>
          </w:tcPr>
          <w:p w14:paraId="1542DEF8" w14:textId="77777777" w:rsidR="00513105" w:rsidRDefault="00B97AF3">
            <w:pPr>
              <w:pStyle w:val="P68B1DB1-TableParagraph12"/>
              <w:spacing w:before="21" w:line="290" w:lineRule="atLeast"/>
              <w:ind w:left="108"/>
            </w:pPr>
            <w:r>
              <w:t>Directive on the creation and use of a social fund for SAAVŠ employees of 24. 10. 2019</w:t>
            </w:r>
          </w:p>
        </w:tc>
        <w:tc>
          <w:tcPr>
            <w:tcW w:w="2835" w:type="dxa"/>
          </w:tcPr>
          <w:p w14:paraId="1542DEF9" w14:textId="77777777" w:rsidR="00513105" w:rsidRDefault="00B97AF3">
            <w:pPr>
              <w:pStyle w:val="P68B1DB1-TableParagraph12"/>
              <w:spacing w:before="42"/>
              <w:ind w:left="110"/>
            </w:pPr>
            <w:r>
              <w:t>approved on 18. 6. 2020</w:t>
            </w:r>
          </w:p>
        </w:tc>
      </w:tr>
    </w:tbl>
    <w:p w14:paraId="1542DEFB" w14:textId="77777777" w:rsidR="00513105" w:rsidRDefault="00513105">
      <w:pPr>
        <w:sectPr w:rsidR="00513105">
          <w:pgSz w:w="11910" w:h="16840"/>
          <w:pgMar w:top="1360" w:right="640" w:bottom="1688" w:left="1280" w:header="0" w:footer="1044" w:gutter="0"/>
          <w:cols w:space="708"/>
        </w:sectPr>
      </w:pPr>
    </w:p>
    <w:tbl>
      <w:tblPr>
        <w:tblStyle w:val="TableNormal"/>
        <w:tblW w:w="0" w:type="auto"/>
        <w:tblInd w:w="15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694"/>
        <w:gridCol w:w="4964"/>
        <w:gridCol w:w="2835"/>
      </w:tblGrid>
      <w:tr w:rsidR="00513105" w14:paraId="1542DF00" w14:textId="77777777">
        <w:trPr>
          <w:trHeight w:val="623"/>
        </w:trPr>
        <w:tc>
          <w:tcPr>
            <w:tcW w:w="1694" w:type="dxa"/>
            <w:shd w:val="clear" w:color="auto" w:fill="DEEAF6"/>
          </w:tcPr>
          <w:p w14:paraId="1542DEFC" w14:textId="77777777" w:rsidR="00513105" w:rsidRDefault="00B97AF3">
            <w:pPr>
              <w:pStyle w:val="P68B1DB1-TableParagraph12"/>
              <w:spacing w:before="42"/>
              <w:ind w:left="107"/>
            </w:pPr>
            <w:r>
              <w:lastRenderedPageBreak/>
              <w:t>12/2019</w:t>
            </w:r>
          </w:p>
        </w:tc>
        <w:tc>
          <w:tcPr>
            <w:tcW w:w="4964" w:type="dxa"/>
            <w:shd w:val="clear" w:color="auto" w:fill="DEEAF6"/>
          </w:tcPr>
          <w:p w14:paraId="1542DEFD" w14:textId="77777777" w:rsidR="00513105" w:rsidRDefault="00B97AF3">
            <w:pPr>
              <w:pStyle w:val="P68B1DB1-TableParagraph12"/>
              <w:spacing w:before="42"/>
              <w:ind w:left="108"/>
            </w:pPr>
            <w:r>
              <w:t>SAAVŠ Accounting Directive dated</w:t>
            </w:r>
          </w:p>
          <w:p w14:paraId="1542DEFE" w14:textId="77777777" w:rsidR="00513105" w:rsidRDefault="00B97AF3">
            <w:pPr>
              <w:pStyle w:val="P68B1DB1-TableParagraph12"/>
              <w:spacing w:before="20"/>
              <w:ind w:left="108"/>
            </w:pPr>
            <w:r>
              <w:t>14. 11. 2019</w:t>
            </w:r>
          </w:p>
        </w:tc>
        <w:tc>
          <w:tcPr>
            <w:tcW w:w="2835" w:type="dxa"/>
            <w:shd w:val="clear" w:color="auto" w:fill="DEEAF6"/>
          </w:tcPr>
          <w:p w14:paraId="1542DEFF" w14:textId="77777777" w:rsidR="00513105" w:rsidRDefault="00B97AF3">
            <w:pPr>
              <w:pStyle w:val="P68B1DB1-TableParagraph12"/>
              <w:spacing w:before="42"/>
              <w:ind w:left="110"/>
            </w:pPr>
            <w:r>
              <w:t>approved on 17. 12. 2020</w:t>
            </w:r>
          </w:p>
        </w:tc>
      </w:tr>
    </w:tbl>
    <w:p w14:paraId="1542DF01" w14:textId="77777777" w:rsidR="00513105" w:rsidRDefault="00513105">
      <w:pPr>
        <w:pStyle w:val="Zkladntext"/>
        <w:rPr>
          <w:i/>
          <w:sz w:val="20"/>
        </w:rPr>
      </w:pPr>
    </w:p>
    <w:p w14:paraId="1542DF02" w14:textId="77777777" w:rsidR="00513105" w:rsidRDefault="00513105">
      <w:pPr>
        <w:pStyle w:val="Zkladntext"/>
        <w:spacing w:before="8"/>
        <w:rPr>
          <w:i/>
          <w:sz w:val="28"/>
        </w:rPr>
      </w:pPr>
    </w:p>
    <w:p w14:paraId="1542DF03" w14:textId="77777777" w:rsidR="00513105" w:rsidRDefault="00B97AF3">
      <w:pPr>
        <w:pStyle w:val="Zkladntext"/>
        <w:spacing w:before="51"/>
        <w:ind w:left="122"/>
      </w:pPr>
      <w:bookmarkStart w:id="12" w:name="_bookmark12"/>
      <w:bookmarkEnd w:id="12"/>
      <w:r>
        <w:t>The following internal rules of the Agency were adopted in 2020 (Table 2):</w:t>
      </w:r>
    </w:p>
    <w:p w14:paraId="1542DF04" w14:textId="77777777" w:rsidR="00513105" w:rsidRDefault="00B97AF3">
      <w:pPr>
        <w:pStyle w:val="P68B1DB1-Normlny10"/>
        <w:spacing w:before="41"/>
        <w:ind w:left="122"/>
      </w:pPr>
      <w:r>
        <w:t>Table 2: Internal rules of the Agency approved in 2020</w:t>
      </w:r>
    </w:p>
    <w:p w14:paraId="1542DF05" w14:textId="77777777" w:rsidR="00513105" w:rsidRDefault="00513105">
      <w:pPr>
        <w:pStyle w:val="Zkladntext"/>
        <w:spacing w:before="9"/>
        <w:rPr>
          <w:i/>
          <w:sz w:val="27"/>
        </w:rPr>
      </w:pPr>
    </w:p>
    <w:tbl>
      <w:tblPr>
        <w:tblStyle w:val="TableNormal"/>
        <w:tblW w:w="0" w:type="auto"/>
        <w:tblInd w:w="15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1694"/>
        <w:gridCol w:w="5674"/>
        <w:gridCol w:w="2124"/>
      </w:tblGrid>
      <w:tr w:rsidR="00513105" w14:paraId="1542DF09" w14:textId="77777777">
        <w:trPr>
          <w:trHeight w:val="628"/>
        </w:trPr>
        <w:tc>
          <w:tcPr>
            <w:tcW w:w="1694" w:type="dxa"/>
            <w:tcBorders>
              <w:bottom w:val="nil"/>
            </w:tcBorders>
          </w:tcPr>
          <w:p w14:paraId="1542DF06" w14:textId="77777777" w:rsidR="00513105" w:rsidRDefault="00B97AF3">
            <w:pPr>
              <w:pStyle w:val="P68B1DB1-TableParagraph11"/>
              <w:ind w:left="107"/>
            </w:pPr>
            <w:r>
              <w:t>Number</w:t>
            </w:r>
          </w:p>
        </w:tc>
        <w:tc>
          <w:tcPr>
            <w:tcW w:w="5674" w:type="dxa"/>
            <w:tcBorders>
              <w:bottom w:val="nil"/>
            </w:tcBorders>
          </w:tcPr>
          <w:p w14:paraId="1542DF07" w14:textId="77777777" w:rsidR="00513105" w:rsidRDefault="00B97AF3">
            <w:pPr>
              <w:pStyle w:val="P68B1DB1-TableParagraph11"/>
              <w:ind w:left="108"/>
            </w:pPr>
            <w:r>
              <w:t>Title of the internal regulation</w:t>
            </w:r>
          </w:p>
        </w:tc>
        <w:tc>
          <w:tcPr>
            <w:tcW w:w="2124" w:type="dxa"/>
            <w:tcBorders>
              <w:bottom w:val="nil"/>
            </w:tcBorders>
          </w:tcPr>
          <w:p w14:paraId="1542DF08" w14:textId="77777777" w:rsidR="00513105" w:rsidRDefault="00B97AF3">
            <w:pPr>
              <w:pStyle w:val="P68B1DB1-TableParagraph11"/>
              <w:spacing w:before="25" w:line="290" w:lineRule="atLeast"/>
              <w:ind w:left="108" w:right="372"/>
            </w:pPr>
            <w:r>
              <w:t>Date of approval by the Executive Board</w:t>
            </w:r>
          </w:p>
        </w:tc>
      </w:tr>
      <w:tr w:rsidR="00513105" w14:paraId="1542DF0E" w14:textId="77777777">
        <w:trPr>
          <w:trHeight w:val="630"/>
        </w:trPr>
        <w:tc>
          <w:tcPr>
            <w:tcW w:w="1694" w:type="dxa"/>
            <w:tcBorders>
              <w:top w:val="nil"/>
            </w:tcBorders>
            <w:shd w:val="clear" w:color="auto" w:fill="DEEAF6"/>
          </w:tcPr>
          <w:p w14:paraId="1542DF0A" w14:textId="77777777" w:rsidR="00513105" w:rsidRDefault="00B97AF3">
            <w:pPr>
              <w:pStyle w:val="P68B1DB1-TableParagraph11"/>
              <w:spacing w:before="52"/>
              <w:ind w:right="409"/>
              <w:jc w:val="right"/>
            </w:pPr>
            <w:r>
              <w:t>no 1/2020</w:t>
            </w:r>
          </w:p>
        </w:tc>
        <w:tc>
          <w:tcPr>
            <w:tcW w:w="5674" w:type="dxa"/>
            <w:tcBorders>
              <w:top w:val="nil"/>
            </w:tcBorders>
            <w:shd w:val="clear" w:color="auto" w:fill="DEEAF6"/>
          </w:tcPr>
          <w:p w14:paraId="1542DF0B" w14:textId="77777777" w:rsidR="00513105" w:rsidRDefault="00B97AF3">
            <w:pPr>
              <w:pStyle w:val="P68B1DB1-TableParagraph12"/>
              <w:spacing w:before="40" w:line="280" w:lineRule="atLeast"/>
              <w:ind w:left="108"/>
            </w:pPr>
            <w:r>
              <w:t>Internal rule on the SAAVŠ procedure in assessing the activities of higher education institutions according to the regulations in force up to 31. 10. 2018</w:t>
            </w:r>
          </w:p>
        </w:tc>
        <w:tc>
          <w:tcPr>
            <w:tcW w:w="2124" w:type="dxa"/>
            <w:tcBorders>
              <w:top w:val="nil"/>
            </w:tcBorders>
            <w:shd w:val="clear" w:color="auto" w:fill="DEEAF6"/>
          </w:tcPr>
          <w:p w14:paraId="1542DF0C" w14:textId="77777777" w:rsidR="00513105" w:rsidRDefault="00B97AF3">
            <w:pPr>
              <w:pStyle w:val="P68B1DB1-TableParagraph12"/>
              <w:spacing w:before="52"/>
              <w:ind w:left="420" w:right="407"/>
              <w:jc w:val="center"/>
            </w:pPr>
            <w:r>
              <w:t>approved on the day</w:t>
            </w:r>
          </w:p>
          <w:p w14:paraId="1542DF0D" w14:textId="77777777" w:rsidR="00513105" w:rsidRDefault="00B97AF3">
            <w:pPr>
              <w:pStyle w:val="P68B1DB1-TableParagraph12"/>
              <w:spacing w:before="19"/>
              <w:ind w:left="420" w:right="407"/>
              <w:jc w:val="center"/>
            </w:pPr>
            <w:r>
              <w:t>23. 1. 2020</w:t>
            </w:r>
          </w:p>
        </w:tc>
      </w:tr>
      <w:tr w:rsidR="00513105" w14:paraId="1542DF13" w14:textId="77777777">
        <w:trPr>
          <w:trHeight w:val="626"/>
        </w:trPr>
        <w:tc>
          <w:tcPr>
            <w:tcW w:w="1694" w:type="dxa"/>
          </w:tcPr>
          <w:p w14:paraId="1542DF0F" w14:textId="77777777" w:rsidR="00513105" w:rsidRDefault="00B97AF3">
            <w:pPr>
              <w:pStyle w:val="P68B1DB1-TableParagraph11"/>
              <w:ind w:right="409"/>
              <w:jc w:val="right"/>
            </w:pPr>
            <w:r>
              <w:t>no 2/2020</w:t>
            </w:r>
          </w:p>
        </w:tc>
        <w:tc>
          <w:tcPr>
            <w:tcW w:w="5674" w:type="dxa"/>
          </w:tcPr>
          <w:p w14:paraId="1542DF10" w14:textId="77777777" w:rsidR="00513105" w:rsidRDefault="00B97AF3">
            <w:pPr>
              <w:pStyle w:val="P68B1DB1-TableParagraph12"/>
              <w:spacing w:before="25" w:line="290" w:lineRule="atLeast"/>
              <w:ind w:left="108" w:right="116"/>
            </w:pPr>
            <w:r>
              <w:t>Rules of Procedure of the SAAVŠ Objections Review Commission</w:t>
            </w:r>
          </w:p>
        </w:tc>
        <w:tc>
          <w:tcPr>
            <w:tcW w:w="2124" w:type="dxa"/>
          </w:tcPr>
          <w:p w14:paraId="1542DF11" w14:textId="77777777" w:rsidR="00513105" w:rsidRDefault="00B97AF3">
            <w:pPr>
              <w:pStyle w:val="P68B1DB1-TableParagraph12"/>
              <w:ind w:left="420" w:right="407"/>
              <w:jc w:val="center"/>
            </w:pPr>
            <w:r>
              <w:t>approved on the day</w:t>
            </w:r>
          </w:p>
          <w:p w14:paraId="1542DF12" w14:textId="77777777" w:rsidR="00513105" w:rsidRDefault="00B97AF3">
            <w:pPr>
              <w:pStyle w:val="P68B1DB1-TableParagraph12"/>
              <w:spacing w:before="22"/>
              <w:ind w:left="420" w:right="407"/>
              <w:jc w:val="center"/>
            </w:pPr>
            <w:r>
              <w:t>23. 1. 2020</w:t>
            </w:r>
          </w:p>
        </w:tc>
      </w:tr>
      <w:tr w:rsidR="00513105" w14:paraId="1542DF18" w14:textId="77777777">
        <w:trPr>
          <w:trHeight w:val="628"/>
        </w:trPr>
        <w:tc>
          <w:tcPr>
            <w:tcW w:w="1694" w:type="dxa"/>
            <w:shd w:val="clear" w:color="auto" w:fill="DEEAF6"/>
          </w:tcPr>
          <w:p w14:paraId="1542DF14" w14:textId="77777777" w:rsidR="00513105" w:rsidRDefault="00B97AF3">
            <w:pPr>
              <w:pStyle w:val="P68B1DB1-TableParagraph11"/>
              <w:ind w:right="409"/>
              <w:jc w:val="right"/>
            </w:pPr>
            <w:r>
              <w:t>no 3/2020</w:t>
            </w:r>
          </w:p>
        </w:tc>
        <w:tc>
          <w:tcPr>
            <w:tcW w:w="5674" w:type="dxa"/>
            <w:shd w:val="clear" w:color="auto" w:fill="DEEAF6"/>
          </w:tcPr>
          <w:p w14:paraId="1542DF15" w14:textId="77777777" w:rsidR="00513105" w:rsidRDefault="00B97AF3">
            <w:pPr>
              <w:pStyle w:val="P68B1DB1-TableParagraph12"/>
              <w:ind w:left="108"/>
            </w:pPr>
            <w:r>
              <w:t>Rules of Procedure of the SAAVŠ Executive Board Working Group</w:t>
            </w:r>
          </w:p>
        </w:tc>
        <w:tc>
          <w:tcPr>
            <w:tcW w:w="2124" w:type="dxa"/>
            <w:shd w:val="clear" w:color="auto" w:fill="DEEAF6"/>
          </w:tcPr>
          <w:p w14:paraId="1542DF16" w14:textId="77777777" w:rsidR="00513105" w:rsidRDefault="00B97AF3">
            <w:pPr>
              <w:pStyle w:val="P68B1DB1-TableParagraph12"/>
              <w:ind w:left="420" w:right="407"/>
              <w:jc w:val="center"/>
            </w:pPr>
            <w:r>
              <w:t>approved on the day</w:t>
            </w:r>
          </w:p>
          <w:p w14:paraId="1542DF17" w14:textId="77777777" w:rsidR="00513105" w:rsidRDefault="00B97AF3">
            <w:pPr>
              <w:pStyle w:val="P68B1DB1-TableParagraph12"/>
              <w:spacing w:before="22"/>
              <w:ind w:left="420" w:right="407"/>
              <w:jc w:val="center"/>
            </w:pPr>
            <w:r>
              <w:t>20. 2. 2020</w:t>
            </w:r>
          </w:p>
        </w:tc>
      </w:tr>
      <w:tr w:rsidR="00513105" w14:paraId="1542DF1D" w14:textId="77777777">
        <w:trPr>
          <w:trHeight w:val="626"/>
        </w:trPr>
        <w:tc>
          <w:tcPr>
            <w:tcW w:w="1694" w:type="dxa"/>
          </w:tcPr>
          <w:p w14:paraId="1542DF19" w14:textId="77777777" w:rsidR="00513105" w:rsidRDefault="00B97AF3">
            <w:pPr>
              <w:pStyle w:val="P68B1DB1-TableParagraph11"/>
              <w:spacing w:before="44"/>
              <w:ind w:right="409"/>
              <w:jc w:val="right"/>
            </w:pPr>
            <w:r>
              <w:t>no 4/2020</w:t>
            </w:r>
          </w:p>
        </w:tc>
        <w:tc>
          <w:tcPr>
            <w:tcW w:w="5674" w:type="dxa"/>
          </w:tcPr>
          <w:p w14:paraId="1542DF1A" w14:textId="77777777" w:rsidR="00513105" w:rsidRDefault="00B97AF3">
            <w:pPr>
              <w:pStyle w:val="P68B1DB1-TableParagraph12"/>
              <w:spacing w:before="44"/>
              <w:ind w:left="108"/>
            </w:pPr>
            <w:r>
              <w:t>SAAVŠ Payment Cards Directive</w:t>
            </w:r>
          </w:p>
        </w:tc>
        <w:tc>
          <w:tcPr>
            <w:tcW w:w="2124" w:type="dxa"/>
          </w:tcPr>
          <w:p w14:paraId="1542DF1B" w14:textId="77777777" w:rsidR="00513105" w:rsidRDefault="00B97AF3">
            <w:pPr>
              <w:pStyle w:val="P68B1DB1-TableParagraph12"/>
              <w:spacing w:before="44"/>
              <w:ind w:left="419" w:right="408"/>
              <w:jc w:val="center"/>
            </w:pPr>
            <w:r>
              <w:t>approved on</w:t>
            </w:r>
          </w:p>
          <w:p w14:paraId="1542DF1C" w14:textId="77777777" w:rsidR="00513105" w:rsidRDefault="00B97AF3">
            <w:pPr>
              <w:pStyle w:val="P68B1DB1-TableParagraph12"/>
              <w:spacing w:before="22"/>
              <w:ind w:left="420" w:right="407"/>
              <w:jc w:val="center"/>
            </w:pPr>
            <w:r>
              <w:t>21. 5. 2020</w:t>
            </w:r>
          </w:p>
        </w:tc>
      </w:tr>
      <w:tr w:rsidR="00513105" w14:paraId="1542DF22" w14:textId="77777777">
        <w:trPr>
          <w:trHeight w:val="625"/>
        </w:trPr>
        <w:tc>
          <w:tcPr>
            <w:tcW w:w="1694" w:type="dxa"/>
            <w:shd w:val="clear" w:color="auto" w:fill="DEEAF6"/>
          </w:tcPr>
          <w:p w14:paraId="1542DF1E" w14:textId="77777777" w:rsidR="00513105" w:rsidRDefault="00B97AF3">
            <w:pPr>
              <w:pStyle w:val="P68B1DB1-TableParagraph11"/>
              <w:ind w:right="409"/>
              <w:jc w:val="right"/>
            </w:pPr>
            <w:r>
              <w:t>no 5/2020</w:t>
            </w:r>
          </w:p>
        </w:tc>
        <w:tc>
          <w:tcPr>
            <w:tcW w:w="5674" w:type="dxa"/>
            <w:shd w:val="clear" w:color="auto" w:fill="DEEAF6"/>
          </w:tcPr>
          <w:p w14:paraId="1542DF1F" w14:textId="77777777" w:rsidR="00513105" w:rsidRDefault="00B97AF3">
            <w:pPr>
              <w:pStyle w:val="P68B1DB1-TableParagraph12"/>
              <w:spacing w:before="25" w:line="290" w:lineRule="atLeast"/>
              <w:ind w:left="108"/>
            </w:pPr>
            <w:r>
              <w:t>Directive on the establishment of procedures for public procurement by SAAVŠ contracting authority</w:t>
            </w:r>
          </w:p>
        </w:tc>
        <w:tc>
          <w:tcPr>
            <w:tcW w:w="2124" w:type="dxa"/>
            <w:shd w:val="clear" w:color="auto" w:fill="DEEAF6"/>
          </w:tcPr>
          <w:p w14:paraId="1542DF20" w14:textId="77777777" w:rsidR="00513105" w:rsidRDefault="00B97AF3">
            <w:pPr>
              <w:pStyle w:val="P68B1DB1-TableParagraph12"/>
              <w:ind w:left="419" w:right="408"/>
              <w:jc w:val="center"/>
            </w:pPr>
            <w:r>
              <w:t>approved on</w:t>
            </w:r>
          </w:p>
          <w:p w14:paraId="1542DF21" w14:textId="77777777" w:rsidR="00513105" w:rsidRDefault="00B97AF3">
            <w:pPr>
              <w:pStyle w:val="P68B1DB1-TableParagraph12"/>
              <w:spacing w:before="19"/>
              <w:ind w:left="420" w:right="407"/>
              <w:jc w:val="center"/>
            </w:pPr>
            <w:r>
              <w:t>18. 6. 2020</w:t>
            </w:r>
          </w:p>
        </w:tc>
      </w:tr>
      <w:tr w:rsidR="00513105" w14:paraId="1542DF27" w14:textId="77777777">
        <w:trPr>
          <w:trHeight w:val="626"/>
        </w:trPr>
        <w:tc>
          <w:tcPr>
            <w:tcW w:w="1694" w:type="dxa"/>
          </w:tcPr>
          <w:p w14:paraId="1542DF23" w14:textId="77777777" w:rsidR="00513105" w:rsidRDefault="00B97AF3">
            <w:pPr>
              <w:pStyle w:val="P68B1DB1-TableParagraph11"/>
              <w:ind w:right="409"/>
              <w:jc w:val="right"/>
            </w:pPr>
            <w:r>
              <w:t>no 6/2020</w:t>
            </w:r>
          </w:p>
        </w:tc>
        <w:tc>
          <w:tcPr>
            <w:tcW w:w="5674" w:type="dxa"/>
          </w:tcPr>
          <w:p w14:paraId="1542DF24" w14:textId="77777777" w:rsidR="00513105" w:rsidRDefault="00B97AF3">
            <w:pPr>
              <w:pStyle w:val="P68B1DB1-TableParagraph12"/>
              <w:ind w:left="108"/>
            </w:pPr>
            <w:r>
              <w:t>Registers of SAAVŠ</w:t>
            </w:r>
          </w:p>
        </w:tc>
        <w:tc>
          <w:tcPr>
            <w:tcW w:w="2124" w:type="dxa"/>
          </w:tcPr>
          <w:p w14:paraId="1542DF25" w14:textId="77777777" w:rsidR="00513105" w:rsidRDefault="00B97AF3">
            <w:pPr>
              <w:pStyle w:val="P68B1DB1-TableParagraph12"/>
              <w:ind w:left="420" w:right="407"/>
              <w:jc w:val="center"/>
            </w:pPr>
            <w:r>
              <w:t>approved on the day</w:t>
            </w:r>
          </w:p>
          <w:p w14:paraId="1542DF26" w14:textId="77777777" w:rsidR="00513105" w:rsidRDefault="00B97AF3">
            <w:pPr>
              <w:pStyle w:val="P68B1DB1-TableParagraph12"/>
              <w:spacing w:before="22"/>
              <w:ind w:left="420" w:right="407"/>
              <w:jc w:val="center"/>
            </w:pPr>
            <w:r>
              <w:t>18. 6. 2020</w:t>
            </w:r>
          </w:p>
        </w:tc>
      </w:tr>
      <w:tr w:rsidR="00513105" w14:paraId="1542DF2C" w14:textId="77777777">
        <w:trPr>
          <w:trHeight w:val="628"/>
        </w:trPr>
        <w:tc>
          <w:tcPr>
            <w:tcW w:w="1694" w:type="dxa"/>
            <w:shd w:val="clear" w:color="auto" w:fill="DEEAF6"/>
          </w:tcPr>
          <w:p w14:paraId="1542DF28" w14:textId="77777777" w:rsidR="00513105" w:rsidRDefault="00B97AF3">
            <w:pPr>
              <w:pStyle w:val="P68B1DB1-TableParagraph11"/>
              <w:ind w:right="409"/>
              <w:jc w:val="right"/>
            </w:pPr>
            <w:r>
              <w:t>no 7/2020</w:t>
            </w:r>
          </w:p>
        </w:tc>
        <w:tc>
          <w:tcPr>
            <w:tcW w:w="5674" w:type="dxa"/>
            <w:shd w:val="clear" w:color="auto" w:fill="DEEAF6"/>
          </w:tcPr>
          <w:p w14:paraId="1542DF29" w14:textId="77777777" w:rsidR="00513105" w:rsidRDefault="00B97AF3">
            <w:pPr>
              <w:pStyle w:val="P68B1DB1-TableParagraph12"/>
              <w:ind w:left="108"/>
            </w:pPr>
            <w:r>
              <w:t>Directive on travel compensation of SAAVŠ staff</w:t>
            </w:r>
          </w:p>
        </w:tc>
        <w:tc>
          <w:tcPr>
            <w:tcW w:w="2124" w:type="dxa"/>
            <w:shd w:val="clear" w:color="auto" w:fill="DEEAF6"/>
          </w:tcPr>
          <w:p w14:paraId="1542DF2A" w14:textId="77777777" w:rsidR="00513105" w:rsidRDefault="00B97AF3">
            <w:pPr>
              <w:pStyle w:val="P68B1DB1-TableParagraph12"/>
              <w:ind w:left="419" w:right="408"/>
              <w:jc w:val="center"/>
            </w:pPr>
            <w:r>
              <w:t>approved on</w:t>
            </w:r>
          </w:p>
          <w:p w14:paraId="1542DF2B" w14:textId="77777777" w:rsidR="00513105" w:rsidRDefault="00B97AF3">
            <w:pPr>
              <w:pStyle w:val="P68B1DB1-TableParagraph12"/>
              <w:spacing w:before="22"/>
              <w:ind w:left="420" w:right="407"/>
              <w:jc w:val="center"/>
            </w:pPr>
            <w:r>
              <w:t>30. 7. 2020</w:t>
            </w:r>
          </w:p>
        </w:tc>
      </w:tr>
      <w:tr w:rsidR="00513105" w14:paraId="1542DF31" w14:textId="77777777">
        <w:trPr>
          <w:trHeight w:val="849"/>
        </w:trPr>
        <w:tc>
          <w:tcPr>
            <w:tcW w:w="1694" w:type="dxa"/>
          </w:tcPr>
          <w:p w14:paraId="1542DF2D" w14:textId="77777777" w:rsidR="00513105" w:rsidRDefault="00B97AF3">
            <w:pPr>
              <w:pStyle w:val="P68B1DB1-TableParagraph11"/>
              <w:ind w:right="409"/>
              <w:jc w:val="right"/>
            </w:pPr>
            <w:r>
              <w:t>no 8/2020</w:t>
            </w:r>
          </w:p>
        </w:tc>
        <w:tc>
          <w:tcPr>
            <w:tcW w:w="5674" w:type="dxa"/>
          </w:tcPr>
          <w:p w14:paraId="1542DF2E" w14:textId="77777777" w:rsidR="00513105" w:rsidRDefault="00B97AF3">
            <w:pPr>
              <w:pStyle w:val="P68B1DB1-TableParagraph12"/>
              <w:spacing w:line="256" w:lineRule="auto"/>
              <w:ind w:left="108"/>
            </w:pPr>
            <w:r>
              <w:t>Directive on the internal screening system for whistleblowing reports SAAVŠ</w:t>
            </w:r>
          </w:p>
        </w:tc>
        <w:tc>
          <w:tcPr>
            <w:tcW w:w="2124" w:type="dxa"/>
          </w:tcPr>
          <w:p w14:paraId="1542DF2F" w14:textId="77777777" w:rsidR="00513105" w:rsidRDefault="00B97AF3">
            <w:pPr>
              <w:pStyle w:val="P68B1DB1-TableParagraph12"/>
              <w:ind w:left="419" w:right="408"/>
              <w:jc w:val="center"/>
            </w:pPr>
            <w:r>
              <w:t>approved on</w:t>
            </w:r>
          </w:p>
          <w:p w14:paraId="1542DF30" w14:textId="77777777" w:rsidR="00513105" w:rsidRDefault="00B97AF3">
            <w:pPr>
              <w:pStyle w:val="P68B1DB1-TableParagraph12"/>
              <w:spacing w:before="20"/>
              <w:ind w:left="420" w:right="407"/>
              <w:jc w:val="center"/>
            </w:pPr>
            <w:r>
              <w:t>30. 7. 2020</w:t>
            </w:r>
          </w:p>
        </w:tc>
      </w:tr>
      <w:tr w:rsidR="00513105" w14:paraId="1542DF36" w14:textId="77777777">
        <w:trPr>
          <w:trHeight w:val="916"/>
        </w:trPr>
        <w:tc>
          <w:tcPr>
            <w:tcW w:w="1694" w:type="dxa"/>
            <w:shd w:val="clear" w:color="auto" w:fill="DEEAF6"/>
          </w:tcPr>
          <w:p w14:paraId="1542DF32" w14:textId="59945B8B" w:rsidR="00513105" w:rsidRDefault="00B97AF3">
            <w:pPr>
              <w:pStyle w:val="P68B1DB1-TableParagraph11"/>
              <w:spacing w:before="44"/>
              <w:ind w:right="409"/>
              <w:jc w:val="right"/>
            </w:pPr>
            <w:r>
              <w:t>n</w:t>
            </w:r>
            <w:r w:rsidR="00325DC5">
              <w:t>o</w:t>
            </w:r>
            <w:r>
              <w:t xml:space="preserve"> 9/2020</w:t>
            </w:r>
          </w:p>
        </w:tc>
        <w:tc>
          <w:tcPr>
            <w:tcW w:w="5674" w:type="dxa"/>
            <w:shd w:val="clear" w:color="auto" w:fill="DEEAF6"/>
          </w:tcPr>
          <w:p w14:paraId="1542DF33" w14:textId="77777777" w:rsidR="00513105" w:rsidRDefault="00B97AF3">
            <w:pPr>
              <w:pStyle w:val="P68B1DB1-TableParagraph12"/>
              <w:spacing w:before="23" w:line="290" w:lineRule="atLeast"/>
              <w:ind w:left="108" w:right="453"/>
              <w:jc w:val="both"/>
            </w:pPr>
            <w:r>
              <w:t>Principles for inclusion in the list of reviewers, removal from this list and creation of working groups of the SAAVŠ Executive Board</w:t>
            </w:r>
          </w:p>
        </w:tc>
        <w:tc>
          <w:tcPr>
            <w:tcW w:w="2124" w:type="dxa"/>
            <w:shd w:val="clear" w:color="auto" w:fill="DEEAF6"/>
          </w:tcPr>
          <w:p w14:paraId="1542DF34" w14:textId="77777777" w:rsidR="00513105" w:rsidRDefault="00B97AF3">
            <w:pPr>
              <w:pStyle w:val="P68B1DB1-TableParagraph12"/>
              <w:spacing w:before="44"/>
              <w:ind w:left="420" w:right="407"/>
              <w:jc w:val="center"/>
            </w:pPr>
            <w:r>
              <w:t>approved on the day</w:t>
            </w:r>
          </w:p>
          <w:p w14:paraId="1542DF35" w14:textId="77777777" w:rsidR="00513105" w:rsidRDefault="00B97AF3">
            <w:pPr>
              <w:pStyle w:val="P68B1DB1-TableParagraph12"/>
              <w:spacing w:before="22"/>
              <w:ind w:left="420" w:right="407"/>
              <w:jc w:val="center"/>
            </w:pPr>
            <w:r>
              <w:t>17. 9. 2020</w:t>
            </w:r>
          </w:p>
        </w:tc>
      </w:tr>
      <w:tr w:rsidR="00513105" w14:paraId="1542DF3B" w14:textId="77777777">
        <w:trPr>
          <w:trHeight w:val="626"/>
        </w:trPr>
        <w:tc>
          <w:tcPr>
            <w:tcW w:w="1694" w:type="dxa"/>
          </w:tcPr>
          <w:p w14:paraId="1542DF37" w14:textId="77777777" w:rsidR="00513105" w:rsidRDefault="00B97AF3">
            <w:pPr>
              <w:pStyle w:val="P68B1DB1-TableParagraph11"/>
              <w:spacing w:before="44"/>
              <w:ind w:right="352"/>
              <w:jc w:val="right"/>
            </w:pPr>
            <w:r>
              <w:t>no 10/2020</w:t>
            </w:r>
          </w:p>
        </w:tc>
        <w:tc>
          <w:tcPr>
            <w:tcW w:w="5674" w:type="dxa"/>
          </w:tcPr>
          <w:p w14:paraId="1542DF38" w14:textId="77777777" w:rsidR="00513105" w:rsidRDefault="00B97AF3">
            <w:pPr>
              <w:pStyle w:val="P68B1DB1-TableParagraph12"/>
              <w:spacing w:before="44"/>
              <w:ind w:left="108"/>
            </w:pPr>
            <w:r>
              <w:t>SAAVŠ Directive on the protection of personal data</w:t>
            </w:r>
          </w:p>
        </w:tc>
        <w:tc>
          <w:tcPr>
            <w:tcW w:w="2124" w:type="dxa"/>
          </w:tcPr>
          <w:p w14:paraId="1542DF39" w14:textId="77777777" w:rsidR="00513105" w:rsidRDefault="00B97AF3">
            <w:pPr>
              <w:pStyle w:val="P68B1DB1-TableParagraph12"/>
              <w:spacing w:before="44"/>
              <w:ind w:left="427"/>
            </w:pPr>
            <w:r>
              <w:t>approved on</w:t>
            </w:r>
          </w:p>
          <w:p w14:paraId="1542DF3A" w14:textId="77777777" w:rsidR="00513105" w:rsidRDefault="00B97AF3">
            <w:pPr>
              <w:pStyle w:val="P68B1DB1-TableParagraph12"/>
              <w:spacing w:before="22"/>
              <w:ind w:left="512"/>
            </w:pPr>
            <w:r>
              <w:t>22. 10. 2020</w:t>
            </w:r>
          </w:p>
        </w:tc>
      </w:tr>
      <w:tr w:rsidR="00513105" w14:paraId="1542DF40" w14:textId="77777777">
        <w:trPr>
          <w:trHeight w:val="625"/>
        </w:trPr>
        <w:tc>
          <w:tcPr>
            <w:tcW w:w="1694" w:type="dxa"/>
            <w:shd w:val="clear" w:color="auto" w:fill="DEEAF6"/>
          </w:tcPr>
          <w:p w14:paraId="1542DF3C" w14:textId="77777777" w:rsidR="00513105" w:rsidRDefault="00B97AF3">
            <w:pPr>
              <w:pStyle w:val="P68B1DB1-TableParagraph11"/>
              <w:ind w:right="352"/>
              <w:jc w:val="right"/>
            </w:pPr>
            <w:r>
              <w:t>no 11/2020</w:t>
            </w:r>
          </w:p>
        </w:tc>
        <w:tc>
          <w:tcPr>
            <w:tcW w:w="5674" w:type="dxa"/>
            <w:shd w:val="clear" w:color="auto" w:fill="DEEAF6"/>
          </w:tcPr>
          <w:p w14:paraId="1542DF3D" w14:textId="77777777" w:rsidR="00513105" w:rsidRDefault="00B97AF3">
            <w:pPr>
              <w:pStyle w:val="P68B1DB1-TableParagraph12"/>
              <w:ind w:left="108"/>
            </w:pPr>
            <w:r>
              <w:t>SAAVŠ Directive on the handling of complaints</w:t>
            </w:r>
          </w:p>
        </w:tc>
        <w:tc>
          <w:tcPr>
            <w:tcW w:w="2124" w:type="dxa"/>
            <w:shd w:val="clear" w:color="auto" w:fill="DEEAF6"/>
          </w:tcPr>
          <w:p w14:paraId="1542DF3E" w14:textId="77777777" w:rsidR="00513105" w:rsidRDefault="00B97AF3">
            <w:pPr>
              <w:pStyle w:val="P68B1DB1-TableParagraph12"/>
              <w:ind w:left="427"/>
            </w:pPr>
            <w:r>
              <w:t>approved on</w:t>
            </w:r>
          </w:p>
          <w:p w14:paraId="1542DF3F" w14:textId="77777777" w:rsidR="00513105" w:rsidRDefault="00B97AF3">
            <w:pPr>
              <w:pStyle w:val="P68B1DB1-TableParagraph12"/>
              <w:spacing w:before="19"/>
              <w:ind w:left="512"/>
            </w:pPr>
            <w:r>
              <w:t>22. 10. 2020</w:t>
            </w:r>
          </w:p>
        </w:tc>
      </w:tr>
      <w:tr w:rsidR="00513105" w14:paraId="1542DF45" w14:textId="77777777">
        <w:trPr>
          <w:trHeight w:val="746"/>
        </w:trPr>
        <w:tc>
          <w:tcPr>
            <w:tcW w:w="1694" w:type="dxa"/>
          </w:tcPr>
          <w:p w14:paraId="1542DF41" w14:textId="77777777" w:rsidR="00513105" w:rsidRDefault="00B97AF3">
            <w:pPr>
              <w:pStyle w:val="P68B1DB1-TableParagraph11"/>
              <w:ind w:right="352"/>
              <w:jc w:val="right"/>
            </w:pPr>
            <w:r>
              <w:t>no 12/2020</w:t>
            </w:r>
          </w:p>
        </w:tc>
        <w:tc>
          <w:tcPr>
            <w:tcW w:w="5674" w:type="dxa"/>
          </w:tcPr>
          <w:p w14:paraId="1542DF42" w14:textId="77777777" w:rsidR="00513105" w:rsidRDefault="00B97AF3">
            <w:pPr>
              <w:pStyle w:val="P68B1DB1-TableParagraph12"/>
              <w:spacing w:line="259" w:lineRule="auto"/>
              <w:ind w:left="108"/>
            </w:pPr>
            <w:r>
              <w:t>Directive on the procedure for mandatory publication of SAAVŠ orders, invoices and contracts</w:t>
            </w:r>
          </w:p>
        </w:tc>
        <w:tc>
          <w:tcPr>
            <w:tcW w:w="2124" w:type="dxa"/>
          </w:tcPr>
          <w:p w14:paraId="1542DF43" w14:textId="77777777" w:rsidR="00513105" w:rsidRDefault="00B97AF3">
            <w:pPr>
              <w:pStyle w:val="P68B1DB1-TableParagraph12"/>
              <w:ind w:left="427"/>
            </w:pPr>
            <w:r>
              <w:t>approved on</w:t>
            </w:r>
          </w:p>
          <w:p w14:paraId="1542DF44" w14:textId="77777777" w:rsidR="00513105" w:rsidRDefault="00B97AF3">
            <w:pPr>
              <w:pStyle w:val="P68B1DB1-TableParagraph12"/>
              <w:spacing w:before="22"/>
              <w:ind w:left="512"/>
            </w:pPr>
            <w:r>
              <w:t>19. 11. 2020</w:t>
            </w:r>
          </w:p>
        </w:tc>
      </w:tr>
      <w:tr w:rsidR="00513105" w14:paraId="1542DF4B" w14:textId="77777777">
        <w:trPr>
          <w:trHeight w:val="1221"/>
        </w:trPr>
        <w:tc>
          <w:tcPr>
            <w:tcW w:w="1694" w:type="dxa"/>
            <w:shd w:val="clear" w:color="auto" w:fill="DEEAF6"/>
          </w:tcPr>
          <w:p w14:paraId="1542DF46" w14:textId="77777777" w:rsidR="00513105" w:rsidRDefault="00513105">
            <w:pPr>
              <w:pStyle w:val="TableParagraph"/>
              <w:spacing w:before="8"/>
              <w:rPr>
                <w:i/>
                <w:sz w:val="29"/>
              </w:rPr>
            </w:pPr>
          </w:p>
          <w:p w14:paraId="1542DF47" w14:textId="77777777" w:rsidR="00513105" w:rsidRDefault="00B97AF3">
            <w:pPr>
              <w:pStyle w:val="P68B1DB1-TableParagraph11"/>
              <w:spacing w:before="0"/>
              <w:ind w:right="352"/>
              <w:jc w:val="right"/>
            </w:pPr>
            <w:r>
              <w:t>no 13/2020</w:t>
            </w:r>
          </w:p>
        </w:tc>
        <w:tc>
          <w:tcPr>
            <w:tcW w:w="5674" w:type="dxa"/>
            <w:shd w:val="clear" w:color="auto" w:fill="DEEAF6"/>
          </w:tcPr>
          <w:p w14:paraId="1542DF48" w14:textId="77777777" w:rsidR="00513105" w:rsidRDefault="00B97AF3">
            <w:pPr>
              <w:pStyle w:val="P68B1DB1-TableParagraph12"/>
              <w:spacing w:line="254" w:lineRule="auto"/>
              <w:ind w:left="108"/>
            </w:pPr>
            <w:r>
              <w:t>SAAVŠ procedure for assessing the activities of higher education institutions according to the regulations in force up to 31. 10. 2018 and when deciding on consent to the modification of the study programme</w:t>
            </w:r>
          </w:p>
        </w:tc>
        <w:tc>
          <w:tcPr>
            <w:tcW w:w="2124" w:type="dxa"/>
            <w:shd w:val="clear" w:color="auto" w:fill="DEEAF6"/>
          </w:tcPr>
          <w:p w14:paraId="1542DF49" w14:textId="77777777" w:rsidR="00513105" w:rsidRDefault="00B97AF3">
            <w:pPr>
              <w:pStyle w:val="P68B1DB1-TableParagraph12"/>
              <w:spacing w:line="268" w:lineRule="exact"/>
              <w:ind w:left="432"/>
            </w:pPr>
            <w:r>
              <w:t>approved on the day</w:t>
            </w:r>
          </w:p>
          <w:p w14:paraId="1542DF4A" w14:textId="77777777" w:rsidR="00513105" w:rsidRDefault="00B97AF3">
            <w:pPr>
              <w:pStyle w:val="P68B1DB1-TableParagraph12"/>
              <w:spacing w:before="0" w:line="268" w:lineRule="exact"/>
              <w:ind w:left="512"/>
            </w:pPr>
            <w:r>
              <w:t>17. 12. 2020</w:t>
            </w:r>
          </w:p>
        </w:tc>
      </w:tr>
      <w:tr w:rsidR="00513105" w14:paraId="1542DF50" w14:textId="77777777">
        <w:trPr>
          <w:trHeight w:val="628"/>
        </w:trPr>
        <w:tc>
          <w:tcPr>
            <w:tcW w:w="1694" w:type="dxa"/>
          </w:tcPr>
          <w:p w14:paraId="1542DF4C" w14:textId="77777777" w:rsidR="00513105" w:rsidRDefault="00B97AF3">
            <w:pPr>
              <w:pStyle w:val="P68B1DB1-TableParagraph11"/>
              <w:ind w:right="352"/>
              <w:jc w:val="right"/>
            </w:pPr>
            <w:r>
              <w:lastRenderedPageBreak/>
              <w:t>no 14/2020</w:t>
            </w:r>
          </w:p>
        </w:tc>
        <w:tc>
          <w:tcPr>
            <w:tcW w:w="5674" w:type="dxa"/>
          </w:tcPr>
          <w:p w14:paraId="1542DF4D" w14:textId="77777777" w:rsidR="00513105" w:rsidRDefault="00B97AF3">
            <w:pPr>
              <w:pStyle w:val="P68B1DB1-TableParagraph12"/>
              <w:ind w:left="108"/>
            </w:pPr>
            <w:r>
              <w:t>Directive on the procedure for the exercise of financial control of SAAVŠ</w:t>
            </w:r>
          </w:p>
        </w:tc>
        <w:tc>
          <w:tcPr>
            <w:tcW w:w="2124" w:type="dxa"/>
          </w:tcPr>
          <w:p w14:paraId="1542DF4E" w14:textId="77777777" w:rsidR="00513105" w:rsidRDefault="00B97AF3">
            <w:pPr>
              <w:pStyle w:val="P68B1DB1-TableParagraph12"/>
              <w:ind w:left="427"/>
            </w:pPr>
            <w:r>
              <w:t>approved on</w:t>
            </w:r>
          </w:p>
          <w:p w14:paraId="1542DF4F" w14:textId="77777777" w:rsidR="00513105" w:rsidRDefault="00B97AF3">
            <w:pPr>
              <w:pStyle w:val="P68B1DB1-TableParagraph12"/>
              <w:spacing w:before="22"/>
              <w:ind w:left="512"/>
            </w:pPr>
            <w:r>
              <w:t>17. 12. 2020</w:t>
            </w:r>
          </w:p>
        </w:tc>
      </w:tr>
    </w:tbl>
    <w:p w14:paraId="1542DF51" w14:textId="77777777" w:rsidR="00513105" w:rsidRDefault="00513105">
      <w:pPr>
        <w:sectPr w:rsidR="00513105">
          <w:type w:val="continuous"/>
          <w:pgSz w:w="11910" w:h="16840"/>
          <w:pgMar w:top="1400" w:right="640" w:bottom="1240" w:left="1280" w:header="0" w:footer="1044" w:gutter="0"/>
          <w:cols w:space="708"/>
        </w:sectPr>
      </w:pPr>
    </w:p>
    <w:p w14:paraId="1542DF52" w14:textId="77777777" w:rsidR="00513105" w:rsidRDefault="00B97AF3">
      <w:pPr>
        <w:pStyle w:val="P68B1DB1-Nadpis27"/>
        <w:numPr>
          <w:ilvl w:val="1"/>
          <w:numId w:val="18"/>
        </w:numPr>
        <w:tabs>
          <w:tab w:val="left" w:pos="549"/>
        </w:tabs>
        <w:spacing w:before="37"/>
      </w:pPr>
      <w:r>
        <w:lastRenderedPageBreak/>
        <w:t>Organisational structure of the Agency and staffing</w:t>
      </w:r>
    </w:p>
    <w:p w14:paraId="1542DF53" w14:textId="77777777" w:rsidR="00513105" w:rsidRDefault="00513105">
      <w:pPr>
        <w:pStyle w:val="Zkladntext"/>
        <w:spacing w:before="6"/>
        <w:rPr>
          <w:b/>
          <w:sz w:val="29"/>
        </w:rPr>
      </w:pPr>
    </w:p>
    <w:p w14:paraId="1542DF54" w14:textId="77777777" w:rsidR="00513105" w:rsidRDefault="00B97AF3">
      <w:pPr>
        <w:pStyle w:val="Zkladntext"/>
        <w:spacing w:line="249" w:lineRule="auto"/>
        <w:ind w:left="131" w:right="763" w:hanging="10"/>
        <w:jc w:val="both"/>
      </w:pPr>
      <w:r>
        <w:t>As of 31 December 2020, the Agency had a total number of 30 staff members employed, of which 16 men and 14 women. 10 employees performed part-time work. There were a total of 11 persons who carried out an activity on the basis of agreements performed outsi</w:t>
      </w:r>
      <w:r>
        <w:t>de the employment relationship (work agreement)</w:t>
      </w:r>
    </w:p>
    <w:p w14:paraId="1542DF55" w14:textId="77777777" w:rsidR="00513105" w:rsidRDefault="00B97AF3">
      <w:pPr>
        <w:pStyle w:val="Zkladntext"/>
        <w:spacing w:line="252" w:lineRule="auto"/>
        <w:ind w:left="131" w:right="763"/>
        <w:jc w:val="both"/>
      </w:pPr>
      <w:r>
        <w:t>— 1 person; working Activity Agreement — 9 persons; agreement on student brigade work — 1 person).</w:t>
      </w:r>
    </w:p>
    <w:p w14:paraId="1542DF56" w14:textId="77777777" w:rsidR="00513105" w:rsidRDefault="00B97AF3">
      <w:pPr>
        <w:pStyle w:val="Zkladntext"/>
        <w:spacing w:before="177"/>
        <w:ind w:left="122"/>
        <w:jc w:val="both"/>
      </w:pPr>
      <w:r>
        <w:t>The Agency shall be organisationally divided into:</w:t>
      </w:r>
    </w:p>
    <w:p w14:paraId="1542DF57" w14:textId="77777777" w:rsidR="00513105" w:rsidRDefault="00513105">
      <w:pPr>
        <w:pStyle w:val="Zkladntext"/>
        <w:spacing w:before="10"/>
        <w:rPr>
          <w:sz w:val="30"/>
        </w:rPr>
      </w:pPr>
    </w:p>
    <w:p w14:paraId="1542DF58" w14:textId="77777777" w:rsidR="00513105" w:rsidRDefault="00B97AF3">
      <w:pPr>
        <w:pStyle w:val="P68B1DB1-Odsekzoznamu6"/>
        <w:numPr>
          <w:ilvl w:val="0"/>
          <w:numId w:val="16"/>
        </w:numPr>
        <w:tabs>
          <w:tab w:val="left" w:pos="370"/>
        </w:tabs>
        <w:spacing w:before="1"/>
        <w:ind w:hanging="239"/>
      </w:pPr>
      <w:r>
        <w:t>the Agency’s office,</w:t>
      </w:r>
    </w:p>
    <w:p w14:paraId="1542DF59" w14:textId="77777777" w:rsidR="00513105" w:rsidRDefault="00B97AF3">
      <w:pPr>
        <w:pStyle w:val="P68B1DB1-Odsekzoznamu6"/>
        <w:numPr>
          <w:ilvl w:val="0"/>
          <w:numId w:val="16"/>
        </w:numPr>
        <w:tabs>
          <w:tab w:val="left" w:pos="370"/>
        </w:tabs>
        <w:spacing w:before="38"/>
        <w:ind w:hanging="239"/>
      </w:pPr>
      <w:r>
        <w:t>the Accreditation Activities Unit; and</w:t>
      </w:r>
    </w:p>
    <w:p w14:paraId="1542DF5A" w14:textId="77777777" w:rsidR="00513105" w:rsidRDefault="00B97AF3">
      <w:pPr>
        <w:pStyle w:val="P68B1DB1-Odsekzoznamu6"/>
        <w:numPr>
          <w:ilvl w:val="0"/>
          <w:numId w:val="16"/>
        </w:numPr>
        <w:tabs>
          <w:tab w:val="left" w:pos="370"/>
        </w:tabs>
        <w:spacing w:before="39"/>
        <w:ind w:hanging="239"/>
      </w:pPr>
      <w:r>
        <w:t>Department of Methodological and Analytical Activities.</w:t>
      </w:r>
    </w:p>
    <w:p w14:paraId="1542DF5B" w14:textId="77777777" w:rsidR="00513105" w:rsidRDefault="00513105">
      <w:pPr>
        <w:pStyle w:val="Zkladntext"/>
        <w:spacing w:before="9"/>
        <w:rPr>
          <w:sz w:val="34"/>
        </w:rPr>
      </w:pPr>
    </w:p>
    <w:p w14:paraId="1542DF5C" w14:textId="77777777" w:rsidR="00513105" w:rsidRDefault="00B97AF3">
      <w:pPr>
        <w:pStyle w:val="P68B1DB1-Nadpis27"/>
        <w:numPr>
          <w:ilvl w:val="2"/>
          <w:numId w:val="18"/>
        </w:numPr>
        <w:tabs>
          <w:tab w:val="left" w:pos="734"/>
        </w:tabs>
        <w:ind w:left="733"/>
      </w:pPr>
      <w:bookmarkStart w:id="13" w:name="_bookmark13"/>
      <w:bookmarkEnd w:id="13"/>
      <w:r>
        <w:t>Office of the Agency</w:t>
      </w:r>
    </w:p>
    <w:p w14:paraId="1542DF5D" w14:textId="77777777" w:rsidR="00513105" w:rsidRDefault="00513105">
      <w:pPr>
        <w:pStyle w:val="Zkladntext"/>
        <w:spacing w:before="1"/>
        <w:rPr>
          <w:b/>
          <w:sz w:val="29"/>
        </w:rPr>
      </w:pPr>
    </w:p>
    <w:p w14:paraId="1542DF5E" w14:textId="77777777" w:rsidR="00513105" w:rsidRDefault="00B97AF3">
      <w:pPr>
        <w:pStyle w:val="Zkladntext"/>
        <w:spacing w:line="249" w:lineRule="auto"/>
        <w:ind w:left="131" w:right="768" w:hanging="10"/>
        <w:jc w:val="both"/>
      </w:pPr>
      <w:r>
        <w:t>The Agency’s office shall carry out activities ensuring the proper functioning of the Agency, including administrative, technical, spatial</w:t>
      </w:r>
      <w:r>
        <w:t xml:space="preserve"> and personnel security. The Agency’s office shall ensure in particular:</w:t>
      </w:r>
    </w:p>
    <w:p w14:paraId="1542DF5F" w14:textId="77777777" w:rsidR="00513105" w:rsidRDefault="00B97AF3">
      <w:pPr>
        <w:pStyle w:val="P68B1DB1-Odsekzoznamu6"/>
        <w:numPr>
          <w:ilvl w:val="0"/>
          <w:numId w:val="15"/>
        </w:numPr>
        <w:tabs>
          <w:tab w:val="left" w:pos="415"/>
        </w:tabs>
        <w:spacing w:before="207"/>
      </w:pPr>
      <w:r>
        <w:t>the administrative work of the Agency;</w:t>
      </w:r>
    </w:p>
    <w:p w14:paraId="1542DF60" w14:textId="77777777" w:rsidR="00513105" w:rsidRDefault="00B97AF3">
      <w:pPr>
        <w:pStyle w:val="P68B1DB1-Odsekzoznamu6"/>
        <w:numPr>
          <w:ilvl w:val="0"/>
          <w:numId w:val="15"/>
        </w:numPr>
        <w:tabs>
          <w:tab w:val="left" w:pos="415"/>
        </w:tabs>
        <w:spacing w:before="79"/>
      </w:pPr>
      <w:r>
        <w:t>records of incoming and outgoing mail,</w:t>
      </w:r>
    </w:p>
    <w:p w14:paraId="1542DF61" w14:textId="77777777" w:rsidR="00513105" w:rsidRDefault="00B97AF3">
      <w:pPr>
        <w:pStyle w:val="P68B1DB1-Odsekzoznamu6"/>
        <w:numPr>
          <w:ilvl w:val="0"/>
          <w:numId w:val="15"/>
        </w:numPr>
        <w:tabs>
          <w:tab w:val="left" w:pos="415"/>
        </w:tabs>
        <w:spacing w:before="84"/>
      </w:pPr>
      <w:r>
        <w:t>administration of the Agency’s registry and archive;</w:t>
      </w:r>
    </w:p>
    <w:p w14:paraId="1542DF62" w14:textId="77777777" w:rsidR="00513105" w:rsidRDefault="00B97AF3">
      <w:pPr>
        <w:pStyle w:val="P68B1DB1-Odsekzoznamu6"/>
        <w:numPr>
          <w:ilvl w:val="0"/>
          <w:numId w:val="15"/>
        </w:numPr>
        <w:tabs>
          <w:tab w:val="left" w:pos="415"/>
        </w:tabs>
        <w:spacing w:before="74" w:line="249" w:lineRule="auto"/>
        <w:ind w:right="770"/>
      </w:pPr>
      <w:r>
        <w:t>supporting the work of the Agency’s collective bodie</w:t>
      </w:r>
      <w:r>
        <w:t>s, including the work of working groups and their material and technical equipment for work;</w:t>
      </w:r>
    </w:p>
    <w:p w14:paraId="1542DF63" w14:textId="77777777" w:rsidR="00513105" w:rsidRDefault="00B97AF3">
      <w:pPr>
        <w:pStyle w:val="P68B1DB1-Odsekzoznamu6"/>
        <w:numPr>
          <w:ilvl w:val="0"/>
          <w:numId w:val="15"/>
        </w:numPr>
        <w:tabs>
          <w:tab w:val="left" w:pos="415"/>
        </w:tabs>
        <w:spacing w:before="66"/>
      </w:pPr>
      <w:r>
        <w:t>drawing up the minutes of the meetings of the Agency’s bodies and publishing resolutions;</w:t>
      </w:r>
    </w:p>
    <w:p w14:paraId="1542DF64" w14:textId="77777777" w:rsidR="00513105" w:rsidRDefault="00B97AF3">
      <w:pPr>
        <w:pStyle w:val="P68B1DB1-Odsekzoznamu6"/>
        <w:numPr>
          <w:ilvl w:val="0"/>
          <w:numId w:val="15"/>
        </w:numPr>
        <w:tabs>
          <w:tab w:val="left" w:pos="415"/>
        </w:tabs>
        <w:spacing w:before="74"/>
      </w:pPr>
      <w:r>
        <w:t xml:space="preserve">the service and proper preparation of written decisions by the bodies of </w:t>
      </w:r>
      <w:r>
        <w:t>the Agency;</w:t>
      </w:r>
    </w:p>
    <w:p w14:paraId="1542DF65" w14:textId="77777777" w:rsidR="00513105" w:rsidRDefault="00B97AF3">
      <w:pPr>
        <w:pStyle w:val="P68B1DB1-Odsekzoznamu6"/>
        <w:numPr>
          <w:ilvl w:val="0"/>
          <w:numId w:val="15"/>
        </w:numPr>
        <w:tabs>
          <w:tab w:val="left" w:pos="415"/>
        </w:tabs>
        <w:spacing w:before="84"/>
      </w:pPr>
      <w:r>
        <w:t>staffing agenda, including attendance records of the Agency’s staff;</w:t>
      </w:r>
    </w:p>
    <w:p w14:paraId="1542DF66" w14:textId="77777777" w:rsidR="00513105" w:rsidRDefault="00B97AF3">
      <w:pPr>
        <w:pStyle w:val="P68B1DB1-Odsekzoznamu6"/>
        <w:numPr>
          <w:ilvl w:val="0"/>
          <w:numId w:val="15"/>
        </w:numPr>
        <w:tabs>
          <w:tab w:val="left" w:pos="415"/>
        </w:tabs>
        <w:spacing w:before="79"/>
      </w:pPr>
      <w:r>
        <w:t>economic activities related to the Agency’s activities,</w:t>
      </w:r>
    </w:p>
    <w:p w14:paraId="1542DF67" w14:textId="77777777" w:rsidR="00513105" w:rsidRDefault="00B97AF3">
      <w:pPr>
        <w:pStyle w:val="P68B1DB1-Odsekzoznamu6"/>
        <w:numPr>
          <w:ilvl w:val="0"/>
          <w:numId w:val="15"/>
        </w:numPr>
        <w:tabs>
          <w:tab w:val="left" w:pos="415"/>
        </w:tabs>
        <w:spacing w:before="74"/>
      </w:pPr>
      <w:r>
        <w:t>information and technical security of the Agency;</w:t>
      </w:r>
    </w:p>
    <w:p w14:paraId="1542DF68" w14:textId="77777777" w:rsidR="00513105" w:rsidRDefault="00B97AF3">
      <w:pPr>
        <w:pStyle w:val="P68B1DB1-Odsekzoznamu6"/>
        <w:numPr>
          <w:ilvl w:val="0"/>
          <w:numId w:val="15"/>
        </w:numPr>
        <w:tabs>
          <w:tab w:val="left" w:pos="415"/>
        </w:tabs>
        <w:spacing w:before="81"/>
      </w:pPr>
      <w:r>
        <w:t>other tasks and activities under the instructions of the Chairperson of the Executive Board of the Agency.</w:t>
      </w:r>
    </w:p>
    <w:p w14:paraId="1542DF69" w14:textId="77777777" w:rsidR="00513105" w:rsidRDefault="00513105">
      <w:pPr>
        <w:pStyle w:val="Zkladntext"/>
        <w:spacing w:before="8"/>
        <w:rPr>
          <w:sz w:val="30"/>
        </w:rPr>
      </w:pPr>
    </w:p>
    <w:p w14:paraId="1542DF6A" w14:textId="77777777" w:rsidR="00513105" w:rsidRDefault="00B97AF3">
      <w:pPr>
        <w:pStyle w:val="Zkladntext"/>
        <w:spacing w:line="273" w:lineRule="auto"/>
        <w:ind w:left="122" w:right="626"/>
      </w:pPr>
      <w:r>
        <w:t>The Agency’s office shall be managed by the Head of the Office to the extent determined by the Chairperson of the Executive Board. The head of the o</w:t>
      </w:r>
      <w:r>
        <w:t>ffice is governed by the Quality Assurance Act.</w:t>
      </w:r>
    </w:p>
    <w:p w14:paraId="1542DF6B" w14:textId="77777777" w:rsidR="00513105" w:rsidRDefault="00513105">
      <w:pPr>
        <w:pStyle w:val="Zkladntext"/>
        <w:spacing w:before="9"/>
        <w:rPr>
          <w:sz w:val="25"/>
        </w:rPr>
      </w:pPr>
    </w:p>
    <w:p w14:paraId="1542DF6C" w14:textId="77777777" w:rsidR="00513105" w:rsidRDefault="00B97AF3">
      <w:pPr>
        <w:pStyle w:val="P68B1DB1-Nadpis27"/>
        <w:numPr>
          <w:ilvl w:val="2"/>
          <w:numId w:val="18"/>
        </w:numPr>
        <w:tabs>
          <w:tab w:val="left" w:pos="734"/>
        </w:tabs>
        <w:ind w:left="733"/>
      </w:pPr>
      <w:bookmarkStart w:id="14" w:name="_bookmark14"/>
      <w:bookmarkEnd w:id="14"/>
      <w:r>
        <w:t>Department of Accreditation Activities</w:t>
      </w:r>
    </w:p>
    <w:p w14:paraId="1542DF6D" w14:textId="77777777" w:rsidR="00513105" w:rsidRDefault="00513105">
      <w:pPr>
        <w:pStyle w:val="Zkladntext"/>
        <w:spacing w:before="4"/>
        <w:rPr>
          <w:b/>
          <w:sz w:val="29"/>
        </w:rPr>
      </w:pPr>
    </w:p>
    <w:p w14:paraId="1542DF6E" w14:textId="77777777" w:rsidR="00513105" w:rsidRDefault="00B97AF3">
      <w:pPr>
        <w:pStyle w:val="Zkladntext"/>
        <w:spacing w:line="249" w:lineRule="auto"/>
        <w:ind w:left="131" w:right="768" w:hanging="12"/>
        <w:jc w:val="both"/>
      </w:pPr>
      <w:r>
        <w:t>The Accreditation Activities Unit carries out professional activities and ensures the Agency’s agenda related to accreditation procedures, the assessment of the intern</w:t>
      </w:r>
      <w:r>
        <w:t>al system of the applicant/participant or the Agency’s comments on the application for state approval.</w:t>
      </w:r>
    </w:p>
    <w:p w14:paraId="1542DF6F" w14:textId="77777777" w:rsidR="00513105" w:rsidRDefault="00513105">
      <w:pPr>
        <w:pStyle w:val="Zkladntext"/>
        <w:spacing w:before="2"/>
        <w:rPr>
          <w:sz w:val="23"/>
        </w:rPr>
      </w:pPr>
    </w:p>
    <w:p w14:paraId="1542DF70" w14:textId="77777777" w:rsidR="00513105" w:rsidRDefault="00B97AF3">
      <w:pPr>
        <w:pStyle w:val="Zkladntext"/>
        <w:spacing w:before="1"/>
        <w:ind w:left="119"/>
      </w:pPr>
      <w:r>
        <w:t>At the same time, it ensures the preparation of the Executive Board’s decision-making documents, in particular by:</w:t>
      </w:r>
    </w:p>
    <w:p w14:paraId="1542DF71" w14:textId="77777777" w:rsidR="00513105" w:rsidRDefault="00513105">
      <w:pPr>
        <w:sectPr w:rsidR="00513105">
          <w:pgSz w:w="11910" w:h="16840"/>
          <w:pgMar w:top="1360" w:right="640" w:bottom="1240" w:left="1280" w:header="0" w:footer="1044" w:gutter="0"/>
          <w:cols w:space="708"/>
        </w:sectPr>
      </w:pPr>
    </w:p>
    <w:p w14:paraId="1542DF72" w14:textId="77777777" w:rsidR="00513105" w:rsidRDefault="00B97AF3">
      <w:pPr>
        <w:pStyle w:val="P68B1DB1-Odsekzoznamu6"/>
        <w:numPr>
          <w:ilvl w:val="0"/>
          <w:numId w:val="14"/>
        </w:numPr>
        <w:tabs>
          <w:tab w:val="left" w:pos="415"/>
        </w:tabs>
        <w:spacing w:before="37"/>
      </w:pPr>
      <w:r>
        <w:lastRenderedPageBreak/>
        <w:t>ensure the preparat</w:t>
      </w:r>
      <w:r>
        <w:t>ion of assessments of the applicant’s internal system;</w:t>
      </w:r>
    </w:p>
    <w:p w14:paraId="1542DF73" w14:textId="77777777" w:rsidR="00513105" w:rsidRDefault="00B97AF3">
      <w:pPr>
        <w:pStyle w:val="P68B1DB1-Odsekzoznamu6"/>
        <w:numPr>
          <w:ilvl w:val="0"/>
          <w:numId w:val="14"/>
        </w:numPr>
        <w:tabs>
          <w:tab w:val="left" w:pos="415"/>
        </w:tabs>
        <w:spacing w:before="79"/>
      </w:pPr>
      <w:r>
        <w:t>draw up evaluation reports;</w:t>
      </w:r>
    </w:p>
    <w:p w14:paraId="1542DF74" w14:textId="77777777" w:rsidR="00513105" w:rsidRDefault="00B97AF3">
      <w:pPr>
        <w:pStyle w:val="P68B1DB1-Odsekzoznamu6"/>
        <w:numPr>
          <w:ilvl w:val="0"/>
          <w:numId w:val="14"/>
        </w:numPr>
        <w:tabs>
          <w:tab w:val="left" w:pos="415"/>
        </w:tabs>
        <w:spacing w:before="79" w:line="249" w:lineRule="auto"/>
        <w:ind w:right="763"/>
      </w:pPr>
      <w:r>
        <w:t>draw up the recommendations of the Working Groups to the Executive Board and expert opinions or other necessary documentation;</w:t>
      </w:r>
    </w:p>
    <w:p w14:paraId="1542DF75" w14:textId="77777777" w:rsidR="00513105" w:rsidRDefault="00B97AF3">
      <w:pPr>
        <w:pStyle w:val="P68B1DB1-Odsekzoznamu6"/>
        <w:numPr>
          <w:ilvl w:val="0"/>
          <w:numId w:val="14"/>
        </w:numPr>
        <w:tabs>
          <w:tab w:val="left" w:pos="415"/>
        </w:tabs>
        <w:spacing w:before="65"/>
      </w:pPr>
      <w:r>
        <w:t>provide documentation on the procedures for the screening of the university action plan; and</w:t>
      </w:r>
    </w:p>
    <w:p w14:paraId="1542DF76" w14:textId="77777777" w:rsidR="00513105" w:rsidRDefault="00B97AF3">
      <w:pPr>
        <w:pStyle w:val="Zkladntext"/>
        <w:spacing w:before="10"/>
        <w:ind w:left="414"/>
      </w:pPr>
      <w:r>
        <w:t>monitoring the timetable for its imp</w:t>
      </w:r>
      <w:r>
        <w:t>lementation,</w:t>
      </w:r>
    </w:p>
    <w:p w14:paraId="1542DF77" w14:textId="77777777" w:rsidR="00513105" w:rsidRDefault="00B97AF3">
      <w:pPr>
        <w:pStyle w:val="P68B1DB1-Odsekzoznamu6"/>
        <w:numPr>
          <w:ilvl w:val="0"/>
          <w:numId w:val="14"/>
        </w:numPr>
        <w:tabs>
          <w:tab w:val="left" w:pos="415"/>
        </w:tabs>
        <w:spacing w:before="76"/>
      </w:pPr>
      <w:r>
        <w:t>performs other professional activities specified by law.</w:t>
      </w:r>
    </w:p>
    <w:p w14:paraId="1542DF78" w14:textId="77777777" w:rsidR="00513105" w:rsidRDefault="00513105">
      <w:pPr>
        <w:pStyle w:val="Zkladntext"/>
        <w:spacing w:before="11"/>
        <w:rPr>
          <w:sz w:val="30"/>
        </w:rPr>
      </w:pPr>
    </w:p>
    <w:p w14:paraId="1542DF79" w14:textId="77777777" w:rsidR="00513105" w:rsidRDefault="00B97AF3">
      <w:pPr>
        <w:pStyle w:val="Zkladntext"/>
        <w:ind w:left="136"/>
        <w:jc w:val="both"/>
      </w:pPr>
      <w:r>
        <w:t>The Accreditation Activities Unit is directly managed by the Chairperson of the Executive Board or authorised by him/her</w:t>
      </w:r>
    </w:p>
    <w:p w14:paraId="1542DF7A" w14:textId="77777777" w:rsidR="00513105" w:rsidRDefault="00B97AF3">
      <w:pPr>
        <w:pStyle w:val="Zkladntext"/>
        <w:spacing w:before="9"/>
        <w:ind w:left="146"/>
        <w:jc w:val="both"/>
      </w:pPr>
      <w:r>
        <w:t>the employee; in 2020, Ing. Andrej Piovarči, PhD.</w:t>
      </w:r>
    </w:p>
    <w:p w14:paraId="1542DF7B" w14:textId="77777777" w:rsidR="00513105" w:rsidRDefault="00513105">
      <w:pPr>
        <w:pStyle w:val="Zkladntext"/>
        <w:spacing w:before="2"/>
        <w:rPr>
          <w:sz w:val="34"/>
        </w:rPr>
      </w:pPr>
    </w:p>
    <w:p w14:paraId="1542DF7C" w14:textId="77777777" w:rsidR="00513105" w:rsidRDefault="00B97AF3">
      <w:pPr>
        <w:pStyle w:val="P68B1DB1-Nadpis27"/>
        <w:numPr>
          <w:ilvl w:val="2"/>
          <w:numId w:val="18"/>
        </w:numPr>
        <w:tabs>
          <w:tab w:val="left" w:pos="734"/>
        </w:tabs>
        <w:spacing w:before="1"/>
        <w:ind w:left="733"/>
      </w:pPr>
      <w:bookmarkStart w:id="15" w:name="_bookmark15"/>
      <w:bookmarkEnd w:id="15"/>
      <w:r>
        <w:t>Department of</w:t>
      </w:r>
      <w:r>
        <w:t xml:space="preserve"> Methodological-analytical Activities</w:t>
      </w:r>
    </w:p>
    <w:p w14:paraId="1542DF7D" w14:textId="77777777" w:rsidR="00513105" w:rsidRDefault="00513105">
      <w:pPr>
        <w:pStyle w:val="Zkladntext"/>
        <w:spacing w:before="8"/>
        <w:rPr>
          <w:b/>
          <w:sz w:val="30"/>
        </w:rPr>
      </w:pPr>
    </w:p>
    <w:p w14:paraId="1542DF7E" w14:textId="77777777" w:rsidR="00513105" w:rsidRDefault="00B97AF3">
      <w:pPr>
        <w:pStyle w:val="Zkladntext"/>
        <w:spacing w:line="249" w:lineRule="auto"/>
        <w:ind w:left="131" w:right="766" w:hanging="10"/>
        <w:jc w:val="both"/>
      </w:pPr>
      <w:r>
        <w:t>The Department of Methodological-analytical Activities ensures the methodological, analytical and training activities of the Agency and ensures in particular:</w:t>
      </w:r>
    </w:p>
    <w:p w14:paraId="1542DF7F" w14:textId="77777777" w:rsidR="00513105" w:rsidRDefault="00B97AF3">
      <w:pPr>
        <w:pStyle w:val="P68B1DB1-Odsekzoznamu6"/>
        <w:numPr>
          <w:ilvl w:val="0"/>
          <w:numId w:val="13"/>
        </w:numPr>
        <w:tabs>
          <w:tab w:val="left" w:pos="415"/>
        </w:tabs>
        <w:spacing w:before="204"/>
      </w:pPr>
      <w:r>
        <w:t>work on the preparation of documents for the preparation a</w:t>
      </w:r>
      <w:r>
        <w:t>nd adaptation of accreditation standards,</w:t>
      </w:r>
    </w:p>
    <w:p w14:paraId="1542DF80" w14:textId="77777777" w:rsidR="00513105" w:rsidRDefault="00B97AF3">
      <w:pPr>
        <w:pStyle w:val="P68B1DB1-Odsekzoznamu6"/>
        <w:numPr>
          <w:ilvl w:val="0"/>
          <w:numId w:val="13"/>
        </w:numPr>
        <w:tabs>
          <w:tab w:val="left" w:pos="415"/>
        </w:tabs>
        <w:spacing w:before="82"/>
      </w:pPr>
      <w:r>
        <w:t>work on the preparation of documents for methodological guidance of the working groups;</w:t>
      </w:r>
    </w:p>
    <w:p w14:paraId="1542DF81" w14:textId="77777777" w:rsidR="00513105" w:rsidRDefault="00B97AF3">
      <w:pPr>
        <w:pStyle w:val="P68B1DB1-Odsekzoznamu6"/>
        <w:numPr>
          <w:ilvl w:val="0"/>
          <w:numId w:val="13"/>
        </w:numPr>
        <w:tabs>
          <w:tab w:val="left" w:pos="415"/>
        </w:tabs>
        <w:spacing w:before="79"/>
      </w:pPr>
      <w:r>
        <w:t>preparation and implementation of professional and methodological trainings,</w:t>
      </w:r>
    </w:p>
    <w:p w14:paraId="1542DF82" w14:textId="77777777" w:rsidR="00513105" w:rsidRDefault="00B97AF3">
      <w:pPr>
        <w:pStyle w:val="P68B1DB1-Odsekzoznamu6"/>
        <w:numPr>
          <w:ilvl w:val="0"/>
          <w:numId w:val="13"/>
        </w:numPr>
        <w:tabs>
          <w:tab w:val="left" w:pos="415"/>
        </w:tabs>
        <w:spacing w:before="79"/>
      </w:pPr>
      <w:r>
        <w:t>analytical documents for decisions taken by the Agency’s bodies;</w:t>
      </w:r>
    </w:p>
    <w:p w14:paraId="1542DF83" w14:textId="77777777" w:rsidR="00513105" w:rsidRDefault="00B97AF3">
      <w:pPr>
        <w:pStyle w:val="P68B1DB1-Odsekzoznamu6"/>
        <w:numPr>
          <w:ilvl w:val="0"/>
          <w:numId w:val="13"/>
        </w:numPr>
        <w:tabs>
          <w:tab w:val="left" w:pos="415"/>
        </w:tabs>
        <w:spacing w:before="81"/>
      </w:pPr>
      <w:r>
        <w:t>preparation of thematic reports;</w:t>
      </w:r>
    </w:p>
    <w:p w14:paraId="1542DF84" w14:textId="77777777" w:rsidR="00513105" w:rsidRDefault="00B97AF3">
      <w:pPr>
        <w:pStyle w:val="P68B1DB1-Odsekzoznamu6"/>
        <w:numPr>
          <w:ilvl w:val="0"/>
          <w:numId w:val="13"/>
        </w:numPr>
        <w:tabs>
          <w:tab w:val="left" w:pos="415"/>
        </w:tabs>
        <w:spacing w:before="79"/>
      </w:pPr>
      <w:r>
        <w:t>other documents related to the activities of the Methodological-analytical Activi</w:t>
      </w:r>
      <w:r>
        <w:t>ties Unit.</w:t>
      </w:r>
    </w:p>
    <w:p w14:paraId="1542DF85" w14:textId="77777777" w:rsidR="00513105" w:rsidRDefault="00513105">
      <w:pPr>
        <w:pStyle w:val="Zkladntext"/>
        <w:spacing w:before="11"/>
        <w:rPr>
          <w:sz w:val="30"/>
        </w:rPr>
      </w:pPr>
    </w:p>
    <w:p w14:paraId="1542DF86" w14:textId="77777777" w:rsidR="00513105" w:rsidRDefault="00B97AF3">
      <w:pPr>
        <w:pStyle w:val="Zkladntext"/>
        <w:spacing w:line="247" w:lineRule="auto"/>
        <w:ind w:left="131" w:right="764" w:hanging="10"/>
        <w:jc w:val="both"/>
      </w:pPr>
      <w:r>
        <w:t>The Methodological-analytical Activities Unit is directly managed by the Chairperson of the Executive Board or by a staff member authorised by him; in 2020, Renata Hall, PhD.</w:t>
      </w:r>
    </w:p>
    <w:p w14:paraId="1542DF87" w14:textId="77777777" w:rsidR="00513105" w:rsidRDefault="00513105">
      <w:pPr>
        <w:pStyle w:val="Zkladntext"/>
      </w:pPr>
    </w:p>
    <w:p w14:paraId="1542DF88" w14:textId="77777777" w:rsidR="00513105" w:rsidRDefault="00513105">
      <w:pPr>
        <w:pStyle w:val="Zkladntext"/>
        <w:spacing w:before="9"/>
        <w:rPr>
          <w:sz w:val="20"/>
        </w:rPr>
      </w:pPr>
    </w:p>
    <w:p w14:paraId="1542DF89" w14:textId="77777777" w:rsidR="00513105" w:rsidRDefault="00B97AF3">
      <w:pPr>
        <w:pStyle w:val="P68B1DB1-Nadpis27"/>
        <w:numPr>
          <w:ilvl w:val="2"/>
          <w:numId w:val="18"/>
        </w:numPr>
        <w:tabs>
          <w:tab w:val="left" w:pos="736"/>
        </w:tabs>
        <w:ind w:left="735" w:hanging="614"/>
      </w:pPr>
      <w:bookmarkStart w:id="16" w:name="_bookmark16"/>
      <w:bookmarkEnd w:id="16"/>
      <w:r>
        <w:t>Professional development of employees</w:t>
      </w:r>
    </w:p>
    <w:p w14:paraId="1542DF8A" w14:textId="77777777" w:rsidR="00513105" w:rsidRDefault="00513105">
      <w:pPr>
        <w:pStyle w:val="Zkladntext"/>
        <w:rPr>
          <w:b/>
        </w:rPr>
      </w:pPr>
    </w:p>
    <w:p w14:paraId="1542DF8B" w14:textId="77777777" w:rsidR="00513105" w:rsidRDefault="00513105">
      <w:pPr>
        <w:pStyle w:val="Zkladntext"/>
        <w:spacing w:before="3"/>
        <w:rPr>
          <w:b/>
          <w:sz w:val="18"/>
        </w:rPr>
      </w:pPr>
    </w:p>
    <w:p w14:paraId="1542DF8C" w14:textId="77777777" w:rsidR="00513105" w:rsidRDefault="00B97AF3">
      <w:pPr>
        <w:pStyle w:val="Zkladntext"/>
        <w:spacing w:line="249" w:lineRule="auto"/>
        <w:ind w:left="136" w:right="768"/>
        <w:jc w:val="both"/>
      </w:pPr>
      <w:r>
        <w:t>Professional development is</w:t>
      </w:r>
      <w:r>
        <w:t xml:space="preserve"> the process of deepening, improving and expanding professional competences for the performance of specialised activities. It is carried out through education, self-education and the performance of a work activity aimed at innovating these competences.</w:t>
      </w:r>
    </w:p>
    <w:p w14:paraId="1542DF8D" w14:textId="77777777" w:rsidR="00513105" w:rsidRDefault="00B97AF3">
      <w:pPr>
        <w:pStyle w:val="Zkladntext"/>
        <w:spacing w:before="150" w:line="249" w:lineRule="auto"/>
        <w:ind w:left="136" w:right="769"/>
        <w:jc w:val="both"/>
      </w:pPr>
      <w:r>
        <w:t>Emp</w:t>
      </w:r>
      <w:r>
        <w:t>loyee development is crucial in every organisation and helps not only the employees themselves, but also the progress of the whole organisation. The Agency therefore places a high emphasis on the training and development of its colleagues, not only when ta</w:t>
      </w:r>
      <w:r>
        <w:t>king up employment, but also throughout their period of service at the agency.</w:t>
      </w:r>
    </w:p>
    <w:p w14:paraId="1542DF8E" w14:textId="77777777" w:rsidR="00513105" w:rsidRDefault="00B97AF3">
      <w:pPr>
        <w:pStyle w:val="Zkladntext"/>
        <w:spacing w:before="152" w:line="249" w:lineRule="auto"/>
        <w:ind w:left="131" w:right="765" w:hanging="12"/>
        <w:jc w:val="both"/>
      </w:pPr>
      <w:r>
        <w:t>Upon arrival, each of the colleagues will undergo compulsory initial training and then in the course of the year completes their knowledge in individual fields according to the job classification and description of their work activities. In addition to the</w:t>
      </w:r>
      <w:r>
        <w:t xml:space="preserve"> initial training, the </w:t>
      </w:r>
      <w:r>
        <w:lastRenderedPageBreak/>
        <w:t>process of adaptation of the employee during the first months of his/her work in the organisation is also important.</w:t>
      </w:r>
    </w:p>
    <w:p w14:paraId="1542DF8F" w14:textId="77777777" w:rsidR="00513105" w:rsidRDefault="00513105">
      <w:pPr>
        <w:spacing w:line="249" w:lineRule="auto"/>
        <w:jc w:val="both"/>
        <w:sectPr w:rsidR="00513105">
          <w:pgSz w:w="11910" w:h="16840"/>
          <w:pgMar w:top="1360" w:right="640" w:bottom="1240" w:left="1280" w:header="0" w:footer="1044" w:gutter="0"/>
          <w:cols w:space="708"/>
        </w:sectPr>
      </w:pPr>
    </w:p>
    <w:p w14:paraId="1542DF90" w14:textId="77777777" w:rsidR="00513105" w:rsidRDefault="00B97AF3">
      <w:pPr>
        <w:pStyle w:val="Zkladntext"/>
        <w:spacing w:before="37"/>
        <w:ind w:left="122"/>
      </w:pPr>
      <w:r>
        <w:lastRenderedPageBreak/>
        <w:t>The Agency also pays important attention to the development and progress of its staff, including</w:t>
      </w:r>
    </w:p>
    <w:p w14:paraId="1542DF91" w14:textId="77777777" w:rsidR="00513105" w:rsidRDefault="00B97AF3">
      <w:pPr>
        <w:pStyle w:val="Zkladntext"/>
        <w:spacing w:before="12"/>
        <w:ind w:left="131"/>
      </w:pPr>
      <w:r>
        <w:t>c</w:t>
      </w:r>
      <w:r>
        <w:t>reating the right conditions for career development.</w:t>
      </w:r>
    </w:p>
    <w:p w14:paraId="1542DF92" w14:textId="77777777" w:rsidR="00513105" w:rsidRDefault="00B97AF3">
      <w:pPr>
        <w:pStyle w:val="Zkladntext"/>
        <w:spacing w:before="163"/>
        <w:ind w:left="122"/>
      </w:pPr>
      <w:r>
        <w:t>In addition, it gives space and background to education and self-education from a long-term perspective</w:t>
      </w:r>
    </w:p>
    <w:p w14:paraId="1542DF93" w14:textId="77777777" w:rsidR="00513105" w:rsidRDefault="00B97AF3">
      <w:pPr>
        <w:pStyle w:val="Zkladntext"/>
        <w:spacing w:before="9"/>
        <w:ind w:left="131"/>
      </w:pPr>
      <w:r>
        <w:t>the process.</w:t>
      </w:r>
    </w:p>
    <w:p w14:paraId="1542DF94" w14:textId="77777777" w:rsidR="00513105" w:rsidRDefault="00B97AF3">
      <w:pPr>
        <w:pStyle w:val="Zkladntext"/>
        <w:spacing w:before="164" w:line="249" w:lineRule="auto"/>
        <w:ind w:left="131" w:right="626" w:hanging="10"/>
      </w:pPr>
      <w:r>
        <w:t>Based on this knowledge, the staff of the Agency’s Accreditation Activities Unit recei</w:t>
      </w:r>
      <w:r>
        <w:t>ved 3 types of training in 2020, namely:</w:t>
      </w:r>
    </w:p>
    <w:p w14:paraId="1542DF95" w14:textId="77777777" w:rsidR="00513105" w:rsidRDefault="00B97AF3">
      <w:pPr>
        <w:pStyle w:val="P68B1DB1-Odsekzoznamu6"/>
        <w:numPr>
          <w:ilvl w:val="3"/>
          <w:numId w:val="18"/>
        </w:numPr>
        <w:tabs>
          <w:tab w:val="left" w:pos="857"/>
        </w:tabs>
        <w:ind w:hanging="361"/>
      </w:pPr>
      <w:r>
        <w:t>training of newly recruited staff,</w:t>
      </w:r>
    </w:p>
    <w:p w14:paraId="1542DF96" w14:textId="77777777" w:rsidR="00513105" w:rsidRDefault="00B97AF3">
      <w:pPr>
        <w:pStyle w:val="P68B1DB1-Odsekzoznamu6"/>
        <w:numPr>
          <w:ilvl w:val="3"/>
          <w:numId w:val="18"/>
        </w:numPr>
        <w:tabs>
          <w:tab w:val="left" w:pos="857"/>
        </w:tabs>
        <w:spacing w:before="38"/>
        <w:ind w:hanging="361"/>
      </w:pPr>
      <w:r>
        <w:t>training to improve the professional knowledge of employees;</w:t>
      </w:r>
    </w:p>
    <w:p w14:paraId="1542DF97" w14:textId="77777777" w:rsidR="00513105" w:rsidRDefault="00B97AF3">
      <w:pPr>
        <w:pStyle w:val="P68B1DB1-Odsekzoznamu6"/>
        <w:numPr>
          <w:ilvl w:val="3"/>
          <w:numId w:val="18"/>
        </w:numPr>
        <w:tabs>
          <w:tab w:val="left" w:pos="857"/>
        </w:tabs>
        <w:spacing w:before="38" w:line="249" w:lineRule="auto"/>
        <w:ind w:right="770"/>
      </w:pPr>
      <w:r>
        <w:t>training to improve staff skills when working with information and communication technologies used within the Agency.</w:t>
      </w:r>
    </w:p>
    <w:p w14:paraId="1542DF98" w14:textId="77777777" w:rsidR="00513105" w:rsidRDefault="00513105">
      <w:pPr>
        <w:pStyle w:val="Zkladntext"/>
        <w:spacing w:before="9"/>
        <w:rPr>
          <w:sz w:val="25"/>
        </w:rPr>
      </w:pPr>
    </w:p>
    <w:p w14:paraId="1542DF99" w14:textId="77777777" w:rsidR="00513105" w:rsidRDefault="00B97AF3">
      <w:pPr>
        <w:pStyle w:val="Zkladntext"/>
        <w:spacing w:before="1" w:line="249" w:lineRule="auto"/>
        <w:ind w:left="131" w:right="762" w:hanging="10"/>
        <w:jc w:val="both"/>
      </w:pPr>
      <w:r>
        <w:t>During 2020, 5 staff members were recruited to the Accreditation Activities Unit. The training process for these employees was led by Ing. Andrej Piovarči, PhD., and RNDr. Mary’s Holly.</w:t>
      </w:r>
    </w:p>
    <w:p w14:paraId="1542DF9A" w14:textId="77777777" w:rsidR="00513105" w:rsidRDefault="00513105">
      <w:pPr>
        <w:pStyle w:val="Zkladntext"/>
        <w:spacing w:before="9"/>
        <w:rPr>
          <w:sz w:val="26"/>
        </w:rPr>
      </w:pPr>
    </w:p>
    <w:p w14:paraId="1542DF9B" w14:textId="77777777" w:rsidR="00513105" w:rsidRDefault="00B97AF3">
      <w:pPr>
        <w:pStyle w:val="P68B1DB1-Odsekzoznamu6"/>
        <w:numPr>
          <w:ilvl w:val="0"/>
          <w:numId w:val="12"/>
        </w:numPr>
        <w:tabs>
          <w:tab w:val="left" w:pos="372"/>
        </w:tabs>
        <w:spacing w:before="1"/>
      </w:pPr>
      <w:r>
        <w:t>The training of newly recruited employees was mainly focused on:</w:t>
      </w:r>
    </w:p>
    <w:p w14:paraId="1542DF9C" w14:textId="77777777" w:rsidR="00513105" w:rsidRDefault="00B97AF3">
      <w:pPr>
        <w:pStyle w:val="P68B1DB1-Odsekzoznamu6"/>
        <w:numPr>
          <w:ilvl w:val="0"/>
          <w:numId w:val="11"/>
        </w:numPr>
        <w:tabs>
          <w:tab w:val="left" w:pos="414"/>
          <w:tab w:val="left" w:pos="415"/>
        </w:tabs>
        <w:spacing w:before="40"/>
      </w:pPr>
      <w:r>
        <w:t>comp</w:t>
      </w:r>
      <w:r>
        <w:t>etence and activities of the Accreditation Commission, the advisory body of the Government of the Slovak Republic (hereinafter:</w:t>
      </w:r>
    </w:p>
    <w:p w14:paraId="1542DF9D" w14:textId="77777777" w:rsidR="00513105" w:rsidRDefault="00B97AF3">
      <w:pPr>
        <w:pStyle w:val="Zkladntext"/>
        <w:spacing w:before="10"/>
        <w:ind w:left="414"/>
      </w:pPr>
      <w:r>
        <w:t>“Accreditation Commission”),</w:t>
      </w:r>
    </w:p>
    <w:p w14:paraId="1542DF9E" w14:textId="77777777" w:rsidR="00513105" w:rsidRDefault="00B97AF3">
      <w:pPr>
        <w:pStyle w:val="P68B1DB1-Odsekzoznamu6"/>
        <w:numPr>
          <w:ilvl w:val="0"/>
          <w:numId w:val="11"/>
        </w:numPr>
        <w:tabs>
          <w:tab w:val="left" w:pos="414"/>
          <w:tab w:val="left" w:pos="415"/>
        </w:tabs>
        <w:spacing w:before="40"/>
      </w:pPr>
      <w:r>
        <w:t xml:space="preserve">the mission of the Accreditation Commission and the accreditation process within the competence of </w:t>
      </w:r>
      <w:r>
        <w:t>the Accreditation Commission,</w:t>
      </w:r>
    </w:p>
    <w:p w14:paraId="1542DF9F" w14:textId="77777777" w:rsidR="00513105" w:rsidRDefault="00B97AF3">
      <w:pPr>
        <w:pStyle w:val="P68B1DB1-Odsekzoznamu6"/>
        <w:numPr>
          <w:ilvl w:val="0"/>
          <w:numId w:val="11"/>
        </w:numPr>
        <w:tabs>
          <w:tab w:val="left" w:pos="414"/>
          <w:tab w:val="left" w:pos="415"/>
        </w:tabs>
        <w:spacing w:before="39" w:line="249" w:lineRule="auto"/>
        <w:ind w:right="770"/>
      </w:pPr>
      <w:r>
        <w:t>an overview of the regulations in force by 31 October 2018 and the accreditation criteria issued according to the rules in force by 31 October 2018. 10. 2018 in custody of the university environment,</w:t>
      </w:r>
    </w:p>
    <w:p w14:paraId="1542DFA0" w14:textId="77777777" w:rsidR="00513105" w:rsidRDefault="00B97AF3">
      <w:pPr>
        <w:pStyle w:val="P68B1DB1-Odsekzoznamu6"/>
        <w:numPr>
          <w:ilvl w:val="0"/>
          <w:numId w:val="11"/>
        </w:numPr>
        <w:tabs>
          <w:tab w:val="left" w:pos="414"/>
          <w:tab w:val="left" w:pos="415"/>
        </w:tabs>
        <w:spacing w:before="26"/>
      </w:pPr>
      <w:r>
        <w:t>legislation in the field o</w:t>
      </w:r>
      <w:r>
        <w:t>f higher education;</w:t>
      </w:r>
    </w:p>
    <w:p w14:paraId="1542DFA1" w14:textId="77777777" w:rsidR="00513105" w:rsidRDefault="00B97AF3">
      <w:pPr>
        <w:pStyle w:val="P68B1DB1-Odsekzoznamu6"/>
        <w:numPr>
          <w:ilvl w:val="0"/>
          <w:numId w:val="11"/>
        </w:numPr>
        <w:tabs>
          <w:tab w:val="left" w:pos="414"/>
          <w:tab w:val="left" w:pos="415"/>
        </w:tabs>
        <w:spacing w:before="38"/>
      </w:pPr>
      <w:r>
        <w:t>use of the Agency’s information system and website.</w:t>
      </w:r>
    </w:p>
    <w:p w14:paraId="1542DFA2" w14:textId="77777777" w:rsidR="00513105" w:rsidRDefault="00513105">
      <w:pPr>
        <w:pStyle w:val="Zkladntext"/>
        <w:spacing w:before="4"/>
        <w:rPr>
          <w:sz w:val="30"/>
        </w:rPr>
      </w:pPr>
    </w:p>
    <w:p w14:paraId="1542DFA3" w14:textId="77777777" w:rsidR="00513105" w:rsidRDefault="00B97AF3">
      <w:pPr>
        <w:pStyle w:val="P68B1DB1-Odsekzoznamu6"/>
        <w:numPr>
          <w:ilvl w:val="0"/>
          <w:numId w:val="12"/>
        </w:numPr>
        <w:tabs>
          <w:tab w:val="left" w:pos="492"/>
        </w:tabs>
        <w:spacing w:line="249" w:lineRule="auto"/>
        <w:ind w:left="491" w:right="762" w:hanging="360"/>
        <w:jc w:val="both"/>
      </w:pPr>
      <w:r>
        <w:t>Training aimed at improving the expertise of the staff of the Accreditation Activities Unit on improving their expertise was oriented towards:</w:t>
      </w:r>
    </w:p>
    <w:p w14:paraId="1542DFA4" w14:textId="77777777" w:rsidR="00513105" w:rsidRDefault="00B97AF3">
      <w:pPr>
        <w:pStyle w:val="P68B1DB1-Odsekzoznamu6"/>
        <w:numPr>
          <w:ilvl w:val="0"/>
          <w:numId w:val="10"/>
        </w:numPr>
        <w:tabs>
          <w:tab w:val="left" w:pos="415"/>
        </w:tabs>
        <w:spacing w:before="24" w:line="249" w:lineRule="auto"/>
        <w:ind w:right="764"/>
        <w:jc w:val="both"/>
      </w:pPr>
      <w:r>
        <w:t>summary of information relating to the Agency’s procedure under Section 35(6) et seq. of the Quality Assurance Act</w:t>
      </w:r>
    </w:p>
    <w:p w14:paraId="1542DFA5" w14:textId="77777777" w:rsidR="00513105" w:rsidRDefault="00B97AF3">
      <w:pPr>
        <w:pStyle w:val="P68B1DB1-Odsekzoznamu6"/>
        <w:numPr>
          <w:ilvl w:val="0"/>
          <w:numId w:val="10"/>
        </w:numPr>
        <w:tabs>
          <w:tab w:val="left" w:pos="415"/>
        </w:tabs>
        <w:spacing w:before="27" w:line="249" w:lineRule="auto"/>
        <w:ind w:right="773"/>
        <w:jc w:val="both"/>
      </w:pPr>
      <w:r>
        <w:t>standards and guidelines for quality assurance in the European Higher Education Area (ESG-2015);</w:t>
      </w:r>
    </w:p>
    <w:p w14:paraId="1542DFA6" w14:textId="77777777" w:rsidR="00513105" w:rsidRDefault="00B97AF3">
      <w:pPr>
        <w:pStyle w:val="P68B1DB1-Odsekzoznamu6"/>
        <w:numPr>
          <w:ilvl w:val="0"/>
          <w:numId w:val="10"/>
        </w:numPr>
        <w:tabs>
          <w:tab w:val="left" w:pos="414"/>
          <w:tab w:val="left" w:pos="415"/>
        </w:tabs>
        <w:spacing w:before="27"/>
      </w:pPr>
      <w:r>
        <w:t>the Agency’s standards effective as of 1 Sep</w:t>
      </w:r>
      <w:r>
        <w:t>tember 2020,</w:t>
      </w:r>
    </w:p>
    <w:p w14:paraId="1542DFA7" w14:textId="77777777" w:rsidR="00513105" w:rsidRDefault="00B97AF3">
      <w:pPr>
        <w:pStyle w:val="P68B1DB1-Odsekzoznamu6"/>
        <w:numPr>
          <w:ilvl w:val="0"/>
          <w:numId w:val="10"/>
        </w:numPr>
        <w:tabs>
          <w:tab w:val="left" w:pos="414"/>
          <w:tab w:val="left" w:pos="415"/>
        </w:tabs>
        <w:spacing w:before="38"/>
      </w:pPr>
      <w:r>
        <w:t>the methodology for evaluating the Agency’s standards;</w:t>
      </w:r>
    </w:p>
    <w:p w14:paraId="1542DFA8" w14:textId="77777777" w:rsidR="00513105" w:rsidRDefault="00B97AF3">
      <w:pPr>
        <w:pStyle w:val="P68B1DB1-Odsekzoznamu6"/>
        <w:numPr>
          <w:ilvl w:val="0"/>
          <w:numId w:val="10"/>
        </w:numPr>
        <w:tabs>
          <w:tab w:val="left" w:pos="414"/>
          <w:tab w:val="left" w:pos="415"/>
        </w:tabs>
        <w:spacing w:before="40"/>
      </w:pPr>
      <w:r>
        <w:t>the process of communication with the reviewers of the Agency;</w:t>
      </w:r>
    </w:p>
    <w:p w14:paraId="1542DFA9" w14:textId="77777777" w:rsidR="00513105" w:rsidRDefault="00B97AF3">
      <w:pPr>
        <w:pStyle w:val="P68B1DB1-Odsekzoznamu6"/>
        <w:numPr>
          <w:ilvl w:val="0"/>
          <w:numId w:val="10"/>
        </w:numPr>
        <w:tabs>
          <w:tab w:val="left" w:pos="414"/>
          <w:tab w:val="left" w:pos="415"/>
        </w:tabs>
        <w:spacing w:before="39"/>
      </w:pPr>
      <w:r>
        <w:t>overview of documents related to the accreditation process;</w:t>
      </w:r>
    </w:p>
    <w:p w14:paraId="1542DFAA" w14:textId="77777777" w:rsidR="00513105" w:rsidRDefault="00B97AF3">
      <w:pPr>
        <w:pStyle w:val="P68B1DB1-Odsekzoznamu6"/>
        <w:numPr>
          <w:ilvl w:val="0"/>
          <w:numId w:val="10"/>
        </w:numPr>
        <w:tabs>
          <w:tab w:val="left" w:pos="414"/>
          <w:tab w:val="left" w:pos="415"/>
        </w:tabs>
        <w:spacing w:before="38" w:line="249" w:lineRule="auto"/>
        <w:ind w:right="769"/>
      </w:pPr>
      <w:r>
        <w:t xml:space="preserve">the procedure for setting up the working groups of the Executive </w:t>
      </w:r>
      <w:r>
        <w:t>Board and working with the accreditation applications received;</w:t>
      </w:r>
    </w:p>
    <w:p w14:paraId="1542DFAB" w14:textId="77777777" w:rsidR="00513105" w:rsidRDefault="00B97AF3">
      <w:pPr>
        <w:pStyle w:val="P68B1DB1-Odsekzoznamu6"/>
        <w:numPr>
          <w:ilvl w:val="0"/>
          <w:numId w:val="10"/>
        </w:numPr>
        <w:tabs>
          <w:tab w:val="left" w:pos="414"/>
          <w:tab w:val="left" w:pos="415"/>
        </w:tabs>
        <w:spacing w:before="27"/>
      </w:pPr>
      <w:r>
        <w:t>a manual for the administration of the Agency’s accreditation activities.</w:t>
      </w:r>
    </w:p>
    <w:p w14:paraId="1542DFAC" w14:textId="77777777" w:rsidR="00513105" w:rsidRDefault="00513105">
      <w:pPr>
        <w:pStyle w:val="Zkladntext"/>
        <w:spacing w:before="3"/>
        <w:rPr>
          <w:sz w:val="30"/>
        </w:rPr>
      </w:pPr>
    </w:p>
    <w:p w14:paraId="1542DFAD" w14:textId="77777777" w:rsidR="00513105" w:rsidRDefault="00B97AF3">
      <w:pPr>
        <w:pStyle w:val="P68B1DB1-Odsekzoznamu6"/>
        <w:numPr>
          <w:ilvl w:val="0"/>
          <w:numId w:val="12"/>
        </w:numPr>
        <w:tabs>
          <w:tab w:val="left" w:pos="492"/>
        </w:tabs>
        <w:spacing w:line="249" w:lineRule="auto"/>
        <w:ind w:left="491" w:right="768" w:hanging="360"/>
        <w:jc w:val="both"/>
      </w:pPr>
      <w:r>
        <w:t>In the context of improving skills in working with the information and communication technology used within the Agenc</w:t>
      </w:r>
      <w:r>
        <w:t>y, staff have received training for the use of the Agency’s registry system and information system.</w:t>
      </w:r>
    </w:p>
    <w:p w14:paraId="1542DFAE" w14:textId="77777777" w:rsidR="00513105" w:rsidRDefault="00513105">
      <w:pPr>
        <w:spacing w:line="249" w:lineRule="auto"/>
        <w:jc w:val="both"/>
        <w:rPr>
          <w:sz w:val="24"/>
        </w:rPr>
        <w:sectPr w:rsidR="00513105">
          <w:pgSz w:w="11910" w:h="16840"/>
          <w:pgMar w:top="1360" w:right="640" w:bottom="1240" w:left="1280" w:header="0" w:footer="1044" w:gutter="0"/>
          <w:cols w:space="708"/>
        </w:sectPr>
      </w:pPr>
    </w:p>
    <w:p w14:paraId="1542DFAF" w14:textId="77777777" w:rsidR="00513105" w:rsidRDefault="00B97AF3">
      <w:pPr>
        <w:pStyle w:val="Zkladntext"/>
        <w:spacing w:before="37" w:line="249" w:lineRule="auto"/>
        <w:ind w:left="131" w:right="759" w:hanging="10"/>
        <w:jc w:val="both"/>
      </w:pPr>
      <w:r>
        <w:lastRenderedPageBreak/>
        <w:t>In addition to the above trainings, the staff of the Accreditation Activities Unit regularly participated in on-line consultations organised by the Agency, in particular with the participation of representatives of universities. The consultation focused ma</w:t>
      </w:r>
      <w:r>
        <w:t>inly on the interpretation of accreditation standards and accreditation process and led by R. Redhammer — Chairman of the Executive Board, R. Matlovič — Vice-Chairman of the Executive Board, Ing. M. Djubáková, PhD. — methodology of accreditations, and Ing.</w:t>
      </w:r>
      <w:r>
        <w:t xml:space="preserve"> A. Piovarči, PhD. responsible for the management of the Accreditation Activities Unit.</w:t>
      </w:r>
    </w:p>
    <w:p w14:paraId="1542DFB0" w14:textId="77777777" w:rsidR="00513105" w:rsidRDefault="00513105">
      <w:pPr>
        <w:pStyle w:val="Zkladntext"/>
        <w:spacing w:before="7"/>
        <w:rPr>
          <w:sz w:val="25"/>
        </w:rPr>
      </w:pPr>
    </w:p>
    <w:p w14:paraId="1542DFB1" w14:textId="77777777" w:rsidR="00513105" w:rsidRDefault="00B97AF3">
      <w:pPr>
        <w:pStyle w:val="Zkladntext"/>
        <w:spacing w:before="1" w:line="249" w:lineRule="auto"/>
        <w:ind w:left="131" w:right="767" w:hanging="10"/>
        <w:jc w:val="both"/>
      </w:pPr>
      <w:r>
        <w:t>The staff of the Accreditation Activities Unit also participated in webinars organised by ENQA, EUA or EQAF. These have been used to expand knowledge and information on improving the quality of universities. These webinars brought together the experience o</w:t>
      </w:r>
      <w:r>
        <w:t>f various experts (staff) of European institutions aimed at improving the quality of higher education institutions. These were the following webinars:</w:t>
      </w:r>
    </w:p>
    <w:p w14:paraId="1542DFB2" w14:textId="77777777" w:rsidR="00513105" w:rsidRDefault="00B97AF3">
      <w:pPr>
        <w:pStyle w:val="P68B1DB1-Odsekzoznamu6"/>
        <w:numPr>
          <w:ilvl w:val="0"/>
          <w:numId w:val="10"/>
        </w:numPr>
        <w:tabs>
          <w:tab w:val="left" w:pos="415"/>
        </w:tabs>
        <w:spacing w:before="24"/>
        <w:jc w:val="both"/>
      </w:pPr>
      <w:r>
        <w:t>Webinar Bologna series #5/7 — theme: An Introduction to the European Quality Assurance</w:t>
      </w:r>
    </w:p>
    <w:p w14:paraId="1542DFB3" w14:textId="77777777" w:rsidR="00513105" w:rsidRDefault="00B97AF3">
      <w:pPr>
        <w:pStyle w:val="Zkladntext"/>
        <w:spacing w:before="10"/>
        <w:ind w:left="414"/>
      </w:pPr>
      <w:r>
        <w:t>the Framework,</w:t>
      </w:r>
    </w:p>
    <w:p w14:paraId="1542DFB4" w14:textId="77777777" w:rsidR="00513105" w:rsidRDefault="00B97AF3">
      <w:pPr>
        <w:pStyle w:val="P68B1DB1-Odsekzoznamu6"/>
        <w:numPr>
          <w:ilvl w:val="0"/>
          <w:numId w:val="10"/>
        </w:numPr>
        <w:tabs>
          <w:tab w:val="left" w:pos="414"/>
          <w:tab w:val="left" w:pos="415"/>
        </w:tabs>
        <w:spacing w:before="39"/>
      </w:pPr>
      <w:r>
        <w:t>Web</w:t>
      </w:r>
      <w:r>
        <w:t>inar EQAF 2020 — theme: Flexible higher education is here,</w:t>
      </w:r>
    </w:p>
    <w:p w14:paraId="1542DFB5" w14:textId="77777777" w:rsidR="00513105" w:rsidRDefault="00B97AF3">
      <w:pPr>
        <w:pStyle w:val="P68B1DB1-Odsekzoznamu6"/>
        <w:numPr>
          <w:ilvl w:val="0"/>
          <w:numId w:val="10"/>
        </w:numPr>
        <w:tabs>
          <w:tab w:val="left" w:pos="414"/>
          <w:tab w:val="left" w:pos="415"/>
        </w:tabs>
        <w:spacing w:before="40"/>
      </w:pPr>
      <w:r>
        <w:t>Webinar EQAF 2020 — theme: External quality assurance in emergency situations,</w:t>
      </w:r>
    </w:p>
    <w:p w14:paraId="1542DFB6" w14:textId="77777777" w:rsidR="00513105" w:rsidRDefault="00B97AF3">
      <w:pPr>
        <w:pStyle w:val="P68B1DB1-Odsekzoznamu6"/>
        <w:numPr>
          <w:ilvl w:val="0"/>
          <w:numId w:val="10"/>
        </w:numPr>
        <w:tabs>
          <w:tab w:val="left" w:pos="414"/>
          <w:tab w:val="left" w:pos="415"/>
        </w:tabs>
        <w:spacing w:before="38"/>
      </w:pPr>
      <w:r>
        <w:t>Webinar EQAF 2020 — theme: Micro-credentials paving the way to flexible higher education,</w:t>
      </w:r>
    </w:p>
    <w:p w14:paraId="1542DFB7" w14:textId="77777777" w:rsidR="00513105" w:rsidRDefault="00B97AF3">
      <w:pPr>
        <w:pStyle w:val="P68B1DB1-Odsekzoznamu6"/>
        <w:numPr>
          <w:ilvl w:val="0"/>
          <w:numId w:val="10"/>
        </w:numPr>
        <w:tabs>
          <w:tab w:val="left" w:pos="414"/>
          <w:tab w:val="left" w:pos="415"/>
        </w:tabs>
        <w:spacing w:before="41"/>
      </w:pPr>
      <w:r>
        <w:t>Webinar EQAF 2020 — theme: Q</w:t>
      </w:r>
      <w:r>
        <w:t>uality assurance shaping change.</w:t>
      </w:r>
    </w:p>
    <w:p w14:paraId="1542DFB8" w14:textId="77777777" w:rsidR="00513105" w:rsidRDefault="00513105">
      <w:pPr>
        <w:pStyle w:val="Zkladntext"/>
        <w:spacing w:before="1"/>
        <w:rPr>
          <w:sz w:val="29"/>
        </w:rPr>
      </w:pPr>
    </w:p>
    <w:p w14:paraId="1542DFB9" w14:textId="77777777" w:rsidR="00513105" w:rsidRDefault="00B97AF3">
      <w:pPr>
        <w:pStyle w:val="Zkladntext"/>
        <w:ind w:left="122"/>
      </w:pPr>
      <w:r>
        <w:t>Self-education shall also be part of the work of the Accreditation Activities Unit staff; in the year</w:t>
      </w:r>
    </w:p>
    <w:p w14:paraId="1542DFBA" w14:textId="77777777" w:rsidR="00513105" w:rsidRDefault="00B97AF3">
      <w:pPr>
        <w:pStyle w:val="Zkladntext"/>
        <w:spacing w:before="9"/>
        <w:ind w:left="131"/>
      </w:pPr>
      <w:r>
        <w:t>In particular, 2020 focused on:</w:t>
      </w:r>
    </w:p>
    <w:p w14:paraId="1542DFBB" w14:textId="77777777" w:rsidR="00513105" w:rsidRDefault="00B97AF3">
      <w:pPr>
        <w:pStyle w:val="P68B1DB1-Odsekzoznamu6"/>
        <w:numPr>
          <w:ilvl w:val="0"/>
          <w:numId w:val="10"/>
        </w:numPr>
        <w:tabs>
          <w:tab w:val="left" w:pos="414"/>
          <w:tab w:val="left" w:pos="415"/>
        </w:tabs>
        <w:spacing w:before="41"/>
      </w:pPr>
      <w:r>
        <w:t>the Quality Assurance Act,</w:t>
      </w:r>
    </w:p>
    <w:p w14:paraId="1542DFBC" w14:textId="77777777" w:rsidR="00513105" w:rsidRDefault="00B97AF3">
      <w:pPr>
        <w:pStyle w:val="P68B1DB1-Odsekzoznamu6"/>
        <w:numPr>
          <w:ilvl w:val="0"/>
          <w:numId w:val="10"/>
        </w:numPr>
        <w:tabs>
          <w:tab w:val="left" w:pos="414"/>
          <w:tab w:val="left" w:pos="415"/>
        </w:tabs>
        <w:spacing w:before="38" w:line="247" w:lineRule="auto"/>
        <w:ind w:right="769"/>
      </w:pPr>
      <w:r>
        <w:t>standards and guidelines for quality assurance in the European Higher Education Area (ESG-2015);</w:t>
      </w:r>
    </w:p>
    <w:p w14:paraId="1542DFBD" w14:textId="77777777" w:rsidR="00513105" w:rsidRDefault="00B97AF3">
      <w:pPr>
        <w:pStyle w:val="P68B1DB1-Odsekzoznamu6"/>
        <w:numPr>
          <w:ilvl w:val="0"/>
          <w:numId w:val="10"/>
        </w:numPr>
        <w:tabs>
          <w:tab w:val="left" w:pos="414"/>
          <w:tab w:val="left" w:pos="415"/>
        </w:tabs>
        <w:spacing w:before="33"/>
      </w:pPr>
      <w:r>
        <w:t>the Agency’s standards,</w:t>
      </w:r>
    </w:p>
    <w:p w14:paraId="1542DFBE" w14:textId="77777777" w:rsidR="00513105" w:rsidRDefault="00B97AF3">
      <w:pPr>
        <w:pStyle w:val="P68B1DB1-Odsekzoznamu6"/>
        <w:numPr>
          <w:ilvl w:val="0"/>
          <w:numId w:val="10"/>
        </w:numPr>
        <w:tabs>
          <w:tab w:val="left" w:pos="414"/>
          <w:tab w:val="left" w:pos="415"/>
        </w:tabs>
        <w:spacing w:before="38"/>
      </w:pPr>
      <w:r>
        <w:t>the methodology for evaluating standards;</w:t>
      </w:r>
    </w:p>
    <w:p w14:paraId="1542DFBF" w14:textId="77777777" w:rsidR="00513105" w:rsidRDefault="00B97AF3">
      <w:pPr>
        <w:pStyle w:val="P68B1DB1-Odsekzoznamu6"/>
        <w:numPr>
          <w:ilvl w:val="0"/>
          <w:numId w:val="10"/>
        </w:numPr>
        <w:tabs>
          <w:tab w:val="left" w:pos="414"/>
          <w:tab w:val="left" w:pos="415"/>
        </w:tabs>
        <w:spacing w:before="39"/>
      </w:pPr>
      <w:r>
        <w:t>Act No 131/2002 on universities and amending certain acts,</w:t>
      </w:r>
    </w:p>
    <w:p w14:paraId="1542DFC0" w14:textId="77777777" w:rsidR="00513105" w:rsidRDefault="00B97AF3">
      <w:pPr>
        <w:pStyle w:val="P68B1DB1-Odsekzoznamu6"/>
        <w:numPr>
          <w:ilvl w:val="0"/>
          <w:numId w:val="10"/>
        </w:numPr>
        <w:tabs>
          <w:tab w:val="left" w:pos="414"/>
          <w:tab w:val="left" w:pos="415"/>
        </w:tabs>
        <w:spacing w:before="40"/>
      </w:pPr>
      <w:r>
        <w:t>lectures (videos) from the confere</w:t>
      </w:r>
      <w:r>
        <w:t>nce of the agency held on 23. — 24 September 2020.</w:t>
      </w:r>
    </w:p>
    <w:p w14:paraId="1542DFC1" w14:textId="77777777" w:rsidR="00513105" w:rsidRDefault="00513105">
      <w:pPr>
        <w:pStyle w:val="Zkladntext"/>
        <w:spacing w:before="1"/>
        <w:rPr>
          <w:sz w:val="29"/>
        </w:rPr>
      </w:pPr>
    </w:p>
    <w:p w14:paraId="1542DFC2" w14:textId="77777777" w:rsidR="00513105" w:rsidRDefault="00B97AF3">
      <w:pPr>
        <w:pStyle w:val="Zkladntext"/>
        <w:spacing w:line="249" w:lineRule="auto"/>
        <w:ind w:left="131" w:right="763" w:hanging="10"/>
        <w:jc w:val="both"/>
      </w:pPr>
      <w:r>
        <w:t>Leaders of large companies find that uncovering the personal potential of workers becomes as important as the introduction of new technologies. Against this background, the Agency is also preparing traini</w:t>
      </w:r>
      <w:r>
        <w:t xml:space="preserve">ng for its staff in different areas of their work in 2021. The first staff training was planned for February 2021 on the </w:t>
      </w:r>
      <w:r>
        <w:rPr>
          <w:i/>
        </w:rPr>
        <w:t xml:space="preserve">topic of facilitative skills — “soft skills”. </w:t>
      </w:r>
      <w:r>
        <w:t>Further training activities of employees will be tailored to their needs and requirements</w:t>
      </w:r>
      <w:r>
        <w:t>.</w:t>
      </w:r>
    </w:p>
    <w:p w14:paraId="1542DFC3" w14:textId="77777777" w:rsidR="00513105" w:rsidRDefault="00513105">
      <w:pPr>
        <w:pStyle w:val="Zkladntext"/>
        <w:spacing w:before="5"/>
        <w:rPr>
          <w:sz w:val="25"/>
        </w:rPr>
      </w:pPr>
    </w:p>
    <w:p w14:paraId="1542DFC4" w14:textId="77777777" w:rsidR="00513105" w:rsidRDefault="00B97AF3">
      <w:pPr>
        <w:pStyle w:val="Zkladntext"/>
        <w:ind w:left="122"/>
      </w:pPr>
      <w:r>
        <w:t>In 2020, the Agency’s staff received 3 types of training, namely:</w:t>
      </w:r>
    </w:p>
    <w:p w14:paraId="1542DFC5" w14:textId="77777777" w:rsidR="00513105" w:rsidRDefault="00B97AF3">
      <w:pPr>
        <w:pStyle w:val="P68B1DB1-Odsekzoznamu6"/>
        <w:numPr>
          <w:ilvl w:val="0"/>
          <w:numId w:val="9"/>
        </w:numPr>
        <w:tabs>
          <w:tab w:val="left" w:pos="492"/>
        </w:tabs>
        <w:spacing w:before="198"/>
        <w:ind w:hanging="361"/>
      </w:pPr>
      <w:r>
        <w:t>Training of newly recruited staff, which focused in particular on:</w:t>
      </w:r>
    </w:p>
    <w:p w14:paraId="1542DFC6" w14:textId="77777777" w:rsidR="00513105" w:rsidRDefault="00B97AF3">
      <w:pPr>
        <w:pStyle w:val="P68B1DB1-Odsekzoznamu6"/>
        <w:numPr>
          <w:ilvl w:val="1"/>
          <w:numId w:val="9"/>
        </w:numPr>
        <w:tabs>
          <w:tab w:val="left" w:pos="856"/>
          <w:tab w:val="left" w:pos="857"/>
        </w:tabs>
        <w:spacing w:before="38"/>
        <w:ind w:hanging="361"/>
      </w:pPr>
      <w:r>
        <w:t>occupational health and safety and fire protection; the training was conducted</w:t>
      </w:r>
    </w:p>
    <w:p w14:paraId="1542DFC7" w14:textId="77777777" w:rsidR="00513105" w:rsidRDefault="00B97AF3">
      <w:pPr>
        <w:pStyle w:val="Zkladntext"/>
        <w:spacing w:before="12"/>
        <w:ind w:left="856"/>
      </w:pPr>
      <w:r>
        <w:t>Ing. Evou Hlivová-bezp.sk,</w:t>
      </w:r>
    </w:p>
    <w:p w14:paraId="1542DFC8" w14:textId="77777777" w:rsidR="00513105" w:rsidRDefault="00B97AF3">
      <w:pPr>
        <w:pStyle w:val="P68B1DB1-Odsekzoznamu6"/>
        <w:numPr>
          <w:ilvl w:val="1"/>
          <w:numId w:val="9"/>
        </w:numPr>
        <w:tabs>
          <w:tab w:val="left" w:pos="856"/>
          <w:tab w:val="left" w:pos="857"/>
        </w:tabs>
        <w:spacing w:before="38" w:line="249" w:lineRule="auto"/>
        <w:ind w:right="767"/>
      </w:pPr>
      <w:r>
        <w:t>accreditation processes; the training was led by Ing. Andrej Piovarči, PhD., in charge of the Department of Accreditation Activities.</w:t>
      </w:r>
    </w:p>
    <w:p w14:paraId="1542DFC9" w14:textId="77777777" w:rsidR="00513105" w:rsidRDefault="00513105">
      <w:pPr>
        <w:spacing w:line="249" w:lineRule="auto"/>
        <w:rPr>
          <w:sz w:val="24"/>
        </w:rPr>
        <w:sectPr w:rsidR="00513105">
          <w:pgSz w:w="11910" w:h="16840"/>
          <w:pgMar w:top="1360" w:right="640" w:bottom="1240" w:left="1280" w:header="0" w:footer="1044" w:gutter="0"/>
          <w:cols w:space="708"/>
        </w:sectPr>
      </w:pPr>
    </w:p>
    <w:p w14:paraId="1542DFCA" w14:textId="77777777" w:rsidR="00513105" w:rsidRDefault="00B97AF3">
      <w:pPr>
        <w:pStyle w:val="P68B1DB1-Odsekzoznamu6"/>
        <w:numPr>
          <w:ilvl w:val="0"/>
          <w:numId w:val="9"/>
        </w:numPr>
        <w:tabs>
          <w:tab w:val="left" w:pos="492"/>
        </w:tabs>
        <w:spacing w:before="37" w:line="249" w:lineRule="auto"/>
        <w:ind w:right="769"/>
        <w:jc w:val="both"/>
      </w:pPr>
      <w:r>
        <w:lastRenderedPageBreak/>
        <w:t>Training to improve the expertise of the Agency’s staff on:</w:t>
      </w:r>
    </w:p>
    <w:p w14:paraId="1542DFCB" w14:textId="77777777" w:rsidR="00513105" w:rsidRDefault="00B97AF3">
      <w:pPr>
        <w:pStyle w:val="P68B1DB1-Odsekzoznamu6"/>
        <w:numPr>
          <w:ilvl w:val="1"/>
          <w:numId w:val="9"/>
        </w:numPr>
        <w:tabs>
          <w:tab w:val="left" w:pos="857"/>
        </w:tabs>
        <w:spacing w:before="27" w:line="249" w:lineRule="auto"/>
        <w:ind w:right="769"/>
        <w:jc w:val="both"/>
      </w:pPr>
      <w:r>
        <w:t>Is VEMA — module of personnel and wages, eco</w:t>
      </w:r>
      <w:r>
        <w:t>nomic module, module of travel orders for domestic and foreign business trips of agency employees and their correct setting for the needs of the agency, organised by employees of VEMA,</w:t>
      </w:r>
    </w:p>
    <w:p w14:paraId="1542DFCC" w14:textId="77777777" w:rsidR="00513105" w:rsidRDefault="00B97AF3">
      <w:pPr>
        <w:pStyle w:val="P68B1DB1-Odsekzoznamu6"/>
        <w:numPr>
          <w:ilvl w:val="1"/>
          <w:numId w:val="9"/>
        </w:numPr>
        <w:tabs>
          <w:tab w:val="left" w:pos="856"/>
          <w:tab w:val="left" w:pos="857"/>
        </w:tabs>
        <w:spacing w:before="27"/>
        <w:ind w:hanging="361"/>
      </w:pPr>
      <w:r>
        <w:t>Public procurement, organised by the Adviser of the Entrepreneur,</w:t>
      </w:r>
    </w:p>
    <w:p w14:paraId="1542DFCD" w14:textId="77777777" w:rsidR="00513105" w:rsidRDefault="00B97AF3">
      <w:pPr>
        <w:pStyle w:val="P68B1DB1-Odsekzoznamu6"/>
        <w:numPr>
          <w:ilvl w:val="1"/>
          <w:numId w:val="9"/>
        </w:numPr>
        <w:tabs>
          <w:tab w:val="left" w:pos="856"/>
          <w:tab w:val="left" w:pos="857"/>
        </w:tabs>
        <w:spacing w:before="38"/>
        <w:ind w:hanging="361"/>
      </w:pPr>
      <w:r>
        <w:t>Accou</w:t>
      </w:r>
      <w:r>
        <w:t>nting and financial statements in a non-profit organisation, organised by Sféra, a. s.,</w:t>
      </w:r>
    </w:p>
    <w:p w14:paraId="1542DFCE" w14:textId="77777777" w:rsidR="00513105" w:rsidRDefault="00B97AF3">
      <w:pPr>
        <w:pStyle w:val="P68B1DB1-Odsekzoznamu6"/>
        <w:numPr>
          <w:ilvl w:val="1"/>
          <w:numId w:val="9"/>
        </w:numPr>
        <w:tabs>
          <w:tab w:val="left" w:pos="856"/>
          <w:tab w:val="left" w:pos="857"/>
        </w:tabs>
        <w:spacing w:before="38"/>
        <w:ind w:hanging="361"/>
      </w:pPr>
      <w:r>
        <w:t>Registry management, organised by EDOS-SMART, s. r. o.</w:t>
      </w:r>
    </w:p>
    <w:p w14:paraId="1542DFCF" w14:textId="77777777" w:rsidR="00513105" w:rsidRDefault="00B97AF3">
      <w:pPr>
        <w:pStyle w:val="P68B1DB1-Odsekzoznamu6"/>
        <w:numPr>
          <w:ilvl w:val="1"/>
          <w:numId w:val="9"/>
        </w:numPr>
        <w:tabs>
          <w:tab w:val="left" w:pos="856"/>
          <w:tab w:val="left" w:pos="857"/>
        </w:tabs>
        <w:spacing w:before="41" w:line="247" w:lineRule="auto"/>
        <w:ind w:right="769"/>
      </w:pPr>
      <w:r>
        <w:t>Regular annual training on health and safety at work, organised by Ing. Eva Hlivová-bezp.sk.</w:t>
      </w:r>
    </w:p>
    <w:p w14:paraId="1542DFD0" w14:textId="77777777" w:rsidR="00513105" w:rsidRDefault="00513105">
      <w:pPr>
        <w:pStyle w:val="Zkladntext"/>
        <w:spacing w:before="2"/>
        <w:rPr>
          <w:sz w:val="27"/>
        </w:rPr>
      </w:pPr>
    </w:p>
    <w:p w14:paraId="1542DFD1" w14:textId="77777777" w:rsidR="00513105" w:rsidRDefault="00B97AF3">
      <w:pPr>
        <w:pStyle w:val="P68B1DB1-Odsekzoznamu6"/>
        <w:numPr>
          <w:ilvl w:val="0"/>
          <w:numId w:val="9"/>
        </w:numPr>
        <w:tabs>
          <w:tab w:val="left" w:pos="492"/>
        </w:tabs>
        <w:spacing w:before="1" w:line="249" w:lineRule="auto"/>
        <w:ind w:right="767"/>
        <w:jc w:val="both"/>
      </w:pPr>
      <w:r>
        <w:t>Training to improve</w:t>
      </w:r>
      <w:r>
        <w:t xml:space="preserve"> skills when working with information and communication technologies used within the Agency. The staff of the office received training for the use of:</w:t>
      </w:r>
    </w:p>
    <w:p w14:paraId="1542DFD2" w14:textId="77777777" w:rsidR="00513105" w:rsidRDefault="00B97AF3">
      <w:pPr>
        <w:pStyle w:val="P68B1DB1-Odsekzoznamu6"/>
        <w:numPr>
          <w:ilvl w:val="1"/>
          <w:numId w:val="9"/>
        </w:numPr>
        <w:tabs>
          <w:tab w:val="left" w:pos="857"/>
        </w:tabs>
        <w:spacing w:before="27"/>
        <w:ind w:hanging="361"/>
        <w:jc w:val="both"/>
      </w:pPr>
      <w:r>
        <w:t>registration information system from A.V.I.S.,</w:t>
      </w:r>
    </w:p>
    <w:p w14:paraId="1542DFD3" w14:textId="77777777" w:rsidR="00513105" w:rsidRDefault="00B97AF3">
      <w:pPr>
        <w:pStyle w:val="P68B1DB1-Odsekzoznamu6"/>
        <w:numPr>
          <w:ilvl w:val="1"/>
          <w:numId w:val="9"/>
        </w:numPr>
        <w:tabs>
          <w:tab w:val="left" w:pos="857"/>
        </w:tabs>
        <w:spacing w:before="38"/>
        <w:ind w:hanging="361"/>
        <w:jc w:val="both"/>
      </w:pPr>
      <w:r>
        <w:t>the Agency’s information system,</w:t>
      </w:r>
    </w:p>
    <w:p w14:paraId="1542DFD4" w14:textId="77777777" w:rsidR="00513105" w:rsidRDefault="00B97AF3">
      <w:pPr>
        <w:pStyle w:val="P68B1DB1-Odsekzoznamu6"/>
        <w:numPr>
          <w:ilvl w:val="1"/>
          <w:numId w:val="9"/>
        </w:numPr>
        <w:tabs>
          <w:tab w:val="left" w:pos="857"/>
        </w:tabs>
        <w:spacing w:before="38" w:line="249" w:lineRule="auto"/>
        <w:ind w:right="768"/>
        <w:jc w:val="both"/>
      </w:pPr>
      <w:r>
        <w:t>training to operate and manage the Agency’s website according to the positions responsible for disclosing information in their area of competence.</w:t>
      </w:r>
    </w:p>
    <w:p w14:paraId="1542DFD5" w14:textId="77777777" w:rsidR="00513105" w:rsidRDefault="00513105">
      <w:pPr>
        <w:pStyle w:val="Zkladntext"/>
      </w:pPr>
    </w:p>
    <w:p w14:paraId="1542DFD6" w14:textId="77777777" w:rsidR="00513105" w:rsidRDefault="00B97AF3">
      <w:pPr>
        <w:pStyle w:val="Zkladntext"/>
        <w:spacing w:before="156" w:line="249" w:lineRule="auto"/>
        <w:ind w:left="131" w:right="764" w:hanging="10"/>
        <w:jc w:val="both"/>
      </w:pPr>
      <w:r>
        <w:t>As lifelong learning is a prerequisite for successful staff, the Agency pla</w:t>
      </w:r>
      <w:r>
        <w:t>ns to invest in the development of its colleagues in 2021, according to the requirements of daily practice and the needs of colleagues themselves to increase their level of personal growth and professional performance.</w:t>
      </w:r>
    </w:p>
    <w:p w14:paraId="1542DFD7" w14:textId="77777777" w:rsidR="00513105" w:rsidRDefault="00513105">
      <w:pPr>
        <w:pStyle w:val="Zkladntext"/>
      </w:pPr>
    </w:p>
    <w:p w14:paraId="1542DFD8" w14:textId="77777777" w:rsidR="00513105" w:rsidRDefault="00513105">
      <w:pPr>
        <w:pStyle w:val="Zkladntext"/>
        <w:spacing w:before="4"/>
        <w:rPr>
          <w:sz w:val="29"/>
        </w:rPr>
      </w:pPr>
    </w:p>
    <w:p w14:paraId="1542DFD9" w14:textId="77777777" w:rsidR="00513105" w:rsidRDefault="00B97AF3">
      <w:pPr>
        <w:pStyle w:val="P68B1DB1-Nadpis27"/>
        <w:numPr>
          <w:ilvl w:val="1"/>
          <w:numId w:val="18"/>
        </w:numPr>
        <w:tabs>
          <w:tab w:val="left" w:pos="549"/>
        </w:tabs>
        <w:spacing w:before="1"/>
      </w:pPr>
      <w:bookmarkStart w:id="17" w:name="_bookmark17"/>
      <w:bookmarkEnd w:id="17"/>
      <w:r>
        <w:t>Spatial security of the Agency</w:t>
      </w:r>
    </w:p>
    <w:p w14:paraId="1542DFDA" w14:textId="77777777" w:rsidR="00513105" w:rsidRDefault="00513105">
      <w:pPr>
        <w:pStyle w:val="Zkladntext"/>
        <w:spacing w:before="10"/>
        <w:rPr>
          <w:b/>
          <w:sz w:val="28"/>
        </w:rPr>
      </w:pPr>
    </w:p>
    <w:p w14:paraId="1542DFDB" w14:textId="77777777" w:rsidR="00513105" w:rsidRDefault="00B97AF3">
      <w:pPr>
        <w:pStyle w:val="Zkladntext"/>
        <w:spacing w:line="249" w:lineRule="auto"/>
        <w:ind w:left="131" w:right="762" w:hanging="10"/>
        <w:jc w:val="both"/>
      </w:pPr>
      <w:r>
        <w:t xml:space="preserve">In </w:t>
      </w:r>
      <w:r>
        <w:t>the first months of 2020, the Agency used temporary premises with a total area of 172.78 m², located in the administrative building of the Centre of Scientific and Technical Information of the Slovak Republic (CVTI) on Ul. Old grunts 52 in Mlynská dolina i</w:t>
      </w:r>
      <w:r>
        <w:t>n Bratislava. These premises were no longer sufficient in the context of the Agency’s staff extension; therefore, the Agency proceeded to select new premises. During the first quarter of 2020, the seat of the Agency was changed and since 1 March 2020 the A</w:t>
      </w:r>
      <w:r>
        <w:t>gency is located in an administrative building on the Square of Liberty 11 in Bratislava. The total area of the administrative premises rented in the building by the Agency is 483 m</w:t>
      </w:r>
      <w:r>
        <w:rPr>
          <w:vertAlign w:val="superscript"/>
        </w:rPr>
        <w:t>2</w:t>
      </w:r>
      <w:r>
        <w:t>. The agency has 6 parking spaces for these areas.</w:t>
      </w:r>
    </w:p>
    <w:p w14:paraId="1542DFDC" w14:textId="77777777" w:rsidR="00513105" w:rsidRDefault="00513105">
      <w:pPr>
        <w:spacing w:line="249" w:lineRule="auto"/>
        <w:jc w:val="both"/>
        <w:sectPr w:rsidR="00513105">
          <w:pgSz w:w="11910" w:h="16840"/>
          <w:pgMar w:top="1360" w:right="640" w:bottom="1240" w:left="1280" w:header="0" w:footer="1044" w:gutter="0"/>
          <w:cols w:space="708"/>
        </w:sectPr>
      </w:pPr>
    </w:p>
    <w:p w14:paraId="1542DFDD" w14:textId="77777777" w:rsidR="00513105" w:rsidRDefault="00B97AF3">
      <w:pPr>
        <w:pStyle w:val="P68B1DB1-Nadpis15"/>
        <w:numPr>
          <w:ilvl w:val="0"/>
          <w:numId w:val="8"/>
        </w:numPr>
        <w:tabs>
          <w:tab w:val="left" w:pos="401"/>
        </w:tabs>
      </w:pPr>
      <w:bookmarkStart w:id="18" w:name="_bookmark18"/>
      <w:bookmarkEnd w:id="18"/>
      <w:r>
        <w:lastRenderedPageBreak/>
        <w:t>ACCRE</w:t>
      </w:r>
      <w:r>
        <w:t>DITATION STANDARDS AND METHODOLOGY FOR THEIR EVALUATION</w:t>
      </w:r>
    </w:p>
    <w:p w14:paraId="1542DFDE" w14:textId="77777777" w:rsidR="00513105" w:rsidRDefault="00513105">
      <w:pPr>
        <w:pStyle w:val="Zkladntext"/>
        <w:rPr>
          <w:b/>
          <w:sz w:val="28"/>
        </w:rPr>
      </w:pPr>
    </w:p>
    <w:p w14:paraId="1542DFDF" w14:textId="77777777" w:rsidR="00513105" w:rsidRDefault="00B97AF3">
      <w:pPr>
        <w:pStyle w:val="Zkladntext"/>
        <w:spacing w:before="174" w:line="249" w:lineRule="auto"/>
        <w:ind w:left="131" w:right="763" w:hanging="10"/>
        <w:jc w:val="both"/>
      </w:pPr>
      <w:r>
        <w:t>The main task of the Agency in 2020 was to complete the process of adoption of accreditation standards, preceded by the evaluation of comments from academic and wider public received by the Agency as part of the consultation process on their proposal, as w</w:t>
      </w:r>
      <w:r>
        <w:t>ell as the subsequent approval of the methodology for their evaluation.</w:t>
      </w:r>
    </w:p>
    <w:p w14:paraId="1542DFE0" w14:textId="77777777" w:rsidR="00513105" w:rsidRDefault="00513105">
      <w:pPr>
        <w:pStyle w:val="Zkladntext"/>
        <w:spacing w:before="9"/>
        <w:rPr>
          <w:sz w:val="25"/>
        </w:rPr>
      </w:pPr>
    </w:p>
    <w:p w14:paraId="1542DFE1" w14:textId="77777777" w:rsidR="00513105" w:rsidRDefault="00B97AF3">
      <w:pPr>
        <w:pStyle w:val="Zkladntext"/>
        <w:spacing w:line="249" w:lineRule="auto"/>
        <w:ind w:left="131" w:right="762" w:hanging="10"/>
        <w:jc w:val="both"/>
      </w:pPr>
      <w:r>
        <w:t xml:space="preserve">The Agency received 1,235 comments 1 on the draft accreditation standards </w:t>
      </w:r>
      <w:r>
        <w:rPr>
          <w:vertAlign w:val="superscript"/>
        </w:rPr>
        <w:t>and</w:t>
      </w:r>
      <w:r>
        <w:t xml:space="preserve"> their evaluation was a rather difficult process. Based on the comments received, the Agency decided to modify the original draft accreditation standards. The aim was to consistently accept the new paradigm resulting from the Standards and Guidelines for Q</w:t>
      </w:r>
      <w:r>
        <w:t>uality Assurance in the European Higher Education Area (ESG), which transfers primary responsibility for quality assurance to universities. The Agency took the view that there is a need for sufficient room for manoeuvre for universities to convince the pub</w:t>
      </w:r>
      <w:r>
        <w:t>lic of the effectiveness and efficiency of their internal quality assurance systems. The Agency therefore decided to replace the specific items and thresholds set out in the original draft accreditation standards by a system of interconnected principles th</w:t>
      </w:r>
      <w:r>
        <w:t>at will guarantee the development of a quality culture in the framework of the fulfilment of the mission of universities.</w:t>
      </w:r>
    </w:p>
    <w:p w14:paraId="1542DFE2" w14:textId="77777777" w:rsidR="00513105" w:rsidRDefault="00513105">
      <w:pPr>
        <w:pStyle w:val="Zkladntext"/>
        <w:spacing w:before="2"/>
        <w:rPr>
          <w:sz w:val="25"/>
        </w:rPr>
      </w:pPr>
    </w:p>
    <w:p w14:paraId="1542DFE3" w14:textId="77777777" w:rsidR="00513105" w:rsidRDefault="00B97AF3">
      <w:pPr>
        <w:pStyle w:val="Zkladntext"/>
        <w:spacing w:line="249" w:lineRule="auto"/>
        <w:ind w:left="131" w:right="769" w:hanging="10"/>
        <w:jc w:val="both"/>
      </w:pPr>
      <w:r>
        <w:t>On 28 February 2020, in accordance with Section 23 of the Quality Assurance Act, the Agency submitted a revised draft accreditation s</w:t>
      </w:r>
      <w:r>
        <w:t>tandards for expression to the Ministry of Education, Science, Research and Sport of the Slovak Republic (hereinafter referred to as “the Ministry of Education”).</w:t>
      </w:r>
    </w:p>
    <w:p w14:paraId="1542DFE4" w14:textId="77777777" w:rsidR="00513105" w:rsidRDefault="00513105">
      <w:pPr>
        <w:pStyle w:val="Zkladntext"/>
        <w:spacing w:before="9"/>
        <w:rPr>
          <w:sz w:val="25"/>
        </w:rPr>
      </w:pPr>
    </w:p>
    <w:p w14:paraId="1542DFE5" w14:textId="77777777" w:rsidR="00513105" w:rsidRDefault="00B97AF3">
      <w:pPr>
        <w:pStyle w:val="Zkladntext"/>
        <w:spacing w:before="1" w:line="249" w:lineRule="auto"/>
        <w:ind w:left="131" w:right="761" w:hanging="10"/>
        <w:jc w:val="both"/>
      </w:pPr>
      <w:r>
        <w:t>On 25 May 2020, a consultation meeting took place at the Ministry of Education on the propos</w:t>
      </w:r>
      <w:r>
        <w:t>ed draft accreditation standards. The meeting was attended by the Chairman of the Executive Board, R. Redhammer, Vice-Chairman of the Executive Board, R. Matlovič and Mr Piovarči. For the Ministry of Education, the state secretary of Ľ. Pavlis and Director</w:t>
      </w:r>
      <w:r>
        <w:t>-General of the Legislative and Legal Section Ž. Surmay.</w:t>
      </w:r>
    </w:p>
    <w:p w14:paraId="1542DFE6" w14:textId="77777777" w:rsidR="00513105" w:rsidRDefault="00513105">
      <w:pPr>
        <w:pStyle w:val="Zkladntext"/>
        <w:spacing w:before="7"/>
        <w:rPr>
          <w:sz w:val="25"/>
        </w:rPr>
      </w:pPr>
    </w:p>
    <w:p w14:paraId="1542DFE7" w14:textId="77777777" w:rsidR="00513105" w:rsidRDefault="00B97AF3">
      <w:pPr>
        <w:pStyle w:val="Zkladntext"/>
        <w:spacing w:line="249" w:lineRule="auto"/>
        <w:ind w:left="131" w:right="762" w:hanging="10"/>
        <w:jc w:val="both"/>
      </w:pPr>
      <w:r>
        <w:t xml:space="preserve">On 2 June 2020, a meeting of the National Council of the Slovak Republic on Education, Science, Youth and Sport was held with the participation of Minister of Education B. Gröhling, representatives </w:t>
      </w:r>
      <w:r>
        <w:t>of higher education representation bodies and representatives of the Agency. At the meeting, President of the Executive Board, R. Redhammer, presented the state of play of the draft standards and discussed the comments made by the participants.</w:t>
      </w:r>
    </w:p>
    <w:p w14:paraId="1542DFE8" w14:textId="77777777" w:rsidR="00513105" w:rsidRDefault="00513105">
      <w:pPr>
        <w:pStyle w:val="Zkladntext"/>
        <w:spacing w:before="7"/>
        <w:rPr>
          <w:sz w:val="25"/>
        </w:rPr>
      </w:pPr>
    </w:p>
    <w:p w14:paraId="1542DFE9" w14:textId="77777777" w:rsidR="00513105" w:rsidRDefault="00B97AF3">
      <w:pPr>
        <w:pStyle w:val="Zkladntext"/>
        <w:spacing w:before="1" w:line="249" w:lineRule="auto"/>
        <w:ind w:left="146" w:right="768" w:hanging="10"/>
        <w:jc w:val="both"/>
      </w:pPr>
      <w:r>
        <w:t xml:space="preserve">On 2 June </w:t>
      </w:r>
      <w:r>
        <w:t>2020, the Agency received a statement from the Ministry of Education on the draft accreditation standards. In its observations, the Ministry of Education submitted 9 comments on the draft standards for the internal quality assurance system of higher educat</w:t>
      </w:r>
      <w:r>
        <w:t>ion (‘internal system standards’), 5 comments on the draft standards for the study programme and 7 comments on the draft standards for the habilitation procedure and the procedure for appointing professors (‘the inuguration procedure’) and therefore referr</w:t>
      </w:r>
      <w:r>
        <w:t>ed the proposal back to the Agency for its revision. Executive Board at its meeting of 4 June 2020</w:t>
      </w:r>
    </w:p>
    <w:p w14:paraId="1542DFEA" w14:textId="1AEE6987" w:rsidR="00513105" w:rsidRDefault="00325DC5">
      <w:pPr>
        <w:pStyle w:val="Zkladntext"/>
        <w:spacing w:before="4"/>
        <w:rPr>
          <w:sz w:val="21"/>
        </w:rPr>
      </w:pPr>
      <w:r>
        <w:rPr>
          <w:noProof/>
        </w:rPr>
        <mc:AlternateContent>
          <mc:Choice Requires="wps">
            <w:drawing>
              <wp:anchor distT="0" distB="0" distL="0" distR="0" simplePos="0" relativeHeight="487587840" behindDoc="1" locked="0" layoutInCell="1" allowOverlap="1" wp14:anchorId="1542E33C" wp14:editId="60E70D19">
                <wp:simplePos x="0" y="0"/>
                <wp:positionH relativeFrom="page">
                  <wp:posOffset>899160</wp:posOffset>
                </wp:positionH>
                <wp:positionV relativeFrom="paragraph">
                  <wp:posOffset>180975</wp:posOffset>
                </wp:positionV>
                <wp:extent cx="1828800" cy="10795"/>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515A4" id="docshape2" o:spid="_x0000_s1026" style="position:absolute;margin-left:70.8pt;margin-top:14.25pt;width:2in;height:.8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" fillcolor="black" stroked="f">
                <w10:wrap type="topAndBottom" anchorx="page"/>
              </v:rect>
            </w:pict>
          </mc:Fallback>
        </mc:AlternateContent>
      </w:r>
    </w:p>
    <w:p w14:paraId="1542DFEB" w14:textId="77777777" w:rsidR="00513105" w:rsidRDefault="00B97AF3">
      <w:pPr>
        <w:pStyle w:val="P68B1DB1-Normlny13"/>
        <w:spacing w:before="119" w:line="247" w:lineRule="auto"/>
        <w:ind w:left="136" w:right="626"/>
      </w:pPr>
      <w:r>
        <w:rPr>
          <w:vertAlign w:val="superscript"/>
        </w:rPr>
        <w:t>1</w:t>
      </w:r>
      <w:r>
        <w:t xml:space="preserve"> The draft accreditation standards and comments, together with their summary evaluation, are available on the </w:t>
      </w:r>
      <w:r>
        <w:lastRenderedPageBreak/>
        <w:t>Agency’s website.</w:t>
      </w:r>
    </w:p>
    <w:p w14:paraId="1542DFEC" w14:textId="77777777" w:rsidR="00513105" w:rsidRDefault="00513105">
      <w:pPr>
        <w:spacing w:line="247" w:lineRule="auto"/>
        <w:rPr>
          <w:sz w:val="20"/>
        </w:rPr>
        <w:sectPr w:rsidR="00513105">
          <w:pgSz w:w="11910" w:h="16840"/>
          <w:pgMar w:top="1380" w:right="640" w:bottom="1240" w:left="1280" w:header="0" w:footer="1044" w:gutter="0"/>
          <w:cols w:space="708"/>
        </w:sectPr>
      </w:pPr>
    </w:p>
    <w:p w14:paraId="1542DFED" w14:textId="77777777" w:rsidR="00513105" w:rsidRDefault="00B97AF3">
      <w:pPr>
        <w:pStyle w:val="Zkladntext"/>
        <w:spacing w:before="37" w:line="249" w:lineRule="auto"/>
        <w:ind w:left="146" w:right="766"/>
        <w:jc w:val="both"/>
      </w:pPr>
      <w:r>
        <w:lastRenderedPageBreak/>
        <w:t>she dealt with this statement of the Ministry of Education on the draft accreditation standards. The Executive Board accepted all comments submitted by the Ministry of Education on the draft standards for the internal system and standards for the study pro</w:t>
      </w:r>
      <w:r>
        <w:t>gramme. From the comments on the draft standards for habilitation and inauguration proceedings, 6 comments were accepted and did not accept 1 comment. The Executive Board took into account the shortcomings identified, adequately incorporated the comments o</w:t>
      </w:r>
      <w:r>
        <w:t>f the Ministry of Education and subsequently submitted a revised draft accreditation standards for the re-expression of the Ministry of Education.</w:t>
      </w:r>
    </w:p>
    <w:p w14:paraId="1542DFEE" w14:textId="77777777" w:rsidR="00513105" w:rsidRDefault="00513105">
      <w:pPr>
        <w:pStyle w:val="Zkladntext"/>
        <w:spacing w:before="3"/>
        <w:rPr>
          <w:sz w:val="26"/>
        </w:rPr>
      </w:pPr>
    </w:p>
    <w:p w14:paraId="1542DFEF" w14:textId="77777777" w:rsidR="00513105" w:rsidRDefault="00B97AF3">
      <w:pPr>
        <w:pStyle w:val="Zkladntext"/>
        <w:spacing w:line="249" w:lineRule="auto"/>
        <w:ind w:left="131" w:right="764" w:hanging="10"/>
        <w:jc w:val="both"/>
      </w:pPr>
      <w:r>
        <w:t>On 24 June 2020, the Agency received a statement from the Ministry of Education on the revised draft standar</w:t>
      </w:r>
      <w:r>
        <w:t>ds. In its statement, the Ministry of Education stated that it had not identified any shortcomings in the draft accreditation standards submitted and had no further comments on the modified proposal.</w:t>
      </w:r>
    </w:p>
    <w:p w14:paraId="1542DFF0" w14:textId="77777777" w:rsidR="00513105" w:rsidRDefault="00513105">
      <w:pPr>
        <w:pStyle w:val="Zkladntext"/>
        <w:spacing w:before="7"/>
        <w:rPr>
          <w:sz w:val="25"/>
        </w:rPr>
      </w:pPr>
    </w:p>
    <w:p w14:paraId="1542DFF1" w14:textId="77777777" w:rsidR="00513105" w:rsidRDefault="00B97AF3">
      <w:pPr>
        <w:pStyle w:val="Zkladntext"/>
        <w:spacing w:before="1" w:line="249" w:lineRule="auto"/>
        <w:ind w:left="131" w:right="765" w:hanging="10"/>
        <w:jc w:val="both"/>
      </w:pPr>
      <w:r>
        <w:t>The draft accreditation standards were submitted to the</w:t>
      </w:r>
      <w:r>
        <w:t xml:space="preserve"> Executive Board for approval at its 18th session. Subsequently, at that meeting on 2 July 2020, the Executive Board approved the standards for the internal quality assurance system of higher education, the standards for the curriculum and the standards fo</w:t>
      </w:r>
      <w:r>
        <w:t>r habilitation procedures and the procedure for appointing professors with effect from 1 September 2020.</w:t>
      </w:r>
    </w:p>
    <w:p w14:paraId="1542DFF2" w14:textId="77777777" w:rsidR="00513105" w:rsidRDefault="00513105">
      <w:pPr>
        <w:pStyle w:val="Zkladntext"/>
        <w:spacing w:before="7"/>
        <w:rPr>
          <w:sz w:val="25"/>
        </w:rPr>
      </w:pPr>
    </w:p>
    <w:p w14:paraId="1542DFF3" w14:textId="77777777" w:rsidR="00513105" w:rsidRDefault="00B97AF3">
      <w:pPr>
        <w:pStyle w:val="Zkladntext"/>
        <w:spacing w:line="249" w:lineRule="auto"/>
        <w:ind w:left="131" w:right="764" w:hanging="10"/>
        <w:jc w:val="both"/>
      </w:pPr>
      <w:r>
        <w:t>During the first half of 2020, intensive work was also carried out on the development of a methodology for the evaluation of standards (hereinafter re</w:t>
      </w:r>
      <w:r>
        <w:t xml:space="preserve">ferred to as “methodology”), which refers to a set of procedures, criteria and indicators whereby the working groups of the Agency’s Executive Board and the Agency’s staff evaluate compliance with the standards and arrangements to ensure that the internal </w:t>
      </w:r>
      <w:r>
        <w:t>system or its implementation complies with the standards for the internal system.</w:t>
      </w:r>
    </w:p>
    <w:p w14:paraId="1542DFF4" w14:textId="77777777" w:rsidR="00513105" w:rsidRDefault="00513105">
      <w:pPr>
        <w:pStyle w:val="Zkladntext"/>
        <w:spacing w:before="7"/>
        <w:rPr>
          <w:sz w:val="25"/>
        </w:rPr>
      </w:pPr>
    </w:p>
    <w:p w14:paraId="1542DFF5" w14:textId="77777777" w:rsidR="00513105" w:rsidRDefault="00B97AF3">
      <w:pPr>
        <w:pStyle w:val="Zkladntext"/>
        <w:spacing w:line="249" w:lineRule="auto"/>
        <w:ind w:left="131" w:right="762" w:hanging="10"/>
        <w:jc w:val="both"/>
      </w:pPr>
      <w:r>
        <w:t>In the process of preparing the draft methodology, the Agency consulted, in particular, representatives of university representations as well as other stakeholders. Consulta</w:t>
      </w:r>
      <w:r>
        <w:t>tions were carried out continuously from 2 May 2020 with experienced reviewers and cooperating domestic and foreign experts, such as doc. PaedDr. Marcela Verešová, PhD., Prof. Ing. Jaroslav Nenadál, CSc., Univ. Prof. i. R. Dipl. Ing. Dr. techn. Nicholas Lu</w:t>
      </w:r>
      <w:r>
        <w:t>ptáčik; Prof. MUDr. Dušan Meško, PhD., Prof. Ján Závadský, PhD., Prof. Ing. Kristína Zgodavová, PhD., Prof. doc. JUDr. Marek Šmid, PhD, and others.</w:t>
      </w:r>
    </w:p>
    <w:p w14:paraId="1542DFF6" w14:textId="77777777" w:rsidR="00513105" w:rsidRDefault="00513105">
      <w:pPr>
        <w:pStyle w:val="Zkladntext"/>
        <w:spacing w:before="6"/>
        <w:rPr>
          <w:sz w:val="25"/>
        </w:rPr>
      </w:pPr>
    </w:p>
    <w:p w14:paraId="1542DFF7" w14:textId="77777777" w:rsidR="00513105" w:rsidRDefault="00B97AF3">
      <w:pPr>
        <w:pStyle w:val="Zkladntext"/>
        <w:spacing w:line="249" w:lineRule="auto"/>
        <w:ind w:left="131" w:right="763" w:hanging="10"/>
        <w:jc w:val="both"/>
      </w:pPr>
      <w:r>
        <w:t>On 14 July 2020, the Agency announced on its website the launch of consultations with external stakeholders</w:t>
      </w:r>
      <w:r>
        <w:t xml:space="preserve"> and professional public to prepare the methodology. Subsequently, there was a series of consultations with representatives of university representations (e.g. UK, STU, TUKE, UPJŠ, PEVŠ, BISLA and others) and other stakeholders, namely the Student Council </w:t>
      </w:r>
      <w:r>
        <w:t>of Higher Education, the Association of Employers’ Unions and Associations of the Slovak Republic, the National Union of Employers, the Council of Higher Education, the Slovak Rector’s Conference, the Alliance of Sectoral Councils and the Department of Hig</w:t>
      </w:r>
      <w:r>
        <w:t>her Education of the Ministry of Education. The draft methodology was approved by the Executive Board at its meeting on 17 September 2020.</w:t>
      </w:r>
    </w:p>
    <w:p w14:paraId="1542DFF8" w14:textId="77777777" w:rsidR="00513105" w:rsidRDefault="00513105">
      <w:pPr>
        <w:spacing w:line="249" w:lineRule="auto"/>
        <w:jc w:val="both"/>
        <w:sectPr w:rsidR="00513105">
          <w:pgSz w:w="11910" w:h="16840"/>
          <w:pgMar w:top="1360" w:right="640" w:bottom="1240" w:left="1280" w:header="0" w:footer="1044" w:gutter="0"/>
          <w:cols w:space="708"/>
        </w:sectPr>
      </w:pPr>
    </w:p>
    <w:p w14:paraId="1542DFF9" w14:textId="77777777" w:rsidR="00513105" w:rsidRDefault="00B97AF3">
      <w:pPr>
        <w:pStyle w:val="P68B1DB1-Nadpis15"/>
        <w:numPr>
          <w:ilvl w:val="0"/>
          <w:numId w:val="8"/>
        </w:numPr>
        <w:tabs>
          <w:tab w:val="left" w:pos="401"/>
        </w:tabs>
      </w:pPr>
      <w:bookmarkStart w:id="19" w:name="_bookmark19"/>
      <w:bookmarkEnd w:id="19"/>
      <w:r>
        <w:lastRenderedPageBreak/>
        <w:t>MEETINGS OF THE EXECUTIVE COUNCIL IN 2020</w:t>
      </w:r>
    </w:p>
    <w:p w14:paraId="1542DFFA" w14:textId="77777777" w:rsidR="00513105" w:rsidRDefault="00513105">
      <w:pPr>
        <w:pStyle w:val="Zkladntext"/>
        <w:spacing w:before="10"/>
        <w:rPr>
          <w:b/>
          <w:sz w:val="40"/>
        </w:rPr>
      </w:pPr>
    </w:p>
    <w:p w14:paraId="1542DFFB" w14:textId="77777777" w:rsidR="00513105" w:rsidRDefault="00B97AF3">
      <w:pPr>
        <w:pStyle w:val="Zkladntext"/>
        <w:spacing w:before="1" w:line="249" w:lineRule="auto"/>
        <w:ind w:left="131" w:right="772" w:hanging="10"/>
        <w:jc w:val="both"/>
      </w:pPr>
      <w:r>
        <w:t>In 2020, 13 meetings of the Agency’s Executive Board took place according to schedule (Table 3).</w:t>
      </w:r>
    </w:p>
    <w:p w14:paraId="1542DFFC" w14:textId="77777777" w:rsidR="00513105" w:rsidRDefault="00513105">
      <w:pPr>
        <w:pStyle w:val="Zkladntext"/>
      </w:pPr>
    </w:p>
    <w:p w14:paraId="1542DFFD" w14:textId="77777777" w:rsidR="00513105" w:rsidRDefault="00B97AF3">
      <w:pPr>
        <w:pStyle w:val="P68B1DB1-Normlny14"/>
        <w:spacing w:before="184"/>
        <w:ind w:left="136"/>
      </w:pPr>
      <w:r>
        <w:t>Table 3: Overview of the meetings of the Executive Board of the Agency in 2020</w:t>
      </w:r>
    </w:p>
    <w:p w14:paraId="1542DFFE" w14:textId="77777777" w:rsidR="00513105" w:rsidRDefault="00B97AF3">
      <w:pPr>
        <w:pStyle w:val="P68B1DB1-Odsekzoznamu6"/>
        <w:numPr>
          <w:ilvl w:val="1"/>
          <w:numId w:val="8"/>
        </w:numPr>
        <w:tabs>
          <w:tab w:val="left" w:pos="600"/>
          <w:tab w:val="right" w:pos="4292"/>
        </w:tabs>
        <w:spacing w:before="344" w:after="22"/>
      </w:pPr>
      <w:r>
        <w:t>the meeting</w:t>
      </w:r>
      <w:r>
        <w:tab/>
        <w:t>23. 1. 2020</w:t>
      </w:r>
    </w:p>
    <w:tbl>
      <w:tblPr>
        <w:tblStyle w:val="TableNormal"/>
        <w:tblW w:w="0" w:type="auto"/>
        <w:tblInd w:w="143" w:type="dxa"/>
        <w:tblBorders>
          <w:top w:val="single" w:sz="12" w:space="0" w:color="9CC2E4"/>
          <w:left w:val="single" w:sz="12" w:space="0" w:color="9CC2E4"/>
          <w:bottom w:val="single" w:sz="12" w:space="0" w:color="9CC2E4"/>
          <w:right w:val="single" w:sz="12" w:space="0" w:color="9CC2E4"/>
          <w:insideH w:val="single" w:sz="12" w:space="0" w:color="9CC2E4"/>
          <w:insideV w:val="single" w:sz="12" w:space="0" w:color="9CC2E4"/>
        </w:tblBorders>
        <w:tblLayout w:type="fixed"/>
        <w:tblLook w:val="01E0" w:firstRow="1" w:lastRow="1" w:firstColumn="1" w:lastColumn="1" w:noHBand="0" w:noVBand="0"/>
      </w:tblPr>
      <w:tblGrid>
        <w:gridCol w:w="2979"/>
        <w:gridCol w:w="2554"/>
      </w:tblGrid>
      <w:tr w:rsidR="00513105" w14:paraId="1542E001" w14:textId="77777777">
        <w:trPr>
          <w:trHeight w:val="368"/>
        </w:trPr>
        <w:tc>
          <w:tcPr>
            <w:tcW w:w="2979" w:type="dxa"/>
            <w:tcBorders>
              <w:left w:val="nil"/>
              <w:bottom w:val="single" w:sz="2" w:space="0" w:color="9CC2E4"/>
              <w:right w:val="single" w:sz="2" w:space="0" w:color="9CC2E4"/>
            </w:tcBorders>
            <w:shd w:val="clear" w:color="auto" w:fill="DEEAF6"/>
          </w:tcPr>
          <w:p w14:paraId="1542DFFF" w14:textId="77777777" w:rsidR="00513105" w:rsidRDefault="00B97AF3">
            <w:pPr>
              <w:pStyle w:val="P68B1DB1-TableParagraph15"/>
              <w:spacing w:before="51"/>
              <w:ind w:left="105"/>
            </w:pPr>
            <w:r>
              <w:t>13rd session</w:t>
            </w:r>
          </w:p>
        </w:tc>
        <w:tc>
          <w:tcPr>
            <w:tcW w:w="2554" w:type="dxa"/>
            <w:tcBorders>
              <w:top w:val="nil"/>
              <w:left w:val="single" w:sz="2" w:space="0" w:color="9CC2E4"/>
              <w:bottom w:val="single" w:sz="2" w:space="0" w:color="9CC2E4"/>
              <w:right w:val="nil"/>
            </w:tcBorders>
            <w:shd w:val="clear" w:color="auto" w:fill="DEEAF6"/>
          </w:tcPr>
          <w:p w14:paraId="1542E000" w14:textId="77777777" w:rsidR="00513105" w:rsidRDefault="00B97AF3">
            <w:pPr>
              <w:pStyle w:val="P68B1DB1-TableParagraph15"/>
              <w:spacing w:before="51"/>
              <w:ind w:left="107"/>
            </w:pPr>
            <w:r>
              <w:t>20. 2. 2020</w:t>
            </w:r>
          </w:p>
        </w:tc>
      </w:tr>
      <w:tr w:rsidR="00513105" w14:paraId="1542E004" w14:textId="77777777">
        <w:trPr>
          <w:trHeight w:val="366"/>
        </w:trPr>
        <w:tc>
          <w:tcPr>
            <w:tcW w:w="2979" w:type="dxa"/>
            <w:tcBorders>
              <w:top w:val="single" w:sz="2" w:space="0" w:color="9CC2E4"/>
              <w:left w:val="nil"/>
              <w:bottom w:val="single" w:sz="2" w:space="0" w:color="9CC2E4"/>
              <w:right w:val="single" w:sz="2" w:space="0" w:color="9CC2E4"/>
            </w:tcBorders>
          </w:tcPr>
          <w:p w14:paraId="1542E002" w14:textId="77777777" w:rsidR="00513105" w:rsidRDefault="00B97AF3">
            <w:pPr>
              <w:pStyle w:val="P68B1DB1-TableParagraph15"/>
              <w:ind w:left="105"/>
            </w:pPr>
            <w:r>
              <w:t>14th session</w:t>
            </w:r>
          </w:p>
        </w:tc>
        <w:tc>
          <w:tcPr>
            <w:tcW w:w="2554" w:type="dxa"/>
            <w:tcBorders>
              <w:top w:val="single" w:sz="2" w:space="0" w:color="9CC2E4"/>
              <w:left w:val="single" w:sz="2" w:space="0" w:color="9CC2E4"/>
              <w:bottom w:val="single" w:sz="2" w:space="0" w:color="9CC2E4"/>
              <w:right w:val="nil"/>
            </w:tcBorders>
          </w:tcPr>
          <w:p w14:paraId="1542E003" w14:textId="77777777" w:rsidR="00513105" w:rsidRDefault="00B97AF3">
            <w:pPr>
              <w:pStyle w:val="P68B1DB1-TableParagraph15"/>
              <w:ind w:left="107"/>
            </w:pPr>
            <w:r>
              <w:t>23. 4. 2020</w:t>
            </w:r>
          </w:p>
        </w:tc>
      </w:tr>
      <w:tr w:rsidR="00513105" w14:paraId="1542E007" w14:textId="77777777">
        <w:trPr>
          <w:trHeight w:val="366"/>
        </w:trPr>
        <w:tc>
          <w:tcPr>
            <w:tcW w:w="2979" w:type="dxa"/>
            <w:tcBorders>
              <w:top w:val="single" w:sz="2" w:space="0" w:color="9CC2E4"/>
              <w:left w:val="nil"/>
              <w:bottom w:val="single" w:sz="2" w:space="0" w:color="9CC2E4"/>
              <w:right w:val="single" w:sz="2" w:space="0" w:color="9CC2E4"/>
            </w:tcBorders>
            <w:shd w:val="clear" w:color="auto" w:fill="DEEAF6"/>
          </w:tcPr>
          <w:p w14:paraId="1542E005" w14:textId="77777777" w:rsidR="00513105" w:rsidRDefault="00B97AF3">
            <w:pPr>
              <w:pStyle w:val="P68B1DB1-TableParagraph15"/>
              <w:spacing w:before="49"/>
              <w:ind w:left="105"/>
            </w:pPr>
            <w:r>
              <w:t>15th session</w:t>
            </w:r>
          </w:p>
        </w:tc>
        <w:tc>
          <w:tcPr>
            <w:tcW w:w="2554" w:type="dxa"/>
            <w:tcBorders>
              <w:top w:val="single" w:sz="2" w:space="0" w:color="9CC2E4"/>
              <w:left w:val="single" w:sz="2" w:space="0" w:color="9CC2E4"/>
              <w:bottom w:val="single" w:sz="2" w:space="0" w:color="9CC2E4"/>
              <w:right w:val="nil"/>
            </w:tcBorders>
            <w:shd w:val="clear" w:color="auto" w:fill="DEEAF6"/>
          </w:tcPr>
          <w:p w14:paraId="1542E006" w14:textId="77777777" w:rsidR="00513105" w:rsidRDefault="00B97AF3">
            <w:pPr>
              <w:pStyle w:val="P68B1DB1-TableParagraph15"/>
              <w:spacing w:before="49"/>
              <w:ind w:left="107"/>
            </w:pPr>
            <w:r>
              <w:t>21. 5. 2020</w:t>
            </w:r>
          </w:p>
        </w:tc>
      </w:tr>
      <w:tr w:rsidR="00513105" w14:paraId="1542E00A" w14:textId="77777777">
        <w:trPr>
          <w:trHeight w:val="370"/>
        </w:trPr>
        <w:tc>
          <w:tcPr>
            <w:tcW w:w="2979" w:type="dxa"/>
            <w:tcBorders>
              <w:top w:val="single" w:sz="2" w:space="0" w:color="9CC2E4"/>
              <w:left w:val="nil"/>
              <w:bottom w:val="single" w:sz="2" w:space="0" w:color="9CC2E4"/>
              <w:right w:val="single" w:sz="2" w:space="0" w:color="9CC2E4"/>
            </w:tcBorders>
          </w:tcPr>
          <w:p w14:paraId="1542E008" w14:textId="77777777" w:rsidR="00513105" w:rsidRDefault="00B97AF3">
            <w:pPr>
              <w:pStyle w:val="P68B1DB1-TableParagraph15"/>
              <w:spacing w:before="48"/>
              <w:ind w:left="105"/>
            </w:pPr>
            <w:r>
              <w:t>16th session</w:t>
            </w:r>
          </w:p>
        </w:tc>
        <w:tc>
          <w:tcPr>
            <w:tcW w:w="2554" w:type="dxa"/>
            <w:tcBorders>
              <w:top w:val="single" w:sz="2" w:space="0" w:color="9CC2E4"/>
              <w:left w:val="single" w:sz="2" w:space="0" w:color="9CC2E4"/>
              <w:bottom w:val="single" w:sz="2" w:space="0" w:color="9CC2E4"/>
              <w:right w:val="nil"/>
            </w:tcBorders>
          </w:tcPr>
          <w:p w14:paraId="1542E009" w14:textId="77777777" w:rsidR="00513105" w:rsidRDefault="00B97AF3">
            <w:pPr>
              <w:pStyle w:val="P68B1DB1-TableParagraph15"/>
              <w:spacing w:before="48"/>
              <w:ind w:left="218"/>
            </w:pPr>
            <w:r>
              <w:t>4. 6. 2020</w:t>
            </w:r>
          </w:p>
        </w:tc>
      </w:tr>
      <w:tr w:rsidR="00513105" w14:paraId="1542E00D" w14:textId="77777777">
        <w:trPr>
          <w:trHeight w:val="364"/>
        </w:trPr>
        <w:tc>
          <w:tcPr>
            <w:tcW w:w="2979" w:type="dxa"/>
            <w:tcBorders>
              <w:top w:val="single" w:sz="2" w:space="0" w:color="9CC2E4"/>
              <w:left w:val="nil"/>
              <w:bottom w:val="single" w:sz="2" w:space="0" w:color="9CC2E4"/>
              <w:right w:val="single" w:sz="2" w:space="0" w:color="9CC2E4"/>
            </w:tcBorders>
            <w:shd w:val="clear" w:color="auto" w:fill="DEEAF6"/>
          </w:tcPr>
          <w:p w14:paraId="1542E00B" w14:textId="77777777" w:rsidR="00513105" w:rsidRDefault="00B97AF3">
            <w:pPr>
              <w:pStyle w:val="P68B1DB1-TableParagraph15"/>
              <w:spacing w:before="49"/>
              <w:ind w:left="105"/>
            </w:pPr>
            <w:r>
              <w:t>17th session</w:t>
            </w:r>
          </w:p>
        </w:tc>
        <w:tc>
          <w:tcPr>
            <w:tcW w:w="2554" w:type="dxa"/>
            <w:tcBorders>
              <w:top w:val="single" w:sz="2" w:space="0" w:color="9CC2E4"/>
              <w:left w:val="single" w:sz="2" w:space="0" w:color="9CC2E4"/>
              <w:bottom w:val="single" w:sz="2" w:space="0" w:color="9CC2E4"/>
              <w:right w:val="nil"/>
            </w:tcBorders>
            <w:shd w:val="clear" w:color="auto" w:fill="DEEAF6"/>
          </w:tcPr>
          <w:p w14:paraId="1542E00C" w14:textId="77777777" w:rsidR="00513105" w:rsidRDefault="00B97AF3">
            <w:pPr>
              <w:pStyle w:val="P68B1DB1-TableParagraph15"/>
              <w:spacing w:before="49"/>
              <w:ind w:left="107"/>
            </w:pPr>
            <w:r>
              <w:t>18. 6. 2020</w:t>
            </w:r>
          </w:p>
        </w:tc>
      </w:tr>
      <w:tr w:rsidR="00513105" w14:paraId="1542E010" w14:textId="77777777">
        <w:trPr>
          <w:trHeight w:val="369"/>
        </w:trPr>
        <w:tc>
          <w:tcPr>
            <w:tcW w:w="2979" w:type="dxa"/>
            <w:tcBorders>
              <w:top w:val="single" w:sz="2" w:space="0" w:color="9CC2E4"/>
              <w:left w:val="nil"/>
              <w:bottom w:val="single" w:sz="2" w:space="0" w:color="9CC2E4"/>
              <w:right w:val="single" w:sz="2" w:space="0" w:color="9CC2E4"/>
            </w:tcBorders>
          </w:tcPr>
          <w:p w14:paraId="1542E00E" w14:textId="77777777" w:rsidR="00513105" w:rsidRDefault="00B97AF3">
            <w:pPr>
              <w:pStyle w:val="P68B1DB1-TableParagraph15"/>
              <w:spacing w:before="49"/>
              <w:ind w:left="105"/>
            </w:pPr>
            <w:r>
              <w:t>The 18th session</w:t>
            </w:r>
          </w:p>
        </w:tc>
        <w:tc>
          <w:tcPr>
            <w:tcW w:w="2554" w:type="dxa"/>
            <w:tcBorders>
              <w:top w:val="single" w:sz="2" w:space="0" w:color="9CC2E4"/>
              <w:left w:val="single" w:sz="2" w:space="0" w:color="9CC2E4"/>
              <w:bottom w:val="single" w:sz="2" w:space="0" w:color="9CC2E4"/>
              <w:right w:val="nil"/>
            </w:tcBorders>
          </w:tcPr>
          <w:p w14:paraId="1542E00F" w14:textId="77777777" w:rsidR="00513105" w:rsidRDefault="00B97AF3">
            <w:pPr>
              <w:pStyle w:val="P68B1DB1-TableParagraph15"/>
              <w:spacing w:before="49"/>
              <w:ind w:left="218"/>
            </w:pPr>
            <w:r>
              <w:t>2. 7. 2020</w:t>
            </w:r>
          </w:p>
        </w:tc>
      </w:tr>
      <w:tr w:rsidR="00513105" w14:paraId="1542E013" w14:textId="77777777">
        <w:trPr>
          <w:trHeight w:val="367"/>
        </w:trPr>
        <w:tc>
          <w:tcPr>
            <w:tcW w:w="2979" w:type="dxa"/>
            <w:tcBorders>
              <w:top w:val="single" w:sz="2" w:space="0" w:color="9CC2E4"/>
              <w:left w:val="nil"/>
              <w:bottom w:val="single" w:sz="2" w:space="0" w:color="9CC2E4"/>
              <w:right w:val="single" w:sz="2" w:space="0" w:color="9CC2E4"/>
            </w:tcBorders>
            <w:shd w:val="clear" w:color="auto" w:fill="DEEAF6"/>
          </w:tcPr>
          <w:p w14:paraId="1542E011" w14:textId="77777777" w:rsidR="00513105" w:rsidRDefault="00B97AF3">
            <w:pPr>
              <w:pStyle w:val="P68B1DB1-TableParagraph15"/>
              <w:spacing w:before="49"/>
              <w:ind w:left="105"/>
            </w:pPr>
            <w:r>
              <w:t>The 19th session</w:t>
            </w:r>
          </w:p>
        </w:tc>
        <w:tc>
          <w:tcPr>
            <w:tcW w:w="2554" w:type="dxa"/>
            <w:tcBorders>
              <w:top w:val="single" w:sz="2" w:space="0" w:color="9CC2E4"/>
              <w:left w:val="single" w:sz="2" w:space="0" w:color="9CC2E4"/>
              <w:bottom w:val="single" w:sz="2" w:space="0" w:color="9CC2E4"/>
              <w:right w:val="nil"/>
            </w:tcBorders>
            <w:shd w:val="clear" w:color="auto" w:fill="DEEAF6"/>
          </w:tcPr>
          <w:p w14:paraId="1542E012" w14:textId="77777777" w:rsidR="00513105" w:rsidRDefault="00B97AF3">
            <w:pPr>
              <w:pStyle w:val="P68B1DB1-TableParagraph15"/>
              <w:spacing w:before="49"/>
              <w:ind w:left="107"/>
            </w:pPr>
            <w:r>
              <w:t>30. — 31. 7. 2020</w:t>
            </w:r>
          </w:p>
        </w:tc>
      </w:tr>
      <w:tr w:rsidR="00513105" w14:paraId="1542E016" w14:textId="77777777">
        <w:trPr>
          <w:trHeight w:val="369"/>
        </w:trPr>
        <w:tc>
          <w:tcPr>
            <w:tcW w:w="2979" w:type="dxa"/>
            <w:tcBorders>
              <w:top w:val="single" w:sz="2" w:space="0" w:color="9CC2E4"/>
              <w:left w:val="nil"/>
              <w:bottom w:val="single" w:sz="2" w:space="0" w:color="9CC2E4"/>
              <w:right w:val="single" w:sz="2" w:space="0" w:color="9CC2E4"/>
            </w:tcBorders>
          </w:tcPr>
          <w:p w14:paraId="1542E014" w14:textId="77777777" w:rsidR="00513105" w:rsidRDefault="00B97AF3">
            <w:pPr>
              <w:pStyle w:val="P68B1DB1-TableParagraph15"/>
              <w:ind w:left="105"/>
            </w:pPr>
            <w:r>
              <w:t>20th session</w:t>
            </w:r>
          </w:p>
        </w:tc>
        <w:tc>
          <w:tcPr>
            <w:tcW w:w="2554" w:type="dxa"/>
            <w:tcBorders>
              <w:top w:val="single" w:sz="2" w:space="0" w:color="9CC2E4"/>
              <w:left w:val="single" w:sz="2" w:space="0" w:color="9CC2E4"/>
              <w:bottom w:val="single" w:sz="2" w:space="0" w:color="9CC2E4"/>
              <w:right w:val="nil"/>
            </w:tcBorders>
          </w:tcPr>
          <w:p w14:paraId="1542E015" w14:textId="77777777" w:rsidR="00513105" w:rsidRDefault="00B97AF3">
            <w:pPr>
              <w:pStyle w:val="P68B1DB1-TableParagraph15"/>
              <w:ind w:left="107"/>
            </w:pPr>
            <w:r>
              <w:t>20. 8. 2020</w:t>
            </w:r>
          </w:p>
        </w:tc>
      </w:tr>
      <w:tr w:rsidR="00513105" w14:paraId="1542E019" w14:textId="77777777">
        <w:trPr>
          <w:trHeight w:val="367"/>
        </w:trPr>
        <w:tc>
          <w:tcPr>
            <w:tcW w:w="2979" w:type="dxa"/>
            <w:tcBorders>
              <w:top w:val="single" w:sz="2" w:space="0" w:color="9CC2E4"/>
              <w:left w:val="nil"/>
              <w:bottom w:val="single" w:sz="2" w:space="0" w:color="9CC2E4"/>
              <w:right w:val="single" w:sz="2" w:space="0" w:color="9CC2E4"/>
            </w:tcBorders>
            <w:shd w:val="clear" w:color="auto" w:fill="DEEAF6"/>
          </w:tcPr>
          <w:p w14:paraId="1542E017" w14:textId="77777777" w:rsidR="00513105" w:rsidRDefault="00B97AF3">
            <w:pPr>
              <w:pStyle w:val="P68B1DB1-TableParagraph15"/>
              <w:spacing w:before="49"/>
              <w:ind w:left="105"/>
            </w:pPr>
            <w:r>
              <w:t>21st session</w:t>
            </w:r>
          </w:p>
        </w:tc>
        <w:tc>
          <w:tcPr>
            <w:tcW w:w="2554" w:type="dxa"/>
            <w:tcBorders>
              <w:top w:val="single" w:sz="2" w:space="0" w:color="9CC2E4"/>
              <w:left w:val="single" w:sz="2" w:space="0" w:color="9CC2E4"/>
              <w:bottom w:val="single" w:sz="2" w:space="0" w:color="9CC2E4"/>
              <w:right w:val="nil"/>
            </w:tcBorders>
            <w:shd w:val="clear" w:color="auto" w:fill="DEEAF6"/>
          </w:tcPr>
          <w:p w14:paraId="1542E018" w14:textId="77777777" w:rsidR="00513105" w:rsidRDefault="00B97AF3">
            <w:pPr>
              <w:pStyle w:val="P68B1DB1-TableParagraph15"/>
              <w:spacing w:before="49"/>
              <w:ind w:left="107"/>
            </w:pPr>
            <w:r>
              <w:t>17. 9. 2020</w:t>
            </w:r>
          </w:p>
        </w:tc>
      </w:tr>
      <w:tr w:rsidR="00513105" w14:paraId="1542E01C" w14:textId="77777777">
        <w:trPr>
          <w:trHeight w:val="366"/>
        </w:trPr>
        <w:tc>
          <w:tcPr>
            <w:tcW w:w="2979" w:type="dxa"/>
            <w:tcBorders>
              <w:top w:val="single" w:sz="2" w:space="0" w:color="9CC2E4"/>
              <w:left w:val="nil"/>
              <w:bottom w:val="single" w:sz="2" w:space="0" w:color="9CC2E4"/>
              <w:right w:val="single" w:sz="2" w:space="0" w:color="9CC2E4"/>
            </w:tcBorders>
          </w:tcPr>
          <w:p w14:paraId="1542E01A" w14:textId="77777777" w:rsidR="00513105" w:rsidRDefault="00B97AF3">
            <w:pPr>
              <w:pStyle w:val="P68B1DB1-TableParagraph15"/>
              <w:spacing w:before="49"/>
              <w:ind w:left="105"/>
            </w:pPr>
            <w:r>
              <w:t>22nd session</w:t>
            </w:r>
          </w:p>
        </w:tc>
        <w:tc>
          <w:tcPr>
            <w:tcW w:w="2554" w:type="dxa"/>
            <w:tcBorders>
              <w:top w:val="single" w:sz="2" w:space="0" w:color="9CC2E4"/>
              <w:left w:val="single" w:sz="2" w:space="0" w:color="9CC2E4"/>
              <w:bottom w:val="single" w:sz="2" w:space="0" w:color="9CC2E4"/>
              <w:right w:val="nil"/>
            </w:tcBorders>
          </w:tcPr>
          <w:p w14:paraId="1542E01B" w14:textId="77777777" w:rsidR="00513105" w:rsidRDefault="00B97AF3">
            <w:pPr>
              <w:pStyle w:val="P68B1DB1-TableParagraph15"/>
              <w:spacing w:before="49"/>
              <w:ind w:left="107"/>
            </w:pPr>
            <w:r>
              <w:t>22. 10. 2020</w:t>
            </w:r>
          </w:p>
        </w:tc>
      </w:tr>
      <w:tr w:rsidR="00513105" w14:paraId="1542E01F" w14:textId="77777777">
        <w:trPr>
          <w:trHeight w:val="369"/>
        </w:trPr>
        <w:tc>
          <w:tcPr>
            <w:tcW w:w="2979" w:type="dxa"/>
            <w:tcBorders>
              <w:top w:val="single" w:sz="2" w:space="0" w:color="9CC2E4"/>
              <w:left w:val="nil"/>
              <w:bottom w:val="single" w:sz="2" w:space="0" w:color="9CC2E4"/>
              <w:right w:val="single" w:sz="2" w:space="0" w:color="9CC2E4"/>
            </w:tcBorders>
            <w:shd w:val="clear" w:color="auto" w:fill="DEEAF6"/>
          </w:tcPr>
          <w:p w14:paraId="1542E01D" w14:textId="77777777" w:rsidR="00513105" w:rsidRDefault="00B97AF3">
            <w:pPr>
              <w:pStyle w:val="P68B1DB1-TableParagraph15"/>
              <w:spacing w:before="49"/>
              <w:ind w:left="105"/>
            </w:pPr>
            <w:r>
              <w:t>23 rd session</w:t>
            </w:r>
          </w:p>
        </w:tc>
        <w:tc>
          <w:tcPr>
            <w:tcW w:w="2554" w:type="dxa"/>
            <w:tcBorders>
              <w:top w:val="single" w:sz="2" w:space="0" w:color="9CC2E4"/>
              <w:left w:val="single" w:sz="2" w:space="0" w:color="9CC2E4"/>
              <w:bottom w:val="single" w:sz="2" w:space="0" w:color="9CC2E4"/>
              <w:right w:val="nil"/>
            </w:tcBorders>
            <w:shd w:val="clear" w:color="auto" w:fill="DEEAF6"/>
          </w:tcPr>
          <w:p w14:paraId="1542E01E" w14:textId="77777777" w:rsidR="00513105" w:rsidRDefault="00B97AF3">
            <w:pPr>
              <w:pStyle w:val="P68B1DB1-TableParagraph15"/>
              <w:spacing w:before="49"/>
              <w:ind w:left="107"/>
            </w:pPr>
            <w:r>
              <w:t>19. 11. 2020</w:t>
            </w:r>
          </w:p>
        </w:tc>
      </w:tr>
      <w:tr w:rsidR="00513105" w14:paraId="1542E022" w14:textId="77777777">
        <w:trPr>
          <w:trHeight w:val="367"/>
        </w:trPr>
        <w:tc>
          <w:tcPr>
            <w:tcW w:w="2979" w:type="dxa"/>
            <w:tcBorders>
              <w:top w:val="single" w:sz="2" w:space="0" w:color="9CC2E4"/>
              <w:left w:val="nil"/>
              <w:bottom w:val="single" w:sz="2" w:space="0" w:color="9CC2E4"/>
              <w:right w:val="single" w:sz="2" w:space="0" w:color="9CC2E4"/>
            </w:tcBorders>
          </w:tcPr>
          <w:p w14:paraId="1542E020" w14:textId="77777777" w:rsidR="00513105" w:rsidRDefault="00B97AF3">
            <w:pPr>
              <w:pStyle w:val="P68B1DB1-TableParagraph15"/>
              <w:spacing w:before="49"/>
              <w:ind w:left="105"/>
            </w:pPr>
            <w:r>
              <w:t>24th session</w:t>
            </w:r>
          </w:p>
        </w:tc>
        <w:tc>
          <w:tcPr>
            <w:tcW w:w="2554" w:type="dxa"/>
            <w:tcBorders>
              <w:top w:val="single" w:sz="2" w:space="0" w:color="9CC2E4"/>
              <w:left w:val="single" w:sz="2" w:space="0" w:color="9CC2E4"/>
              <w:bottom w:val="single" w:sz="2" w:space="0" w:color="9CC2E4"/>
              <w:right w:val="nil"/>
            </w:tcBorders>
          </w:tcPr>
          <w:p w14:paraId="1542E021" w14:textId="77777777" w:rsidR="00513105" w:rsidRDefault="00B97AF3">
            <w:pPr>
              <w:pStyle w:val="P68B1DB1-TableParagraph15"/>
              <w:spacing w:before="49"/>
              <w:ind w:left="107"/>
            </w:pPr>
            <w:r>
              <w:t>17. 12. 2020</w:t>
            </w:r>
          </w:p>
        </w:tc>
      </w:tr>
    </w:tbl>
    <w:p w14:paraId="1542E023" w14:textId="77777777" w:rsidR="00513105" w:rsidRDefault="00513105">
      <w:pPr>
        <w:pStyle w:val="Zkladntext"/>
      </w:pPr>
    </w:p>
    <w:p w14:paraId="1542E024" w14:textId="77777777" w:rsidR="00513105" w:rsidRDefault="00513105">
      <w:pPr>
        <w:pStyle w:val="Zkladntext"/>
        <w:spacing w:before="1"/>
        <w:rPr>
          <w:sz w:val="28"/>
        </w:rPr>
      </w:pPr>
    </w:p>
    <w:p w14:paraId="1542E025" w14:textId="77777777" w:rsidR="00513105" w:rsidRDefault="00B97AF3">
      <w:pPr>
        <w:pStyle w:val="P68B1DB1-Normlny9"/>
        <w:ind w:left="122"/>
      </w:pPr>
      <w:r>
        <w:t>Meeting of the Executive Board on 23. 1. 2020</w:t>
      </w:r>
    </w:p>
    <w:p w14:paraId="1542E026" w14:textId="77777777" w:rsidR="00513105" w:rsidRDefault="00B97AF3">
      <w:pPr>
        <w:pStyle w:val="Zkladntext"/>
        <w:spacing w:before="185" w:line="249" w:lineRule="auto"/>
        <w:ind w:left="131" w:right="765" w:hanging="10"/>
        <w:jc w:val="both"/>
      </w:pPr>
      <w:r>
        <w:t>The first Executive Board meeting in 2020 was opened by Robert Redhammer, Chairman of the Executive Board, with the participation of all members of the Executive Board. At this meeting, the main points of the meeting were to inform the members of the Execu</w:t>
      </w:r>
      <w:r>
        <w:t xml:space="preserve">tive Board about the takeover of the agenda of the Accreditation Commission, the advisory body of the Government of the Slovak Republic (hereinafter referred to as “Accreditation Commission”) by the Agency in accordance with the transitional provisions of </w:t>
      </w:r>
      <w:r>
        <w:t>the Act on Quality Assurance and on the number and status of pending procedures by 31 December 2019. The Executive Board took note of this and, on this basis, approved the Agency’s internal rules on its progress in these pending procedures. Furthermore, th</w:t>
      </w:r>
      <w:r>
        <w:t>e Chairman of the Executive Board informed the members of the Executive Board of the comments received to the public on the draft accreditation standards as well as the consultation of a foreign expert, with whom the draft accreditation standards were disc</w:t>
      </w:r>
      <w:r>
        <w:t>ussed in detail. At that meeting, the Agency’s draft budget for 2020 and the draft procurement plan for 2020 were approved. 125 candidates were included in the list of assessors by decision of the Executive Board. The Chairperson of the Executive Board als</w:t>
      </w:r>
      <w:r>
        <w:t>o reported on the progress of work related to the preparation of the information system and the Agency’s website.</w:t>
      </w:r>
    </w:p>
    <w:p w14:paraId="1542E027" w14:textId="77777777" w:rsidR="00513105" w:rsidRDefault="00513105">
      <w:pPr>
        <w:pStyle w:val="Zkladntext"/>
        <w:spacing w:before="3"/>
        <w:rPr>
          <w:sz w:val="29"/>
        </w:rPr>
      </w:pPr>
    </w:p>
    <w:p w14:paraId="1542E028" w14:textId="77777777" w:rsidR="00513105" w:rsidRDefault="00B97AF3">
      <w:pPr>
        <w:pStyle w:val="Zkladntext"/>
        <w:ind w:left="122"/>
      </w:pPr>
      <w:r>
        <w:t>The following internal rules were approved at this Executive Board meeting:</w:t>
      </w:r>
    </w:p>
    <w:p w14:paraId="1542E029" w14:textId="77777777" w:rsidR="00513105" w:rsidRDefault="00513105">
      <w:pPr>
        <w:sectPr w:rsidR="00513105">
          <w:pgSz w:w="11910" w:h="16840"/>
          <w:pgMar w:top="1380" w:right="640" w:bottom="1240" w:left="1280" w:header="0" w:footer="1044" w:gutter="0"/>
          <w:cols w:space="708"/>
        </w:sectPr>
      </w:pPr>
    </w:p>
    <w:p w14:paraId="1542E02A" w14:textId="77777777" w:rsidR="00513105" w:rsidRDefault="00B97AF3">
      <w:pPr>
        <w:pStyle w:val="P68B1DB1-Odsekzoznamu6"/>
        <w:numPr>
          <w:ilvl w:val="2"/>
          <w:numId w:val="8"/>
        </w:numPr>
        <w:tabs>
          <w:tab w:val="left" w:pos="911"/>
          <w:tab w:val="left" w:pos="912"/>
        </w:tabs>
        <w:spacing w:before="77" w:line="249" w:lineRule="auto"/>
        <w:ind w:right="771"/>
      </w:pPr>
      <w:r>
        <w:lastRenderedPageBreak/>
        <w:t xml:space="preserve">an internal rule on the Agency’s procedure for </w:t>
      </w:r>
      <w:r>
        <w:t>assessing the activities of higher education institutions under the rules in force until 31 October 2018; and</w:t>
      </w:r>
    </w:p>
    <w:p w14:paraId="1542E02B" w14:textId="77777777" w:rsidR="00513105" w:rsidRDefault="00B97AF3">
      <w:pPr>
        <w:pStyle w:val="P68B1DB1-Odsekzoznamu6"/>
        <w:numPr>
          <w:ilvl w:val="2"/>
          <w:numId w:val="8"/>
        </w:numPr>
        <w:tabs>
          <w:tab w:val="left" w:pos="911"/>
          <w:tab w:val="left" w:pos="912"/>
        </w:tabs>
        <w:spacing w:before="27"/>
        <w:ind w:hanging="361"/>
      </w:pPr>
      <w:r>
        <w:t>the Rules of Procedure of the Board of Appeal.</w:t>
      </w:r>
    </w:p>
    <w:p w14:paraId="1542E02C" w14:textId="77777777" w:rsidR="00513105" w:rsidRDefault="00513105">
      <w:pPr>
        <w:pStyle w:val="Zkladntext"/>
        <w:spacing w:before="4"/>
        <w:rPr>
          <w:sz w:val="36"/>
        </w:rPr>
      </w:pPr>
    </w:p>
    <w:p w14:paraId="1542E02D" w14:textId="77777777" w:rsidR="00513105" w:rsidRDefault="00B97AF3">
      <w:pPr>
        <w:pStyle w:val="P68B1DB1-Normlny9"/>
        <w:ind w:left="122"/>
      </w:pPr>
      <w:r>
        <w:t>Meeting of the Executive Board on 20. 2. 2020</w:t>
      </w:r>
    </w:p>
    <w:p w14:paraId="1542E02E" w14:textId="77777777" w:rsidR="00513105" w:rsidRDefault="00B97AF3">
      <w:pPr>
        <w:pStyle w:val="Zkladntext"/>
        <w:spacing w:before="161" w:line="249" w:lineRule="auto"/>
        <w:ind w:left="131" w:right="765" w:hanging="10"/>
        <w:jc w:val="both"/>
      </w:pPr>
      <w:r>
        <w:t>A summary assessment of the public’s comments on the draft accreditation standards was submitted to the Executive Board for this meeting. The evaluation of the comments received was discussed by the Executive Board and subsequently approved at this meeting</w:t>
      </w:r>
      <w:r>
        <w:t xml:space="preserve"> the revised draft standards for the internal system, the standards for the study programme and the standards for habilitation and inauguration proceedings for the expression of the Ministry of Education. The Executive Board also approved a draft schedule </w:t>
      </w:r>
      <w:r>
        <w:t>of fees for the Agency’s actions (‘the fee schedule’) for its comments to the public. At that meeting, a further 225 candidates were added to the list of assessors by decision of the Executive Board. For the purpose of assessing the activities of universit</w:t>
      </w:r>
      <w:r>
        <w:t>ies, first proposals for the composition of the working groups of the Executive Board were submitted to the meeting. The Chairperson of the Executive Board reported on the training processes of the Agency’s reviewers. At that meeting of the Executive Board</w:t>
      </w:r>
      <w:r>
        <w:t>, the draft rules of procedure of the Executive Board’s working group, as well as the proposal to amend the Agency’s organisational rules, were approved.</w:t>
      </w:r>
    </w:p>
    <w:p w14:paraId="1542E02F" w14:textId="77777777" w:rsidR="00513105" w:rsidRDefault="00B97AF3">
      <w:pPr>
        <w:pStyle w:val="Zkladntext"/>
        <w:spacing w:before="143" w:line="247" w:lineRule="auto"/>
        <w:ind w:left="131" w:right="765" w:hanging="10"/>
        <w:jc w:val="both"/>
      </w:pPr>
      <w:r>
        <w:t>Due to the COVID-19 pandemic measures, the meeting scheduled for 19 March 2020 was cancelled.</w:t>
      </w:r>
    </w:p>
    <w:p w14:paraId="1542E030" w14:textId="77777777" w:rsidR="00513105" w:rsidRDefault="00513105">
      <w:pPr>
        <w:pStyle w:val="Zkladntext"/>
      </w:pPr>
    </w:p>
    <w:p w14:paraId="1542E031" w14:textId="77777777" w:rsidR="00513105" w:rsidRDefault="00B97AF3">
      <w:pPr>
        <w:pStyle w:val="P68B1DB1-Normlny9"/>
        <w:spacing w:before="177"/>
        <w:ind w:left="122"/>
      </w:pPr>
      <w:r>
        <w:t>Meeting</w:t>
      </w:r>
      <w:r>
        <w:t xml:space="preserve"> of the Executive Board on 23. 4. 2020</w:t>
      </w:r>
    </w:p>
    <w:p w14:paraId="1542E032" w14:textId="77777777" w:rsidR="00513105" w:rsidRDefault="00B97AF3">
      <w:pPr>
        <w:pStyle w:val="Zkladntext"/>
        <w:spacing w:before="160" w:line="249" w:lineRule="auto"/>
        <w:ind w:left="131" w:right="762" w:hanging="10"/>
        <w:jc w:val="both"/>
      </w:pPr>
      <w:r>
        <w:t>At the April meeting, which took place via a telebridge in the online presence of all members of the Executive Board, for the first time the Executive Board took decisions on the assessment of the capacity of universi</w:t>
      </w:r>
      <w:r>
        <w:t xml:space="preserve">ties to carry out the relevant curricula. At that meeting, the Executive Board also discussed the draft methodology. By decision of the Executive Board, more than 500 candidates were included in the list of assessors. The draft accounts for 2019 were also </w:t>
      </w:r>
      <w:r>
        <w:t>approved at this meeting.</w:t>
      </w:r>
    </w:p>
    <w:p w14:paraId="1542E033" w14:textId="77777777" w:rsidR="00513105" w:rsidRDefault="00513105">
      <w:pPr>
        <w:pStyle w:val="Zkladntext"/>
      </w:pPr>
    </w:p>
    <w:p w14:paraId="1542E034" w14:textId="77777777" w:rsidR="00513105" w:rsidRDefault="00513105">
      <w:pPr>
        <w:pStyle w:val="Zkladntext"/>
        <w:spacing w:before="1"/>
        <w:rPr>
          <w:sz w:val="25"/>
        </w:rPr>
      </w:pPr>
    </w:p>
    <w:p w14:paraId="1542E035" w14:textId="77777777" w:rsidR="00513105" w:rsidRDefault="00B97AF3">
      <w:pPr>
        <w:pStyle w:val="P68B1DB1-Normlny9"/>
        <w:ind w:left="122"/>
      </w:pPr>
      <w:r>
        <w:t>Meeting of the Executive Board on 21. 5. 2020</w:t>
      </w:r>
    </w:p>
    <w:p w14:paraId="1542E036" w14:textId="77777777" w:rsidR="00513105" w:rsidRDefault="00B97AF3">
      <w:pPr>
        <w:pStyle w:val="Zkladntext"/>
        <w:spacing w:before="163" w:line="249" w:lineRule="auto"/>
        <w:ind w:left="131" w:right="768" w:hanging="10"/>
        <w:jc w:val="both"/>
      </w:pPr>
      <w:r>
        <w:t>At this meeting, the Executive Board continued discussions on the draft methodology. It also discussed some public comments received by the Agency on the draft schedule of fees. It a</w:t>
      </w:r>
      <w:r>
        <w:t>lso took note of information on the preparation of the publication of calls for applications for inclusion in the Agency’s reviewers list. This Executive Board meeting approved the Agency’s internal rules, namely the SAAVŠ Payment Cards Directive.</w:t>
      </w:r>
    </w:p>
    <w:p w14:paraId="1542E037" w14:textId="77777777" w:rsidR="00513105" w:rsidRDefault="00513105">
      <w:pPr>
        <w:pStyle w:val="Zkladntext"/>
      </w:pPr>
    </w:p>
    <w:p w14:paraId="1542E038" w14:textId="77777777" w:rsidR="00513105" w:rsidRDefault="00513105">
      <w:pPr>
        <w:pStyle w:val="Zkladntext"/>
        <w:spacing w:before="3"/>
        <w:rPr>
          <w:sz w:val="25"/>
        </w:rPr>
      </w:pPr>
    </w:p>
    <w:p w14:paraId="1542E039" w14:textId="77777777" w:rsidR="00513105" w:rsidRDefault="00B97AF3">
      <w:pPr>
        <w:pStyle w:val="P68B1DB1-Normlny9"/>
        <w:ind w:left="122"/>
      </w:pPr>
      <w:r>
        <w:t>Meeting of the Executive Board on 4. 6. 2020</w:t>
      </w:r>
    </w:p>
    <w:p w14:paraId="1542E03A" w14:textId="77777777" w:rsidR="00513105" w:rsidRDefault="00B97AF3">
      <w:pPr>
        <w:pStyle w:val="Zkladntext"/>
        <w:spacing w:before="161" w:line="249" w:lineRule="auto"/>
        <w:ind w:left="131" w:right="626" w:hanging="10"/>
      </w:pPr>
      <w:r>
        <w:t>At the meeting, a statement from the Ministry of Education was presented to the members of the Executive Board and received from the Agency on the draft accreditation standards. The Executive Board took this</w:t>
      </w:r>
    </w:p>
    <w:p w14:paraId="1542E03B" w14:textId="77777777" w:rsidR="00513105" w:rsidRDefault="00513105">
      <w:pPr>
        <w:spacing w:line="249" w:lineRule="auto"/>
        <w:sectPr w:rsidR="00513105">
          <w:pgSz w:w="11910" w:h="16840"/>
          <w:pgMar w:top="1320" w:right="640" w:bottom="1240" w:left="1280" w:header="0" w:footer="1044" w:gutter="0"/>
          <w:cols w:space="708"/>
        </w:sectPr>
      </w:pPr>
    </w:p>
    <w:p w14:paraId="1542E03C" w14:textId="77777777" w:rsidR="00513105" w:rsidRDefault="00B97AF3">
      <w:pPr>
        <w:pStyle w:val="Zkladntext"/>
        <w:spacing w:before="37" w:line="249" w:lineRule="auto"/>
        <w:ind w:left="131" w:right="766"/>
        <w:jc w:val="both"/>
      </w:pPr>
      <w:r>
        <w:lastRenderedPageBreak/>
        <w:t>the comment, discussed the shortcomings identified and the comments made in this statement and subsequently submitted to the Ministry of Education a revised version of the accreditation standards.</w:t>
      </w:r>
    </w:p>
    <w:p w14:paraId="1542E03D" w14:textId="77777777" w:rsidR="00513105" w:rsidRDefault="00513105">
      <w:pPr>
        <w:pStyle w:val="Zkladntext"/>
      </w:pPr>
    </w:p>
    <w:p w14:paraId="1542E03E" w14:textId="77777777" w:rsidR="00513105" w:rsidRDefault="00513105">
      <w:pPr>
        <w:pStyle w:val="Zkladntext"/>
        <w:spacing w:before="2"/>
        <w:rPr>
          <w:sz w:val="28"/>
        </w:rPr>
      </w:pPr>
    </w:p>
    <w:p w14:paraId="1542E03F" w14:textId="77777777" w:rsidR="00513105" w:rsidRDefault="00B97AF3">
      <w:pPr>
        <w:pStyle w:val="P68B1DB1-Normlny9"/>
        <w:ind w:left="122"/>
      </w:pPr>
      <w:r>
        <w:t>Meeting of the Executive Board on 18. 6</w:t>
      </w:r>
      <w:r>
        <w:t>. 2020</w:t>
      </w:r>
    </w:p>
    <w:p w14:paraId="1542E040" w14:textId="77777777" w:rsidR="00513105" w:rsidRDefault="00B97AF3">
      <w:pPr>
        <w:pStyle w:val="Zkladntext"/>
        <w:spacing w:before="182" w:line="249" w:lineRule="auto"/>
        <w:ind w:left="131" w:right="760" w:hanging="10"/>
        <w:jc w:val="both"/>
      </w:pPr>
      <w:r>
        <w:t>In order to assess the activities of universities, the Executive Board approved mainly the proposals for the composition of the working groups of the Executive Board at its meeting. The Executive Board adopted further decisions concerning the verifi</w:t>
      </w:r>
      <w:r>
        <w:t>cation of the results of measures taken by higher education institutions in relation to study programmes for which, in connection with their implementation, a university was required to report to the Ministry of Education on the outcome of the measures tak</w:t>
      </w:r>
      <w:r>
        <w:t>en to remedy deficiencies under the regulations in force by 31 October 2018. The Executive Board was informed about the publication of the Covid-19 impact questionnaire on students, which was prepared in cooperation with the Student Council of Universities</w:t>
      </w:r>
      <w:r>
        <w:t xml:space="preserve"> to map the impact of COVID-19 on students, teaching, exams and their lives, thus contributing to improving the quality of education after a period of extraordinary measures.</w:t>
      </w:r>
    </w:p>
    <w:p w14:paraId="1542E041" w14:textId="77777777" w:rsidR="00513105" w:rsidRDefault="00B97AF3">
      <w:pPr>
        <w:pStyle w:val="Zkladntext"/>
        <w:spacing w:before="143" w:line="249" w:lineRule="auto"/>
        <w:ind w:left="131" w:right="762" w:hanging="10"/>
        <w:jc w:val="both"/>
      </w:pPr>
      <w:r>
        <w:t xml:space="preserve">The Agency’s annual activity and management report for 2019 was also approved at </w:t>
      </w:r>
      <w:r>
        <w:t>that meeting and the Agency’s internal rules, namely the Agency’s procurement procedures directive, the Registry Rules, were also approved at that meeting; an amendment to the Internal Regulation 11/2019 of the Directive on the creation and use of the Soci</w:t>
      </w:r>
      <w:r>
        <w:t>al Fund for the Agency was also adopted.</w:t>
      </w:r>
    </w:p>
    <w:p w14:paraId="1542E042" w14:textId="77777777" w:rsidR="00513105" w:rsidRDefault="00513105">
      <w:pPr>
        <w:pStyle w:val="Zkladntext"/>
      </w:pPr>
    </w:p>
    <w:p w14:paraId="1542E043" w14:textId="77777777" w:rsidR="00513105" w:rsidRDefault="00B97AF3">
      <w:pPr>
        <w:pStyle w:val="P68B1DB1-Normlny9"/>
        <w:spacing w:before="171"/>
        <w:ind w:left="122"/>
      </w:pPr>
      <w:r>
        <w:t>Meeting of the Executive Board on 2. 7. 2020</w:t>
      </w:r>
    </w:p>
    <w:p w14:paraId="1542E044" w14:textId="77777777" w:rsidR="00513105" w:rsidRDefault="00B97AF3">
      <w:pPr>
        <w:pStyle w:val="Zkladntext"/>
        <w:spacing w:before="158" w:line="249" w:lineRule="auto"/>
        <w:ind w:left="131" w:right="768" w:hanging="10"/>
        <w:jc w:val="both"/>
      </w:pPr>
      <w:r>
        <w:t>The main theme of the Executive Board meeting was the draft standards for the internal quality assurance system of higher education, the standards for the study programm</w:t>
      </w:r>
      <w:r>
        <w:t>e and the standards for habilitation and inauguration proceedings, together with the methodology for their evaluation. At that meeting, the Executive Board unanimously approved the draft accreditation standards. It also took note of the evaluation of the c</w:t>
      </w:r>
      <w:r>
        <w:t>omments on the draft schedule of fees and approved the proposal for submission to the Ministry of Education for approval. At that meeting, the Executive Board also approved the amendment of the principles for inclusion in the list of reviewers for comments</w:t>
      </w:r>
      <w:r>
        <w:t xml:space="preserve"> by the public.</w:t>
      </w:r>
    </w:p>
    <w:p w14:paraId="1542E045" w14:textId="77777777" w:rsidR="00513105" w:rsidRDefault="00513105">
      <w:pPr>
        <w:pStyle w:val="Zkladntext"/>
      </w:pPr>
    </w:p>
    <w:p w14:paraId="1542E046" w14:textId="77777777" w:rsidR="00513105" w:rsidRDefault="00B97AF3">
      <w:pPr>
        <w:pStyle w:val="P68B1DB1-Normlny9"/>
        <w:spacing w:before="169"/>
        <w:ind w:left="122"/>
      </w:pPr>
      <w:r>
        <w:t>Meeting of the Executive Board on 30 days. — 31. 7. 2020</w:t>
      </w:r>
    </w:p>
    <w:p w14:paraId="1542E047" w14:textId="77777777" w:rsidR="00513105" w:rsidRDefault="00B97AF3">
      <w:pPr>
        <w:pStyle w:val="Zkladntext"/>
        <w:spacing w:before="161" w:line="249" w:lineRule="auto"/>
        <w:ind w:left="131" w:right="762" w:hanging="10"/>
        <w:jc w:val="both"/>
      </w:pPr>
      <w:r>
        <w:t>At the two-day external meeting of the Executive Board, which took place in Piešt’any, the Executive Board focused in particular on deciding on the verification of the results of the measures taken by universities in relation to study programmes for which,</w:t>
      </w:r>
      <w:r>
        <w:t xml:space="preserve"> in connection with their implementation, the university was obliged to report to the Ministry of Education on the outcome of the measures taken to remedy shortcomings in accordance with the regulations in force by 31 October 2018 and to discuss the method</w:t>
      </w:r>
      <w:r>
        <w:t>ology. This meeting approved the Agency’s internal rules, namely the Agency’s Staff Travel Compensation Directive and the Directive on the internal system for the screening of whistleblowing. 17 candidates were included in the Agency’s review list.</w:t>
      </w:r>
    </w:p>
    <w:p w14:paraId="1542E048" w14:textId="77777777" w:rsidR="00513105" w:rsidRDefault="00513105">
      <w:pPr>
        <w:spacing w:line="249" w:lineRule="auto"/>
        <w:jc w:val="both"/>
        <w:sectPr w:rsidR="00513105">
          <w:pgSz w:w="11910" w:h="16840"/>
          <w:pgMar w:top="1360" w:right="640" w:bottom="1240" w:left="1280" w:header="0" w:footer="1044" w:gutter="0"/>
          <w:cols w:space="708"/>
        </w:sectPr>
      </w:pPr>
    </w:p>
    <w:p w14:paraId="1542E049" w14:textId="77777777" w:rsidR="00513105" w:rsidRDefault="00B97AF3">
      <w:pPr>
        <w:pStyle w:val="P68B1DB1-Normlny9"/>
        <w:spacing w:before="37"/>
        <w:ind w:left="122"/>
      </w:pPr>
      <w:r>
        <w:lastRenderedPageBreak/>
        <w:t>Meeting of the Executive Board on 20. 8. 2020</w:t>
      </w:r>
    </w:p>
    <w:p w14:paraId="1542E04A" w14:textId="77777777" w:rsidR="00513105" w:rsidRDefault="00B97AF3">
      <w:pPr>
        <w:pStyle w:val="Zkladntext"/>
        <w:spacing w:before="161" w:line="249" w:lineRule="auto"/>
        <w:ind w:left="131" w:right="763" w:hanging="10"/>
        <w:jc w:val="both"/>
      </w:pPr>
      <w:r>
        <w:t>At that meeting, the Executive Board assessed the reports on the outcome of the measures taken by universities and decided on the fulfilment of the rules and criteria issued under the regulati</w:t>
      </w:r>
      <w:r>
        <w:t>ons in force until 31 October 2018. The Executive Board dealt with the finalisation and modifications of the draft methodology; the Chair of the Executive Board informed members about the process of evaluating comments sent to the public on the proposal to</w:t>
      </w:r>
      <w:r>
        <w:t xml:space="preserve"> amend the principles for inclusion in the list of reviewers and also about the preparation of the Agency’s conference on the introduction of accreditation standards, in particular for higher education institutions.</w:t>
      </w:r>
    </w:p>
    <w:p w14:paraId="1542E04B" w14:textId="77777777" w:rsidR="00513105" w:rsidRDefault="00513105">
      <w:pPr>
        <w:pStyle w:val="Zkladntext"/>
      </w:pPr>
    </w:p>
    <w:p w14:paraId="1542E04C" w14:textId="77777777" w:rsidR="00513105" w:rsidRDefault="00B97AF3">
      <w:pPr>
        <w:pStyle w:val="P68B1DB1-Normlny9"/>
        <w:spacing w:before="185"/>
        <w:ind w:left="122"/>
      </w:pPr>
      <w:r>
        <w:t>Meeting of the Executive Board on 17. 9</w:t>
      </w:r>
      <w:r>
        <w:t>. 2020</w:t>
      </w:r>
    </w:p>
    <w:p w14:paraId="1542E04D" w14:textId="77777777" w:rsidR="00513105" w:rsidRDefault="00B97AF3">
      <w:pPr>
        <w:pStyle w:val="Zkladntext"/>
        <w:spacing w:before="187" w:line="249" w:lineRule="auto"/>
        <w:ind w:left="131" w:right="770" w:hanging="10"/>
        <w:jc w:val="both"/>
      </w:pPr>
      <w:r>
        <w:t>At its 21st session, the Executive Board was presented with an assessment of the comments on the proposal to amend the principles for inclusion in the list of assessors and subsequently a new version of this Internal Regulation was approved. The Exe</w:t>
      </w:r>
      <w:r>
        <w:t>cutive Board also approved the methodology for evaluating the Agency’s standards.</w:t>
      </w:r>
    </w:p>
    <w:p w14:paraId="1542E04E" w14:textId="77777777" w:rsidR="00513105" w:rsidRDefault="00513105">
      <w:pPr>
        <w:pStyle w:val="Zkladntext"/>
      </w:pPr>
    </w:p>
    <w:p w14:paraId="1542E04F" w14:textId="77777777" w:rsidR="00513105" w:rsidRDefault="00B97AF3">
      <w:pPr>
        <w:pStyle w:val="P68B1DB1-Normlny9"/>
        <w:spacing w:before="174"/>
        <w:ind w:left="122"/>
      </w:pPr>
      <w:r>
        <w:t>Meeting of the Executive Board on 22. 10. 2020</w:t>
      </w:r>
    </w:p>
    <w:p w14:paraId="1542E050" w14:textId="77777777" w:rsidR="00513105" w:rsidRDefault="00B97AF3">
      <w:pPr>
        <w:pStyle w:val="Zkladntext"/>
        <w:spacing w:before="182" w:line="249" w:lineRule="auto"/>
        <w:ind w:left="131" w:right="762" w:hanging="10"/>
        <w:jc w:val="both"/>
      </w:pPr>
      <w:r>
        <w:t>At this meeting, the Executive Board discussed in particular the upcoming proposal to amend the Quality Assurance Act and also</w:t>
      </w:r>
      <w:r>
        <w:t xml:space="preserve"> discussed the upcoming amendment to Act No 131/2002 Coll., which concerned in particular the withdrawal of university degrees and the procedure for deciding on the invalidity of the state examination. The Executive Board also dealt with the assessment of </w:t>
      </w:r>
      <w:r>
        <w:t>candidates for inclusion on the list of assessors and, at that meeting, placed more than 300 candidates on that list. The Chairperson of the Executive Board reported on the progress of the consultations aimed primarily at universities, but also to the publ</w:t>
      </w:r>
      <w:r>
        <w:t xml:space="preserve">ic, with a focus on the interpretation of accreditation standards and the possibilities of applying for accreditation. At this meeting, the Executive Board approved the proposed draft internal rules, namely the Data Protection Directive and the Complaints </w:t>
      </w:r>
      <w:r>
        <w:t>Handling Directive.</w:t>
      </w:r>
    </w:p>
    <w:p w14:paraId="1542E051" w14:textId="77777777" w:rsidR="00513105" w:rsidRDefault="00513105">
      <w:pPr>
        <w:pStyle w:val="Zkladntext"/>
      </w:pPr>
    </w:p>
    <w:p w14:paraId="1542E052" w14:textId="77777777" w:rsidR="00513105" w:rsidRDefault="00B97AF3">
      <w:pPr>
        <w:pStyle w:val="P68B1DB1-Normlny9"/>
        <w:spacing w:before="184"/>
        <w:ind w:left="122"/>
      </w:pPr>
      <w:r>
        <w:t>Meeting of the Executive Board on 19. 11. 2020</w:t>
      </w:r>
    </w:p>
    <w:p w14:paraId="1542E053" w14:textId="77777777" w:rsidR="00513105" w:rsidRDefault="00B97AF3">
      <w:pPr>
        <w:pStyle w:val="Zkladntext"/>
        <w:spacing w:before="182" w:line="249" w:lineRule="auto"/>
        <w:ind w:left="131" w:right="763" w:hanging="10"/>
        <w:jc w:val="both"/>
      </w:pPr>
      <w:r>
        <w:t>The Chairman of the Executive Board informed the members of the Executive Board about the veto of the amendment to Act No 131/2002 concerning the withdrawal of university degrees and also stated that the proposal for amendment of the Act on Quality Assuran</w:t>
      </w:r>
      <w:r>
        <w:t>ce did not state the reservation of the President of the Republic Z. Čaputová. Furthermore, the Chair of the Executive Board informed members about the upcoming meeting with foreign experts related to the Agency’s participation in the international project</w:t>
      </w:r>
      <w:r>
        <w:t xml:space="preserve"> </w:t>
      </w:r>
      <w:r>
        <w:rPr>
          <w:i/>
        </w:rPr>
        <w:t xml:space="preserve">Supporting Quality Assurance Agencies for Higher Education in Compliance with ESG 2015 </w:t>
      </w:r>
      <w:r>
        <w:t>(hereinafter “SEQA-ESG project”), which will also be attended by representatives of stakeholders from the Slovak Republic.</w:t>
      </w:r>
    </w:p>
    <w:p w14:paraId="1542E054" w14:textId="77777777" w:rsidR="00513105" w:rsidRDefault="00B97AF3">
      <w:pPr>
        <w:pStyle w:val="Zkladntext"/>
        <w:spacing w:before="160" w:line="249" w:lineRule="auto"/>
        <w:ind w:left="131" w:right="764" w:hanging="10"/>
        <w:jc w:val="both"/>
      </w:pPr>
      <w:r>
        <w:t xml:space="preserve">At that meeting, the Executive Board further </w:t>
      </w:r>
      <w:r>
        <w:t>endorsed the draft modification of the 2020 budget and the proposal for the modification of the Agency’s 2020 procurement plan and took further decisions on the basis of the verification of the results of the university measures taken to remedy the deficie</w:t>
      </w:r>
      <w:r>
        <w:t>ncies. Other candidates were included in the list of assessors at the meeting and the Executive Board approved</w:t>
      </w:r>
    </w:p>
    <w:p w14:paraId="1542E055" w14:textId="77777777" w:rsidR="00513105" w:rsidRDefault="00513105">
      <w:pPr>
        <w:spacing w:line="249" w:lineRule="auto"/>
        <w:jc w:val="both"/>
        <w:sectPr w:rsidR="00513105">
          <w:pgSz w:w="11910" w:h="16840"/>
          <w:pgMar w:top="1360" w:right="640" w:bottom="1240" w:left="1280" w:header="0" w:footer="1044" w:gutter="0"/>
          <w:cols w:space="708"/>
        </w:sectPr>
      </w:pPr>
    </w:p>
    <w:p w14:paraId="1542E056" w14:textId="77777777" w:rsidR="00513105" w:rsidRDefault="00B97AF3">
      <w:pPr>
        <w:pStyle w:val="Zkladntext"/>
        <w:spacing w:before="37" w:line="249" w:lineRule="auto"/>
        <w:ind w:left="131" w:right="769"/>
        <w:jc w:val="both"/>
      </w:pPr>
      <w:r>
        <w:lastRenderedPageBreak/>
        <w:t>also the Agency’s internal rule, namely the Directive on the procedure for mandatory publication of Agency’s orders, invoices and contracts.</w:t>
      </w:r>
    </w:p>
    <w:p w14:paraId="1542E057" w14:textId="77777777" w:rsidR="00513105" w:rsidRDefault="00513105">
      <w:pPr>
        <w:pStyle w:val="Zkladntext"/>
      </w:pPr>
    </w:p>
    <w:p w14:paraId="1542E058" w14:textId="77777777" w:rsidR="00513105" w:rsidRDefault="00B97AF3">
      <w:pPr>
        <w:pStyle w:val="P68B1DB1-Normlny9"/>
        <w:spacing w:before="190"/>
        <w:ind w:left="122"/>
        <w:jc w:val="both"/>
      </w:pPr>
      <w:r>
        <w:t>Meeting of the Executive Board on 17. 12. 2020</w:t>
      </w:r>
    </w:p>
    <w:p w14:paraId="1542E059" w14:textId="77777777" w:rsidR="00513105" w:rsidRDefault="00B97AF3">
      <w:pPr>
        <w:pStyle w:val="Zkladntext"/>
        <w:spacing w:before="182" w:line="249" w:lineRule="auto"/>
        <w:ind w:left="131" w:right="763" w:hanging="10"/>
        <w:jc w:val="both"/>
      </w:pPr>
      <w:r>
        <w:t>The Chairman of the Executive Board informed members about the appr</w:t>
      </w:r>
      <w:r>
        <w:t>oval of the amendment to the Law on Quality Assurance on 9 December and briefly stated what changes this amendment brought in compared to the previous text of the Act. Due to the approval of the Act on Quality Assurance in question, the Executive Board dec</w:t>
      </w:r>
      <w:r>
        <w:t>ided at that meeting to approve the draft amendment to the standards for the study programme, which regulates the specificities of the standards for the assessment of joint study programmes of higher education institutions and its submission for comments b</w:t>
      </w:r>
      <w:r>
        <w:t>y the public after the publication of the approved text of the amendment to this Act. Following the meeting held on 25 and 26 November 2020 in relation to the SEQA-ESG project and on the basis of information on the progress and conclusions of that meeting,</w:t>
      </w:r>
      <w:r>
        <w:t xml:space="preserve"> the Executive Board recommended to continue the preparation and implementation of measures to improve the quality of the Agency’s activities, as well as to take note of the recommendations identified in this project. At this meeting of the Executive Board</w:t>
      </w:r>
      <w:r>
        <w:t>, the proposal to amend the Agency’s Accounting Directive was approved and the following internal rules were approved:</w:t>
      </w:r>
    </w:p>
    <w:p w14:paraId="1542E05A" w14:textId="77777777" w:rsidR="00513105" w:rsidRDefault="00B97AF3">
      <w:pPr>
        <w:pStyle w:val="P68B1DB1-Odsekzoznamu6"/>
        <w:numPr>
          <w:ilvl w:val="0"/>
          <w:numId w:val="7"/>
        </w:numPr>
        <w:tabs>
          <w:tab w:val="left" w:pos="888"/>
        </w:tabs>
        <w:spacing w:before="207"/>
        <w:ind w:hanging="167"/>
      </w:pPr>
      <w:r>
        <w:t>the Agency’s procedure for assessing the activities of higher education institutions according to the rules effective in</w:t>
      </w:r>
    </w:p>
    <w:p w14:paraId="1542E05B" w14:textId="77777777" w:rsidR="00513105" w:rsidRDefault="00B97AF3">
      <w:pPr>
        <w:pStyle w:val="Zkladntext"/>
        <w:spacing w:before="24"/>
        <w:ind w:left="911"/>
      </w:pPr>
      <w:r>
        <w:t xml:space="preserve">31 October 2018 </w:t>
      </w:r>
      <w:r>
        <w:t>and deciding on consent to the modification of the study programme; and</w:t>
      </w:r>
    </w:p>
    <w:p w14:paraId="1542E05C" w14:textId="77777777" w:rsidR="00513105" w:rsidRDefault="00B97AF3">
      <w:pPr>
        <w:pStyle w:val="P68B1DB1-Odsekzoznamu6"/>
        <w:numPr>
          <w:ilvl w:val="0"/>
          <w:numId w:val="7"/>
        </w:numPr>
        <w:tabs>
          <w:tab w:val="left" w:pos="912"/>
        </w:tabs>
        <w:spacing w:before="41"/>
        <w:ind w:left="911"/>
      </w:pPr>
      <w:r>
        <w:t>Directive on the procedure for the exercise of financial control of the Agency.</w:t>
      </w:r>
    </w:p>
    <w:p w14:paraId="1542E05D" w14:textId="77777777" w:rsidR="00513105" w:rsidRDefault="00513105">
      <w:pPr>
        <w:pStyle w:val="Zkladntext"/>
        <w:spacing w:before="1"/>
        <w:rPr>
          <w:sz w:val="40"/>
        </w:rPr>
      </w:pPr>
    </w:p>
    <w:p w14:paraId="1542E05E" w14:textId="77777777" w:rsidR="00513105" w:rsidRDefault="00B97AF3">
      <w:pPr>
        <w:pStyle w:val="Zkladntext"/>
        <w:spacing w:line="249" w:lineRule="auto"/>
        <w:ind w:left="131" w:right="768" w:hanging="10"/>
        <w:jc w:val="both"/>
      </w:pPr>
      <w:r>
        <w:t>At the last meeting of the Executive Board in 2020, the Executive Board approved the calendar of meetin</w:t>
      </w:r>
      <w:r>
        <w:t>gs for 2021.</w:t>
      </w:r>
    </w:p>
    <w:p w14:paraId="1542E05F" w14:textId="77777777" w:rsidR="00513105" w:rsidRDefault="00513105">
      <w:pPr>
        <w:pStyle w:val="Zkladntext"/>
      </w:pPr>
    </w:p>
    <w:p w14:paraId="1542E060" w14:textId="77777777" w:rsidR="00513105" w:rsidRDefault="00B97AF3">
      <w:pPr>
        <w:pStyle w:val="Zkladntext"/>
        <w:spacing w:before="190"/>
        <w:ind w:left="122"/>
        <w:jc w:val="both"/>
      </w:pPr>
      <w:r>
        <w:t>The resolutions adopted by the Executive Board for 2020 are published on the Agency’s website.</w:t>
      </w:r>
    </w:p>
    <w:p w14:paraId="1542E061" w14:textId="77777777" w:rsidR="00513105" w:rsidRDefault="00513105">
      <w:pPr>
        <w:jc w:val="both"/>
        <w:sectPr w:rsidR="00513105">
          <w:pgSz w:w="11910" w:h="16840"/>
          <w:pgMar w:top="1360" w:right="640" w:bottom="1240" w:left="1280" w:header="0" w:footer="1044" w:gutter="0"/>
          <w:cols w:space="708"/>
        </w:sectPr>
      </w:pPr>
    </w:p>
    <w:p w14:paraId="1542E062" w14:textId="0850BA3B" w:rsidR="00513105" w:rsidRDefault="00325DC5">
      <w:pPr>
        <w:pStyle w:val="P68B1DB1-Nadpis15"/>
        <w:numPr>
          <w:ilvl w:val="0"/>
          <w:numId w:val="8"/>
        </w:numPr>
        <w:tabs>
          <w:tab w:val="left" w:pos="401"/>
        </w:tabs>
      </w:pPr>
      <w:bookmarkStart w:id="20" w:name="_bookmark20"/>
      <w:bookmarkEnd w:id="20"/>
      <w:r>
        <w:lastRenderedPageBreak/>
        <w:t xml:space="preserve">LIST OF </w:t>
      </w:r>
      <w:r w:rsidR="00B97AF3">
        <w:t xml:space="preserve">REVIEWERS </w:t>
      </w:r>
    </w:p>
    <w:p w14:paraId="1542E063" w14:textId="77777777" w:rsidR="00513105" w:rsidRDefault="00513105">
      <w:pPr>
        <w:pStyle w:val="Zkladntext"/>
        <w:spacing w:before="8"/>
        <w:rPr>
          <w:b/>
          <w:sz w:val="40"/>
        </w:rPr>
      </w:pPr>
    </w:p>
    <w:p w14:paraId="1542E064" w14:textId="77777777" w:rsidR="00513105" w:rsidRDefault="00B97AF3">
      <w:pPr>
        <w:pStyle w:val="Zkladntext"/>
        <w:spacing w:line="249" w:lineRule="auto"/>
        <w:ind w:left="131" w:right="769" w:hanging="10"/>
        <w:jc w:val="both"/>
      </w:pPr>
      <w:r>
        <w:t xml:space="preserve">In 2020, the Agency continued to expand the list of reviewers from university teachers, scientists, employers, experts in quality assurance systems, students and foreign experts. The Agency published on its website two calls for applications for this list </w:t>
      </w:r>
      <w:r>
        <w:t>(one open call) inviting the above-mentioned expert groups to apply as an assessor of the Agency.</w:t>
      </w:r>
    </w:p>
    <w:p w14:paraId="1542E065" w14:textId="77777777" w:rsidR="00513105" w:rsidRDefault="00B97AF3">
      <w:pPr>
        <w:pStyle w:val="Zkladntext"/>
        <w:spacing w:before="164" w:line="249" w:lineRule="auto"/>
        <w:ind w:left="131" w:right="763" w:hanging="10"/>
        <w:jc w:val="both"/>
      </w:pPr>
      <w:r>
        <w:t>A total of 1,573 applications were received under these calls. Of this number, 286 applications were received from abroad. For 2020, 1,333 reviewers were appr</w:t>
      </w:r>
      <w:r>
        <w:t>oved by the Executive Board. Of this number, 1 304 persons were authorised to be included in the reviewers list. Of this number there are 128 reviewers from the Czech Republic and 158 reviewers from other foreign countries. 104 applications were rejected o</w:t>
      </w:r>
      <w:r>
        <w:t>n grounds of insufficient experience of candidates or of incompatibility of the posts referred to in Article 2(4) of the Rules on the inclusion on the list of assessors, the removal from that list and the creation of working groups of the Executive Board o</w:t>
      </w:r>
      <w:r>
        <w:t>f the Agency (hereinafter referred to as the ‘principles for inclusion on the list of assessors’). Data on applications received and assessed are given in Table 4.</w:t>
      </w:r>
    </w:p>
    <w:p w14:paraId="1542E066" w14:textId="77777777" w:rsidR="00513105" w:rsidRDefault="00513105">
      <w:pPr>
        <w:pStyle w:val="Zkladntext"/>
      </w:pPr>
    </w:p>
    <w:p w14:paraId="1542E067" w14:textId="77777777" w:rsidR="00513105" w:rsidRDefault="00B97AF3">
      <w:pPr>
        <w:spacing w:before="198"/>
        <w:ind w:left="122"/>
        <w:jc w:val="both"/>
        <w:rPr>
          <w:i/>
          <w:sz w:val="24"/>
        </w:rPr>
      </w:pPr>
      <w:r>
        <w:rPr>
          <w:noProof/>
        </w:rPr>
        <w:drawing>
          <wp:anchor distT="0" distB="0" distL="0" distR="0" simplePos="0" relativeHeight="486484992" behindDoc="1" locked="0" layoutInCell="1" allowOverlap="1" wp14:anchorId="1542E33D" wp14:editId="1542E33E">
            <wp:simplePos x="0" y="0"/>
            <wp:positionH relativeFrom="page">
              <wp:posOffset>2640595</wp:posOffset>
            </wp:positionH>
            <wp:positionV relativeFrom="paragraph">
              <wp:posOffset>1673291</wp:posOffset>
            </wp:positionV>
            <wp:extent cx="49221" cy="5238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9221" cy="52387"/>
                    </a:xfrm>
                    <a:prstGeom prst="rect">
                      <a:avLst/>
                    </a:prstGeom>
                  </pic:spPr>
                </pic:pic>
              </a:graphicData>
            </a:graphic>
          </wp:anchor>
        </w:drawing>
      </w:r>
      <w:r>
        <w:rPr>
          <w:i/>
          <w:sz w:val="24"/>
        </w:rPr>
        <w:t>Table 4 Number of applications and persons enrolled in the reviewer list</w:t>
      </w:r>
    </w:p>
    <w:p w14:paraId="1542E068" w14:textId="77777777" w:rsidR="00513105" w:rsidRDefault="00513105">
      <w:pPr>
        <w:pStyle w:val="Zkladntext"/>
        <w:spacing w:before="11" w:after="1"/>
        <w:rPr>
          <w:i/>
          <w:sz w:val="27"/>
        </w:rPr>
      </w:pPr>
    </w:p>
    <w:tbl>
      <w:tblPr>
        <w:tblStyle w:val="TableNormal"/>
        <w:tblW w:w="0" w:type="auto"/>
        <w:tblInd w:w="153" w:type="dxa"/>
        <w:tblBorders>
          <w:top w:val="single" w:sz="4" w:space="0" w:color="9CC2E4"/>
          <w:left w:val="single" w:sz="4" w:space="0" w:color="9CC2E4"/>
          <w:bottom w:val="single" w:sz="4" w:space="0" w:color="9CC2E4"/>
          <w:right w:val="single" w:sz="4" w:space="0" w:color="9CC2E4"/>
          <w:insideH w:val="single" w:sz="4" w:space="0" w:color="9CC2E4"/>
          <w:insideV w:val="single" w:sz="4" w:space="0" w:color="9CC2E4"/>
        </w:tblBorders>
        <w:tblLayout w:type="fixed"/>
        <w:tblLook w:val="01E0" w:firstRow="1" w:lastRow="1" w:firstColumn="1" w:lastColumn="1" w:noHBand="0" w:noVBand="0"/>
      </w:tblPr>
      <w:tblGrid>
        <w:gridCol w:w="5086"/>
        <w:gridCol w:w="1287"/>
      </w:tblGrid>
      <w:tr w:rsidR="00513105" w14:paraId="1542E06C" w14:textId="77777777">
        <w:trPr>
          <w:trHeight w:val="645"/>
        </w:trPr>
        <w:tc>
          <w:tcPr>
            <w:tcW w:w="5086" w:type="dxa"/>
            <w:tcBorders>
              <w:bottom w:val="nil"/>
            </w:tcBorders>
          </w:tcPr>
          <w:p w14:paraId="1542E069" w14:textId="77777777" w:rsidR="00513105" w:rsidRDefault="00B97AF3">
            <w:pPr>
              <w:pStyle w:val="P68B1DB1-TableParagraph11"/>
              <w:spacing w:before="44"/>
              <w:ind w:left="107"/>
            </w:pPr>
            <w:r>
              <w:t xml:space="preserve">Total number of </w:t>
            </w:r>
            <w:r>
              <w:t>applications received</w:t>
            </w:r>
          </w:p>
          <w:p w14:paraId="1542E06A" w14:textId="77777777" w:rsidR="00513105" w:rsidRDefault="00B97AF3">
            <w:pPr>
              <w:pStyle w:val="P68B1DB1-TableParagraph11"/>
              <w:spacing w:before="22"/>
              <w:ind w:left="107"/>
            </w:pPr>
            <w:r>
              <w:t>to the list of reviewers for 2020</w:t>
            </w:r>
          </w:p>
        </w:tc>
        <w:tc>
          <w:tcPr>
            <w:tcW w:w="1287" w:type="dxa"/>
            <w:tcBorders>
              <w:bottom w:val="nil"/>
            </w:tcBorders>
          </w:tcPr>
          <w:p w14:paraId="1542E06B" w14:textId="77777777" w:rsidR="00513105" w:rsidRDefault="00B97AF3">
            <w:pPr>
              <w:pStyle w:val="P68B1DB1-TableParagraph11"/>
              <w:spacing w:before="44"/>
              <w:ind w:right="90"/>
              <w:jc w:val="right"/>
            </w:pPr>
            <w:r>
              <w:t>1 573</w:t>
            </w:r>
          </w:p>
        </w:tc>
      </w:tr>
      <w:tr w:rsidR="00513105" w14:paraId="1542E06F" w14:textId="77777777">
        <w:trPr>
          <w:trHeight w:val="657"/>
        </w:trPr>
        <w:tc>
          <w:tcPr>
            <w:tcW w:w="5086" w:type="dxa"/>
            <w:tcBorders>
              <w:top w:val="nil"/>
            </w:tcBorders>
            <w:shd w:val="clear" w:color="auto" w:fill="DEEAF6"/>
          </w:tcPr>
          <w:p w14:paraId="1542E06D" w14:textId="77777777" w:rsidR="00513105" w:rsidRDefault="00B97AF3">
            <w:pPr>
              <w:pStyle w:val="P68B1DB1-TableParagraph12"/>
              <w:spacing w:before="49"/>
              <w:ind w:left="107"/>
              <w:rPr>
                <w:b/>
              </w:rPr>
            </w:pPr>
            <w:r>
              <w:t xml:space="preserve">— </w:t>
            </w:r>
            <w:r>
              <w:rPr>
                <w:b/>
              </w:rPr>
              <w:t>of which from abroad</w:t>
            </w:r>
          </w:p>
        </w:tc>
        <w:tc>
          <w:tcPr>
            <w:tcW w:w="1287" w:type="dxa"/>
            <w:tcBorders>
              <w:top w:val="nil"/>
            </w:tcBorders>
            <w:shd w:val="clear" w:color="auto" w:fill="DEEAF6"/>
          </w:tcPr>
          <w:p w14:paraId="1542E06E" w14:textId="77777777" w:rsidR="00513105" w:rsidRDefault="00B97AF3">
            <w:pPr>
              <w:pStyle w:val="P68B1DB1-TableParagraph11"/>
              <w:spacing w:before="49"/>
              <w:ind w:right="92"/>
              <w:jc w:val="right"/>
            </w:pPr>
            <w:r>
              <w:t>286</w:t>
            </w:r>
          </w:p>
        </w:tc>
      </w:tr>
      <w:tr w:rsidR="00513105" w14:paraId="1542E072" w14:textId="77777777">
        <w:trPr>
          <w:trHeight w:val="960"/>
        </w:trPr>
        <w:tc>
          <w:tcPr>
            <w:tcW w:w="5086" w:type="dxa"/>
          </w:tcPr>
          <w:p w14:paraId="1542E070" w14:textId="77777777" w:rsidR="00513105" w:rsidRDefault="00B97AF3">
            <w:pPr>
              <w:pStyle w:val="P68B1DB1-TableParagraph11"/>
              <w:spacing w:line="273" w:lineRule="auto"/>
              <w:ind w:left="107"/>
            </w:pPr>
            <w:r>
              <w:t>Rejected applications due to lack of experience or incompatibility of functions</w:t>
            </w:r>
          </w:p>
        </w:tc>
        <w:tc>
          <w:tcPr>
            <w:tcW w:w="1287" w:type="dxa"/>
          </w:tcPr>
          <w:p w14:paraId="1542E071" w14:textId="77777777" w:rsidR="00513105" w:rsidRDefault="00B97AF3">
            <w:pPr>
              <w:pStyle w:val="P68B1DB1-TableParagraph11"/>
              <w:ind w:right="92"/>
              <w:jc w:val="right"/>
            </w:pPr>
            <w:r>
              <w:t>104</w:t>
            </w:r>
          </w:p>
        </w:tc>
      </w:tr>
      <w:tr w:rsidR="00513105" w14:paraId="1542E075" w14:textId="77777777">
        <w:trPr>
          <w:trHeight w:val="628"/>
        </w:trPr>
        <w:tc>
          <w:tcPr>
            <w:tcW w:w="5086" w:type="dxa"/>
            <w:shd w:val="clear" w:color="auto" w:fill="DEEAF6"/>
          </w:tcPr>
          <w:p w14:paraId="1542E073" w14:textId="77777777" w:rsidR="00513105" w:rsidRDefault="00B97AF3">
            <w:pPr>
              <w:pStyle w:val="P68B1DB1-TableParagraph11"/>
              <w:spacing w:before="23" w:line="290" w:lineRule="atLeast"/>
              <w:ind w:left="107" w:right="181"/>
            </w:pPr>
            <w:r>
              <w:t>Total number of approved assessors by the Executive Board of the Agency</w:t>
            </w:r>
          </w:p>
        </w:tc>
        <w:tc>
          <w:tcPr>
            <w:tcW w:w="1287" w:type="dxa"/>
            <w:shd w:val="clear" w:color="auto" w:fill="DEEAF6"/>
          </w:tcPr>
          <w:p w14:paraId="1542E074" w14:textId="77777777" w:rsidR="00513105" w:rsidRDefault="00B97AF3">
            <w:pPr>
              <w:pStyle w:val="P68B1DB1-TableParagraph16"/>
              <w:spacing w:before="44"/>
              <w:ind w:right="92"/>
              <w:jc w:val="right"/>
            </w:pPr>
            <w:r>
              <w:t>1 333</w:t>
            </w:r>
          </w:p>
        </w:tc>
      </w:tr>
      <w:tr w:rsidR="00513105" w14:paraId="1542E079" w14:textId="77777777">
        <w:trPr>
          <w:trHeight w:val="1418"/>
        </w:trPr>
        <w:tc>
          <w:tcPr>
            <w:tcW w:w="5086" w:type="dxa"/>
          </w:tcPr>
          <w:p w14:paraId="1542E076" w14:textId="77777777" w:rsidR="00513105" w:rsidRDefault="00B97AF3">
            <w:pPr>
              <w:pStyle w:val="P68B1DB1-TableParagraph12"/>
              <w:spacing w:before="44"/>
              <w:ind w:left="127"/>
              <w:rPr>
                <w:b/>
              </w:rPr>
            </w:pPr>
            <w:r>
              <w:t xml:space="preserve">— </w:t>
            </w:r>
            <w:r>
              <w:rPr>
                <w:b/>
              </w:rPr>
              <w:t>of which the number of reviewers who, after approval by the Executive Board of the Agency, gave their consent to the alert</w:t>
            </w:r>
          </w:p>
          <w:p w14:paraId="1542E077" w14:textId="77777777" w:rsidR="00513105" w:rsidRDefault="00B97AF3">
            <w:pPr>
              <w:pStyle w:val="P68B1DB1-TableParagraph11"/>
              <w:spacing w:before="0" w:line="267" w:lineRule="exact"/>
              <w:ind w:left="127"/>
            </w:pPr>
            <w:r>
              <w:t>to the list of reviewers</w:t>
            </w:r>
          </w:p>
        </w:tc>
        <w:tc>
          <w:tcPr>
            <w:tcW w:w="1287" w:type="dxa"/>
          </w:tcPr>
          <w:p w14:paraId="1542E078" w14:textId="77777777" w:rsidR="00513105" w:rsidRDefault="00B97AF3">
            <w:pPr>
              <w:pStyle w:val="P68B1DB1-TableParagraph11"/>
              <w:spacing w:before="44"/>
              <w:ind w:right="90"/>
              <w:jc w:val="right"/>
            </w:pPr>
            <w:r>
              <w:t>1 304</w:t>
            </w:r>
          </w:p>
        </w:tc>
      </w:tr>
      <w:tr w:rsidR="00513105" w14:paraId="1542E07C" w14:textId="77777777">
        <w:trPr>
          <w:trHeight w:val="342"/>
        </w:trPr>
        <w:tc>
          <w:tcPr>
            <w:tcW w:w="5086" w:type="dxa"/>
            <w:shd w:val="clear" w:color="auto" w:fill="DEEAF6"/>
          </w:tcPr>
          <w:p w14:paraId="1542E07A" w14:textId="77777777" w:rsidR="00513105" w:rsidRDefault="00B97AF3">
            <w:pPr>
              <w:pStyle w:val="P68B1DB1-TableParagraph11"/>
              <w:ind w:left="107"/>
            </w:pPr>
            <w:r>
              <w:t>Registered foreign reviewers</w:t>
            </w:r>
          </w:p>
        </w:tc>
        <w:tc>
          <w:tcPr>
            <w:tcW w:w="1287" w:type="dxa"/>
            <w:shd w:val="clear" w:color="auto" w:fill="DEEAF6"/>
          </w:tcPr>
          <w:p w14:paraId="1542E07B" w14:textId="77777777" w:rsidR="00513105" w:rsidRDefault="00B97AF3">
            <w:pPr>
              <w:pStyle w:val="P68B1DB1-TableParagraph11"/>
              <w:ind w:right="92"/>
              <w:jc w:val="right"/>
            </w:pPr>
            <w:r>
              <w:t>286</w:t>
            </w:r>
          </w:p>
        </w:tc>
      </w:tr>
      <w:tr w:rsidR="00513105" w14:paraId="1542E07F" w14:textId="77777777">
        <w:trPr>
          <w:trHeight w:val="653"/>
        </w:trPr>
        <w:tc>
          <w:tcPr>
            <w:tcW w:w="5086" w:type="dxa"/>
          </w:tcPr>
          <w:p w14:paraId="1542E07D" w14:textId="77777777" w:rsidR="00513105" w:rsidRDefault="00B97AF3">
            <w:pPr>
              <w:pStyle w:val="P68B1DB1-TableParagraph12"/>
              <w:ind w:left="107"/>
              <w:rPr>
                <w:b/>
              </w:rPr>
            </w:pPr>
            <w:r>
              <w:t xml:space="preserve">— </w:t>
            </w:r>
            <w:r>
              <w:rPr>
                <w:b/>
              </w:rPr>
              <w:t>of which from the Czech Republic</w:t>
            </w:r>
          </w:p>
        </w:tc>
        <w:tc>
          <w:tcPr>
            <w:tcW w:w="1287" w:type="dxa"/>
          </w:tcPr>
          <w:p w14:paraId="1542E07E" w14:textId="77777777" w:rsidR="00513105" w:rsidRDefault="00B97AF3">
            <w:pPr>
              <w:pStyle w:val="P68B1DB1-TableParagraph11"/>
              <w:ind w:right="92"/>
              <w:jc w:val="right"/>
            </w:pPr>
            <w:r>
              <w:t>128</w:t>
            </w:r>
          </w:p>
        </w:tc>
      </w:tr>
    </w:tbl>
    <w:p w14:paraId="1542E080" w14:textId="77777777" w:rsidR="00513105" w:rsidRDefault="00B97AF3">
      <w:pPr>
        <w:pStyle w:val="P68B1DB1-Normlny13"/>
        <w:spacing w:before="3"/>
        <w:ind w:left="136"/>
        <w:rPr>
          <w:i/>
        </w:rPr>
      </w:pPr>
      <w:r>
        <w:t xml:space="preserve">* </w:t>
      </w:r>
      <w:r>
        <w:rPr>
          <w:i/>
        </w:rPr>
        <w:t>according to Art. 2 paragraph 4 Principles for inclusion in the list of reviewers</w:t>
      </w:r>
    </w:p>
    <w:p w14:paraId="1542E081" w14:textId="77777777" w:rsidR="00513105" w:rsidRDefault="00513105">
      <w:pPr>
        <w:pStyle w:val="Zkladntext"/>
        <w:rPr>
          <w:i/>
          <w:sz w:val="20"/>
        </w:rPr>
      </w:pPr>
    </w:p>
    <w:p w14:paraId="1542E082" w14:textId="77777777" w:rsidR="00513105" w:rsidRDefault="00513105">
      <w:pPr>
        <w:pStyle w:val="Zkladntext"/>
        <w:spacing w:before="1"/>
        <w:rPr>
          <w:i/>
          <w:sz w:val="23"/>
        </w:rPr>
      </w:pPr>
    </w:p>
    <w:p w14:paraId="1542E083" w14:textId="77777777" w:rsidR="00513105" w:rsidRDefault="00B97AF3">
      <w:pPr>
        <w:pStyle w:val="Zkladntext"/>
        <w:spacing w:before="1" w:line="249" w:lineRule="auto"/>
        <w:ind w:left="131" w:right="767" w:hanging="10"/>
        <w:jc w:val="both"/>
      </w:pPr>
      <w:r>
        <w:t>On the basis of the Principles for inclusion on the list of assessors, the Executive Board may include in the working groups only those reviewers who, after approval by the Executive Board, have expressed their agreement to the inclusion on that list and h</w:t>
      </w:r>
      <w:r>
        <w:t>ave subsequently received training for reviewers.</w:t>
      </w:r>
    </w:p>
    <w:p w14:paraId="1542E084" w14:textId="77777777" w:rsidR="00513105" w:rsidRDefault="00513105">
      <w:pPr>
        <w:spacing w:line="249" w:lineRule="auto"/>
        <w:jc w:val="both"/>
        <w:sectPr w:rsidR="00513105">
          <w:pgSz w:w="11910" w:h="16840"/>
          <w:pgMar w:top="1380" w:right="640" w:bottom="1240" w:left="1280" w:header="0" w:footer="1044" w:gutter="0"/>
          <w:cols w:space="708"/>
        </w:sectPr>
      </w:pPr>
    </w:p>
    <w:p w14:paraId="1542E085" w14:textId="77777777" w:rsidR="00513105" w:rsidRDefault="00B97AF3">
      <w:pPr>
        <w:pStyle w:val="Zkladntext"/>
        <w:spacing w:before="37" w:line="249" w:lineRule="auto"/>
        <w:ind w:left="131" w:right="761" w:hanging="10"/>
        <w:jc w:val="both"/>
      </w:pPr>
      <w:r>
        <w:lastRenderedPageBreak/>
        <w:t>The main priority for 2020 was to expand the list of assessors, train them and prepare for the work of the Agency’s assessor. Given the important role of assessors in the Agency’s proceedi</w:t>
      </w:r>
      <w:r>
        <w:t xml:space="preserve">ngs, the need to train them in the context of new accreditation procedures and in line with the adoption of new accreditation standards, several training activities were carried out gradually throughout 2020. A total of 943 reviewers participated in these </w:t>
      </w:r>
      <w:r>
        <w:t>activities. Of this number, 98 reviewers were from the Czech Republic and 97 were students. During the first quarter, 93 assessors took part in face-to-face training at the Agency’s premises, of which 43 were students. Due to the COVID-19 pandemic, the enr</w:t>
      </w:r>
      <w:r>
        <w:t>olment process was carried out mainly on-line.</w:t>
      </w:r>
    </w:p>
    <w:p w14:paraId="1542E086" w14:textId="77777777" w:rsidR="00513105" w:rsidRDefault="00B97AF3">
      <w:pPr>
        <w:pStyle w:val="Zkladntext"/>
        <w:spacing w:before="160" w:line="249" w:lineRule="auto"/>
        <w:ind w:left="146" w:right="767" w:hanging="10"/>
        <w:jc w:val="both"/>
      </w:pPr>
      <w:r>
        <w:t>In June 2020, the Agency organised a specific training for reviewers who were recruited as Chairpersons of the Executive Board’s working groups in ongoing proceedings of the Agency. 31 reviewers participated i</w:t>
      </w:r>
      <w:r>
        <w:t>n these training sessions and 10 reviewers participated in the on-line form.</w:t>
      </w:r>
    </w:p>
    <w:p w14:paraId="1542E087" w14:textId="77777777" w:rsidR="00513105" w:rsidRDefault="00B97AF3">
      <w:pPr>
        <w:pStyle w:val="Zkladntext"/>
        <w:spacing w:before="166" w:line="249" w:lineRule="auto"/>
        <w:ind w:left="131" w:right="771" w:hanging="10"/>
        <w:jc w:val="both"/>
      </w:pPr>
      <w:r>
        <w:t>In the autumn months of the continuing deterioration of the pandemic situation in the Slovak Republic, reviewers were informed of the new accreditation standards, which entered in</w:t>
      </w:r>
      <w:r>
        <w:t>to force on 1 September 2020. Training oriented to approved accreditation standards has been completed by 785 reviewers.</w:t>
      </w:r>
    </w:p>
    <w:p w14:paraId="1542E088" w14:textId="77777777" w:rsidR="00513105" w:rsidRDefault="00B97AF3">
      <w:pPr>
        <w:pStyle w:val="Zkladntext"/>
        <w:spacing w:before="164" w:line="249" w:lineRule="auto"/>
        <w:ind w:left="131" w:right="764" w:hanging="10"/>
        <w:jc w:val="both"/>
      </w:pPr>
      <w:r>
        <w:t>For individual assessors, the Agency records the professional focus of the assessor, his/her profile (higher education teacher, practitioner, internal system expert, student, etc.) and other data on the professional activity of the assessor, based on which</w:t>
      </w:r>
      <w:r>
        <w:t xml:space="preserve"> he can propose the assessor to the working group to assess the specific activity of the university.</w:t>
      </w:r>
    </w:p>
    <w:p w14:paraId="1542E089" w14:textId="77777777" w:rsidR="00513105" w:rsidRDefault="00B97AF3">
      <w:pPr>
        <w:pStyle w:val="Zkladntext"/>
        <w:spacing w:before="161" w:line="249" w:lineRule="auto"/>
        <w:ind w:left="131" w:right="769" w:hanging="10"/>
        <w:jc w:val="both"/>
      </w:pPr>
      <w:r>
        <w:t>The Agency shall regularly publish and update the list of persons included in the reviewer list on its website.</w:t>
      </w:r>
    </w:p>
    <w:p w14:paraId="1542E08A" w14:textId="77777777" w:rsidR="00513105" w:rsidRDefault="00513105">
      <w:pPr>
        <w:spacing w:line="249" w:lineRule="auto"/>
        <w:jc w:val="both"/>
        <w:sectPr w:rsidR="00513105">
          <w:pgSz w:w="11910" w:h="16840"/>
          <w:pgMar w:top="1360" w:right="640" w:bottom="1240" w:left="1280" w:header="0" w:footer="1044" w:gutter="0"/>
          <w:cols w:space="708"/>
        </w:sectPr>
      </w:pPr>
    </w:p>
    <w:p w14:paraId="1542E08B" w14:textId="0952BD93" w:rsidR="00513105" w:rsidRDefault="00B97AF3">
      <w:pPr>
        <w:pStyle w:val="P68B1DB1-Nadpis117"/>
        <w:numPr>
          <w:ilvl w:val="0"/>
          <w:numId w:val="8"/>
        </w:numPr>
        <w:tabs>
          <w:tab w:val="left" w:pos="415"/>
        </w:tabs>
        <w:ind w:left="414"/>
      </w:pPr>
      <w:bookmarkStart w:id="21" w:name="_bookmark22"/>
      <w:bookmarkStart w:id="22" w:name="_bookmark21"/>
      <w:bookmarkEnd w:id="21"/>
      <w:bookmarkEnd w:id="22"/>
      <w:r>
        <w:lastRenderedPageBreak/>
        <w:t>TAKING OVER OF</w:t>
      </w:r>
      <w:r>
        <w:t xml:space="preserve"> THE AGENDA OF T</w:t>
      </w:r>
      <w:r>
        <w:t>HE ACCREDITATION COMMISSION</w:t>
      </w:r>
    </w:p>
    <w:p w14:paraId="1542E08C" w14:textId="77777777" w:rsidR="00513105" w:rsidRDefault="00513105">
      <w:pPr>
        <w:pStyle w:val="Zkladntext"/>
        <w:spacing w:before="8"/>
        <w:rPr>
          <w:b/>
          <w:sz w:val="40"/>
        </w:rPr>
      </w:pPr>
    </w:p>
    <w:p w14:paraId="1542E08D" w14:textId="77777777" w:rsidR="00513105" w:rsidRDefault="00B97AF3">
      <w:pPr>
        <w:pStyle w:val="Zkladntext"/>
        <w:spacing w:line="249" w:lineRule="auto"/>
        <w:ind w:left="131" w:right="764" w:hanging="10"/>
        <w:jc w:val="both"/>
      </w:pPr>
      <w:r>
        <w:t>Under the transitional provisions of the Quality Assurance Act, as of 1 January 2020, all rights and obligations binding on the Accreditation Commission as of 31 December 2019 were transferred to the Agency. The agenda was take</w:t>
      </w:r>
      <w:r>
        <w:t>n over on 20 December 2019 and the Agency’s Executive Board took note of the adoption of the agenda of the Accreditation Commission and of the pending files at its meeting on 23 January 2020.</w:t>
      </w:r>
    </w:p>
    <w:p w14:paraId="1542E08E" w14:textId="77777777" w:rsidR="00513105" w:rsidRDefault="00B97AF3">
      <w:pPr>
        <w:pStyle w:val="Zkladntext"/>
        <w:spacing w:before="164" w:line="249" w:lineRule="auto"/>
        <w:ind w:left="131" w:right="763" w:hanging="10"/>
        <w:jc w:val="both"/>
      </w:pPr>
      <w:r>
        <w:t xml:space="preserve">Following the adoption of the Accreditation Commission’s agenda </w:t>
      </w:r>
      <w:r>
        <w:t>in 2020, the Agency mainly devoted itself to university reports on the elimination of deficiencies that were forwarded to the Agency for equipment from the Ministry of Education.</w:t>
      </w:r>
    </w:p>
    <w:p w14:paraId="1542E08F" w14:textId="77777777" w:rsidR="00513105" w:rsidRDefault="00513105">
      <w:pPr>
        <w:spacing w:line="249" w:lineRule="auto"/>
        <w:jc w:val="both"/>
        <w:sectPr w:rsidR="00513105">
          <w:pgSz w:w="11910" w:h="16840"/>
          <w:pgMar w:top="1380" w:right="640" w:bottom="1240" w:left="1280" w:header="0" w:footer="1044" w:gutter="0"/>
          <w:cols w:space="708"/>
        </w:sectPr>
      </w:pPr>
    </w:p>
    <w:p w14:paraId="1542E090" w14:textId="77777777" w:rsidR="00513105" w:rsidRDefault="00B97AF3">
      <w:pPr>
        <w:pStyle w:val="P68B1DB1-Nadpis15"/>
        <w:numPr>
          <w:ilvl w:val="0"/>
          <w:numId w:val="8"/>
        </w:numPr>
        <w:tabs>
          <w:tab w:val="left" w:pos="401"/>
        </w:tabs>
      </w:pPr>
      <w:r>
        <w:lastRenderedPageBreak/>
        <w:t>ACCREDITATION PROCEDURES AND DECISIONS OF THE AGENCY</w:t>
      </w:r>
    </w:p>
    <w:p w14:paraId="1542E091" w14:textId="77777777" w:rsidR="00513105" w:rsidRDefault="00513105">
      <w:pPr>
        <w:pStyle w:val="Zkladntext"/>
        <w:spacing w:before="8"/>
        <w:rPr>
          <w:b/>
          <w:sz w:val="40"/>
        </w:rPr>
      </w:pPr>
    </w:p>
    <w:p w14:paraId="1542E092" w14:textId="77777777" w:rsidR="00513105" w:rsidRDefault="00B97AF3">
      <w:pPr>
        <w:pStyle w:val="Zkladntext"/>
        <w:spacing w:line="249" w:lineRule="auto"/>
        <w:ind w:left="131" w:right="765" w:hanging="10"/>
        <w:jc w:val="both"/>
      </w:pPr>
      <w:r>
        <w:t>Accor</w:t>
      </w:r>
      <w:r>
        <w:t>ding to the Quality Assurance Act, the Agency is to provide 13 different types of proceedings against higher education institutions. In 2020, it introduced and implemented the first two types of procedures linked to the assessment of the shortcomings of ot</w:t>
      </w:r>
      <w:r>
        <w:t xml:space="preserve">her accreditations imposed on specific higher education institutions. At the same time, it started introducing four other types of procedures related to accreditations of individual study programmes, or their adaptations and procedures on the Agency’s own </w:t>
      </w:r>
      <w:r>
        <w:t>initiative.</w:t>
      </w:r>
    </w:p>
    <w:p w14:paraId="1542E093" w14:textId="77777777" w:rsidR="00513105" w:rsidRDefault="00B97AF3">
      <w:pPr>
        <w:pStyle w:val="Zkladntext"/>
        <w:spacing w:before="164" w:line="249" w:lineRule="auto"/>
        <w:ind w:left="131" w:right="763" w:hanging="10"/>
        <w:jc w:val="both"/>
      </w:pPr>
      <w:r>
        <w:t>In 2020, the Agency addressed in particular the assessment of university reports on the results of the measures taken to address the shortcomings presented in relation to the time limitation of the right to award the relevant academic titles in</w:t>
      </w:r>
      <w:r>
        <w:t xml:space="preserve"> specific study programmes or the time limitation of the right to conduct habilitation and inaugural procedures.</w:t>
      </w:r>
    </w:p>
    <w:p w14:paraId="1542E094" w14:textId="77777777" w:rsidR="00513105" w:rsidRDefault="00B97AF3">
      <w:pPr>
        <w:pStyle w:val="Zkladntext"/>
        <w:spacing w:before="164" w:line="249" w:lineRule="auto"/>
        <w:ind w:left="131" w:right="763" w:hanging="10"/>
        <w:jc w:val="both"/>
      </w:pPr>
      <w:r>
        <w:t>From 1 January 2020 to 31 December 2020, 195 such university reports were forwarded to the Agency by the Ministry of Education, of which 23 con</w:t>
      </w:r>
      <w:r>
        <w:t>cerned measures to remedy deficiencies in relation to habilitation procedures and inaugural procedures, and 172 related to reports addressing shortcomings in relation to study programmes.</w:t>
      </w:r>
    </w:p>
    <w:p w14:paraId="1542E095" w14:textId="77777777" w:rsidR="00513105" w:rsidRDefault="00B97AF3">
      <w:pPr>
        <w:pStyle w:val="Zkladntext"/>
        <w:spacing w:before="164" w:line="249" w:lineRule="auto"/>
        <w:ind w:left="131" w:right="763" w:hanging="10"/>
        <w:jc w:val="both"/>
      </w:pPr>
      <w:r>
        <w:t>In addition, in 2020, the Agency also dealt with 5 proposals for modification of the study programme submitted by universities and 2 applications for accreditation of a new study programme.</w:t>
      </w:r>
    </w:p>
    <w:p w14:paraId="1542E096" w14:textId="77777777" w:rsidR="00513105" w:rsidRDefault="00B97AF3">
      <w:pPr>
        <w:pStyle w:val="Zkladntext"/>
        <w:spacing w:before="164" w:line="249" w:lineRule="auto"/>
        <w:ind w:left="131" w:right="763" w:hanging="10"/>
        <w:jc w:val="both"/>
      </w:pPr>
      <w:r>
        <w:t>The Executive Board adopted a positive decision in 170 cases. Of t</w:t>
      </w:r>
      <w:r>
        <w:t xml:space="preserve">hese, 152 assessments were made of reports to address shortcomings in study programmes, 16 assessments of reports to address shortcomings in habilitation procedures and inauguration procedures and 2 applications for accreditation of a new study programme. </w:t>
      </w:r>
      <w:r>
        <w:t>There were a total of 26 negative decisions of the Executive Board; of this, 20 decisions and reports to remedy the shortcomings of habilitation procedures and inaugural proceedings were reported to address the shortcomings of the curriculum programmes and</w:t>
      </w:r>
      <w:r>
        <w:t xml:space="preserve"> 6 decisions.</w:t>
      </w:r>
    </w:p>
    <w:p w14:paraId="1542E097" w14:textId="77777777" w:rsidR="00513105" w:rsidRDefault="00B97AF3">
      <w:pPr>
        <w:pStyle w:val="Zkladntext"/>
        <w:spacing w:before="161" w:line="249" w:lineRule="auto"/>
        <w:ind w:left="131" w:right="761" w:hanging="10"/>
        <w:jc w:val="both"/>
      </w:pPr>
      <w:r>
        <w:t xml:space="preserve">The procedures on deficiency-removal reports mainly concerned the assessment of staff guarantees of study programmes (criterion KSP-A6 </w:t>
      </w:r>
      <w:r>
        <w:rPr>
          <w:vertAlign w:val="superscript"/>
        </w:rPr>
        <w:t>2</w:t>
      </w:r>
      <w:r>
        <w:t xml:space="preserve">, 169 reports) and the rights to carry out habilitation procedures and inauguration procedures (criterion </w:t>
      </w:r>
      <w:r>
        <w:t>KHKV-</w:t>
      </w:r>
      <w:r>
        <w:rPr>
          <w:vertAlign w:val="superscript"/>
        </w:rPr>
        <w:t>A5 3</w:t>
      </w:r>
      <w:r>
        <w:t>, 22 reports). 1 procedure evaluated the fulfilment of criterion KSP-A1</w:t>
      </w:r>
      <w:r>
        <w:rPr>
          <w:vertAlign w:val="superscript"/>
        </w:rPr>
        <w:t>4</w:t>
      </w:r>
      <w:r>
        <w:t>; the criteria KSP-B8</w:t>
      </w:r>
      <w:r>
        <w:rPr>
          <w:vertAlign w:val="superscript"/>
        </w:rPr>
        <w:t>5</w:t>
      </w:r>
      <w:r>
        <w:t xml:space="preserve"> and KSP-B11</w:t>
      </w:r>
      <w:r>
        <w:rPr>
          <w:vertAlign w:val="superscript"/>
        </w:rPr>
        <w:t>6</w:t>
      </w:r>
      <w:r>
        <w:t xml:space="preserve"> were also assessed in 2 procedures.</w:t>
      </w:r>
    </w:p>
    <w:p w14:paraId="1542E098" w14:textId="77777777" w:rsidR="00513105" w:rsidRDefault="00513105">
      <w:pPr>
        <w:pStyle w:val="Zkladntext"/>
        <w:rPr>
          <w:sz w:val="20"/>
        </w:rPr>
      </w:pPr>
    </w:p>
    <w:p w14:paraId="1542E099" w14:textId="00926197" w:rsidR="00513105" w:rsidRDefault="00325DC5">
      <w:pPr>
        <w:pStyle w:val="Zkladntext"/>
        <w:spacing w:before="12"/>
        <w:rPr>
          <w:sz w:val="23"/>
        </w:rPr>
      </w:pPr>
      <w:r>
        <w:rPr>
          <w:noProof/>
        </w:rPr>
        <mc:AlternateContent>
          <mc:Choice Requires="wps">
            <w:drawing>
              <wp:anchor distT="0" distB="0" distL="0" distR="0" simplePos="0" relativeHeight="487588864" behindDoc="1" locked="0" layoutInCell="1" allowOverlap="1" wp14:anchorId="1542E33F" wp14:editId="2C1D715A">
                <wp:simplePos x="0" y="0"/>
                <wp:positionH relativeFrom="page">
                  <wp:posOffset>899160</wp:posOffset>
                </wp:positionH>
                <wp:positionV relativeFrom="paragraph">
                  <wp:posOffset>201295</wp:posOffset>
                </wp:positionV>
                <wp:extent cx="1828800" cy="10795"/>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0A933" id="docshape3" o:spid="_x0000_s1026" style="position:absolute;margin-left:70.8pt;margin-top:15.85pt;width:2in;height:.8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" fillcolor="black" stroked="f">
                <w10:wrap type="topAndBottom" anchorx="page"/>
              </v:rect>
            </w:pict>
          </mc:Fallback>
        </mc:AlternateContent>
      </w:r>
    </w:p>
    <w:p w14:paraId="1542E09A" w14:textId="77777777" w:rsidR="00513105" w:rsidRDefault="00B97AF3">
      <w:pPr>
        <w:pStyle w:val="P68B1DB1-Normlny13"/>
        <w:spacing w:before="119"/>
        <w:ind w:left="136"/>
        <w:jc w:val="both"/>
      </w:pPr>
      <w:r>
        <w:rPr>
          <w:vertAlign w:val="superscript"/>
        </w:rPr>
        <w:t>2</w:t>
      </w:r>
      <w:r>
        <w:t xml:space="preserve"> KSP-A6: Guarantee the quality and development of the study programme.</w:t>
      </w:r>
    </w:p>
    <w:p w14:paraId="1542E09B" w14:textId="77777777" w:rsidR="00513105" w:rsidRDefault="00B97AF3">
      <w:pPr>
        <w:pStyle w:val="P68B1DB1-Normlny13"/>
        <w:spacing w:before="20" w:line="256" w:lineRule="auto"/>
        <w:ind w:left="136" w:right="790"/>
        <w:jc w:val="both"/>
      </w:pPr>
      <w:r>
        <w:rPr>
          <w:vertAlign w:val="superscript"/>
        </w:rPr>
        <w:t xml:space="preserve">3 </w:t>
      </w:r>
      <w:r w:rsidRPr="00B97AF3">
        <w:t>Guaranteeing</w:t>
      </w:r>
      <w:r w:rsidRPr="00B97AF3">
        <w:t xml:space="preserve"> </w:t>
      </w:r>
      <w:r>
        <w:t>the quality o</w:t>
      </w:r>
      <w:r>
        <w:t>f carrying out the habilitation procedure and the procedure for appointing professors (level of guarantors and co-guarantors of the habilitation procedure and the procedure for appointing professors).</w:t>
      </w:r>
    </w:p>
    <w:p w14:paraId="1542E09C" w14:textId="77777777" w:rsidR="00513105" w:rsidRDefault="00B97AF3">
      <w:pPr>
        <w:pStyle w:val="P68B1DB1-Normlny13"/>
        <w:spacing w:before="3" w:line="254" w:lineRule="auto"/>
        <w:ind w:left="136" w:right="781"/>
        <w:jc w:val="both"/>
      </w:pPr>
      <w:r>
        <w:rPr>
          <w:vertAlign w:val="superscript"/>
        </w:rPr>
        <w:t>4</w:t>
      </w:r>
      <w:r>
        <w:t xml:space="preserve"> KSP-A1: The level of research/artistic activity of th</w:t>
      </w:r>
      <w:r>
        <w:t>e university and the workplaces ensuring the implementation of the study programme.</w:t>
      </w:r>
    </w:p>
    <w:p w14:paraId="1542E09D" w14:textId="77777777" w:rsidR="00513105" w:rsidRDefault="00B97AF3">
      <w:pPr>
        <w:pStyle w:val="P68B1DB1-Normlny13"/>
        <w:spacing w:before="1" w:line="249" w:lineRule="auto"/>
        <w:ind w:left="136" w:right="791"/>
        <w:jc w:val="both"/>
      </w:pPr>
      <w:r>
        <w:rPr>
          <w:vertAlign w:val="superscript"/>
        </w:rPr>
        <w:t>5</w:t>
      </w:r>
      <w:r>
        <w:t xml:space="preserve"> KSP-B8: The suitability of the requirements for candidates and the method of their selection to ensure that candidates with the necessary abilities and preconditions are </w:t>
      </w:r>
      <w:r>
        <w:t>admitted to the studies (Section 57(1) of Act No 131/2002).</w:t>
      </w:r>
    </w:p>
    <w:p w14:paraId="1542E09E" w14:textId="77777777" w:rsidR="00513105" w:rsidRDefault="00B97AF3">
      <w:pPr>
        <w:pStyle w:val="P68B1DB1-Normlny13"/>
        <w:spacing w:before="1" w:line="247" w:lineRule="auto"/>
        <w:ind w:left="136" w:right="787"/>
        <w:jc w:val="both"/>
      </w:pPr>
      <w:r>
        <w:rPr>
          <w:vertAlign w:val="superscript"/>
        </w:rPr>
        <w:t>6</w:t>
      </w:r>
      <w:r>
        <w:t xml:space="preserve"> KSP-B11: The level of all graduates (from the best to the weakest) with regard to the standard requirements of the quality of the educational process in the relevant field, compliance of the lev</w:t>
      </w:r>
      <w:r>
        <w:t xml:space="preserve">el of knowledge, abilities and </w:t>
      </w:r>
      <w:r>
        <w:lastRenderedPageBreak/>
        <w:t>skills of graduates with the graduate profile and their intended application method, application of graduates in accordance with the prerequisites.</w:t>
      </w:r>
    </w:p>
    <w:p w14:paraId="1542E09F" w14:textId="77777777" w:rsidR="00513105" w:rsidRDefault="00513105">
      <w:pPr>
        <w:spacing w:line="247" w:lineRule="auto"/>
        <w:jc w:val="both"/>
        <w:rPr>
          <w:sz w:val="20"/>
        </w:rPr>
        <w:sectPr w:rsidR="00513105">
          <w:pgSz w:w="11910" w:h="16840"/>
          <w:pgMar w:top="1380" w:right="640" w:bottom="1240" w:left="1280" w:header="0" w:footer="1044" w:gutter="0"/>
          <w:cols w:space="708"/>
        </w:sectPr>
      </w:pPr>
    </w:p>
    <w:p w14:paraId="1542E0A0" w14:textId="77777777" w:rsidR="00513105" w:rsidRDefault="00B97AF3">
      <w:pPr>
        <w:pStyle w:val="Zkladntext"/>
        <w:spacing w:before="37" w:line="249" w:lineRule="auto"/>
        <w:ind w:left="131" w:right="767" w:hanging="10"/>
        <w:jc w:val="both"/>
      </w:pPr>
      <w:r>
        <w:lastRenderedPageBreak/>
        <w:t xml:space="preserve">In total, 125 reviewers participated in the work in 92 working groups. The working groups were usually composed of three assessors when assessing university reports on the results of measures taken to address shortcomings. When considering the application </w:t>
      </w:r>
      <w:r>
        <w:t>for accreditation of a new study programme, the Working Party consisted of five assessors.</w:t>
      </w:r>
    </w:p>
    <w:p w14:paraId="1542E0A1" w14:textId="77777777" w:rsidR="00513105" w:rsidRDefault="00B97AF3">
      <w:pPr>
        <w:pStyle w:val="Zkladntext"/>
        <w:spacing w:before="164" w:line="249" w:lineRule="auto"/>
        <w:ind w:left="131" w:right="764" w:hanging="10"/>
        <w:jc w:val="both"/>
      </w:pPr>
      <w:r>
        <w:t>The student assessor was also included in the working group that assessed the study programme. The working groups that assessed the third-level study programme or th</w:t>
      </w:r>
      <w:r>
        <w:t>e right to conduct habilitation and inaugural procedures included a foreign assessor.</w:t>
      </w:r>
    </w:p>
    <w:p w14:paraId="1542E0A2" w14:textId="77777777" w:rsidR="00513105" w:rsidRDefault="00B97AF3">
      <w:pPr>
        <w:pStyle w:val="Zkladntext"/>
        <w:spacing w:before="171"/>
        <w:ind w:left="122"/>
      </w:pPr>
      <w:r>
        <w:t>The Agency shall publish its decisions</w:t>
      </w:r>
      <w:r>
        <w:rPr>
          <w:vertAlign w:val="superscript"/>
        </w:rPr>
        <w:t>7</w:t>
      </w:r>
      <w:r>
        <w:t xml:space="preserve"> on the Agency’s website.</w:t>
      </w:r>
    </w:p>
    <w:p w14:paraId="1542E0A3" w14:textId="77777777" w:rsidR="00513105" w:rsidRDefault="00B97AF3">
      <w:pPr>
        <w:pStyle w:val="P68B1DB1-Normlny10"/>
        <w:spacing w:before="192"/>
        <w:ind w:left="122"/>
      </w:pPr>
      <w:r>
        <w:t>Table 5: The number of procedures of the Agency and the structure of the individual decisions of the Agen</w:t>
      </w:r>
      <w:r>
        <w:t>cy in the following</w:t>
      </w:r>
    </w:p>
    <w:p w14:paraId="1542E0A4" w14:textId="77777777" w:rsidR="00513105" w:rsidRDefault="00B97AF3">
      <w:pPr>
        <w:pStyle w:val="P68B1DB1-Normlny10"/>
        <w:spacing w:before="23"/>
        <w:ind w:left="131"/>
      </w:pPr>
      <w:r>
        <w:t>proceedings in 2020</w:t>
      </w:r>
    </w:p>
    <w:p w14:paraId="1542E0A5" w14:textId="77777777" w:rsidR="00513105" w:rsidRDefault="00513105">
      <w:pPr>
        <w:pStyle w:val="Zkladntext"/>
        <w:spacing w:before="10"/>
        <w:rPr>
          <w:i/>
          <w:sz w:val="27"/>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1538"/>
        <w:gridCol w:w="1350"/>
        <w:gridCol w:w="1530"/>
        <w:gridCol w:w="1530"/>
        <w:gridCol w:w="1530"/>
      </w:tblGrid>
      <w:tr w:rsidR="00513105" w14:paraId="1542E0B0" w14:textId="77777777" w:rsidTr="00B97AF3">
        <w:trPr>
          <w:trHeight w:val="1429"/>
        </w:trPr>
        <w:tc>
          <w:tcPr>
            <w:tcW w:w="2266" w:type="dxa"/>
          </w:tcPr>
          <w:p w14:paraId="1542E0A6" w14:textId="77777777" w:rsidR="00513105" w:rsidRDefault="00513105">
            <w:pPr>
              <w:pStyle w:val="TableParagraph"/>
              <w:spacing w:before="0"/>
              <w:rPr>
                <w:rFonts w:ascii="Times New Roman"/>
              </w:rPr>
            </w:pPr>
          </w:p>
        </w:tc>
        <w:tc>
          <w:tcPr>
            <w:tcW w:w="1538" w:type="dxa"/>
          </w:tcPr>
          <w:p w14:paraId="1542E0A7" w14:textId="77777777" w:rsidR="00513105" w:rsidRDefault="00B97AF3" w:rsidP="00B97AF3">
            <w:pPr>
              <w:pStyle w:val="P68B1DB1-TableParagraph18"/>
              <w:spacing w:line="259" w:lineRule="auto"/>
              <w:ind w:left="210" w:right="144" w:firstLine="53"/>
              <w:jc w:val="center"/>
            </w:pPr>
            <w:r>
              <w:t>Number of proceedings</w:t>
            </w:r>
          </w:p>
          <w:p w14:paraId="1542E0A8" w14:textId="77777777" w:rsidR="00513105" w:rsidRDefault="00B97AF3" w:rsidP="00B97AF3">
            <w:pPr>
              <w:pStyle w:val="P68B1DB1-TableParagraph18"/>
              <w:spacing w:before="0" w:line="267" w:lineRule="exact"/>
              <w:ind w:left="169"/>
              <w:jc w:val="center"/>
            </w:pPr>
            <w:r>
              <w:t>overall</w:t>
            </w:r>
          </w:p>
        </w:tc>
        <w:tc>
          <w:tcPr>
            <w:tcW w:w="1350" w:type="dxa"/>
          </w:tcPr>
          <w:p w14:paraId="1542E0A9" w14:textId="77777777" w:rsidR="00513105" w:rsidRDefault="00B97AF3" w:rsidP="00B97AF3">
            <w:pPr>
              <w:pStyle w:val="P68B1DB1-TableParagraph18"/>
              <w:ind w:left="108" w:right="54"/>
              <w:jc w:val="center"/>
            </w:pPr>
            <w:r>
              <w:t>Number of</w:t>
            </w:r>
          </w:p>
          <w:p w14:paraId="1542E0AA" w14:textId="77777777" w:rsidR="00513105" w:rsidRDefault="00B97AF3" w:rsidP="00B97AF3">
            <w:pPr>
              <w:pStyle w:val="P68B1DB1-TableParagraph18"/>
              <w:spacing w:before="10" w:line="280" w:lineRule="atLeast"/>
              <w:ind w:left="111" w:right="54"/>
              <w:jc w:val="center"/>
            </w:pPr>
            <w:r>
              <w:t>completed proceedings</w:t>
            </w:r>
          </w:p>
        </w:tc>
        <w:tc>
          <w:tcPr>
            <w:tcW w:w="1530" w:type="dxa"/>
          </w:tcPr>
          <w:p w14:paraId="1542E0AB" w14:textId="77777777" w:rsidR="00513105" w:rsidRDefault="00B97AF3" w:rsidP="00B97AF3">
            <w:pPr>
              <w:pStyle w:val="P68B1DB1-TableParagraph18"/>
              <w:spacing w:before="191" w:line="259" w:lineRule="auto"/>
              <w:ind w:left="367" w:hanging="209"/>
              <w:jc w:val="center"/>
            </w:pPr>
            <w:r>
              <w:t>Unfinished proceedings</w:t>
            </w:r>
          </w:p>
        </w:tc>
        <w:tc>
          <w:tcPr>
            <w:tcW w:w="1530" w:type="dxa"/>
          </w:tcPr>
          <w:p w14:paraId="1542E0AC" w14:textId="77777777" w:rsidR="00513105" w:rsidRDefault="00B97AF3" w:rsidP="00B97AF3">
            <w:pPr>
              <w:pStyle w:val="P68B1DB1-TableParagraph18"/>
              <w:spacing w:line="259" w:lineRule="auto"/>
              <w:ind w:left="391" w:firstLine="153"/>
              <w:jc w:val="center"/>
            </w:pPr>
            <w:r>
              <w:t>Number of positives</w:t>
            </w:r>
          </w:p>
          <w:p w14:paraId="1542E0AD" w14:textId="77777777" w:rsidR="00513105" w:rsidRDefault="00B97AF3" w:rsidP="00B97AF3">
            <w:pPr>
              <w:pStyle w:val="P68B1DB1-TableParagraph18"/>
              <w:spacing w:before="0" w:line="267" w:lineRule="exact"/>
              <w:ind w:left="297"/>
              <w:jc w:val="center"/>
            </w:pPr>
            <w:r>
              <w:t>decisions</w:t>
            </w:r>
          </w:p>
        </w:tc>
        <w:tc>
          <w:tcPr>
            <w:tcW w:w="1530" w:type="dxa"/>
          </w:tcPr>
          <w:p w14:paraId="1542E0AE" w14:textId="77777777" w:rsidR="00513105" w:rsidRDefault="00B97AF3" w:rsidP="00B97AF3">
            <w:pPr>
              <w:pStyle w:val="P68B1DB1-TableParagraph18"/>
              <w:ind w:left="261" w:firstLine="214"/>
              <w:jc w:val="center"/>
            </w:pPr>
            <w:r>
              <w:t>Number of</w:t>
            </w:r>
          </w:p>
          <w:p w14:paraId="1542E0AF" w14:textId="77777777" w:rsidR="00513105" w:rsidRDefault="00B97AF3" w:rsidP="00B97AF3">
            <w:pPr>
              <w:pStyle w:val="P68B1DB1-TableParagraph18"/>
              <w:spacing w:before="10" w:line="280" w:lineRule="atLeast"/>
              <w:ind w:left="230" w:firstLine="31"/>
              <w:jc w:val="center"/>
            </w:pPr>
            <w:r>
              <w:t>negative Decisions</w:t>
            </w:r>
          </w:p>
        </w:tc>
      </w:tr>
      <w:tr w:rsidR="00513105" w14:paraId="1542E0B8" w14:textId="77777777" w:rsidTr="00B97AF3">
        <w:trPr>
          <w:trHeight w:val="1259"/>
        </w:trPr>
        <w:tc>
          <w:tcPr>
            <w:tcW w:w="2266" w:type="dxa"/>
          </w:tcPr>
          <w:p w14:paraId="1542E0B1" w14:textId="77777777" w:rsidR="00513105" w:rsidRDefault="00B97AF3">
            <w:pPr>
              <w:pStyle w:val="TableParagraph"/>
              <w:spacing w:line="259" w:lineRule="auto"/>
              <w:ind w:left="74"/>
            </w:pPr>
            <w:r>
              <w:t>Assessment of the measures taken to remedy the deficiencies</w:t>
            </w:r>
          </w:p>
          <w:p w14:paraId="1542E0B2" w14:textId="77777777" w:rsidR="00513105" w:rsidRDefault="00B97AF3">
            <w:pPr>
              <w:pStyle w:val="TableParagraph"/>
              <w:spacing w:before="0" w:line="267" w:lineRule="exact"/>
              <w:ind w:left="74"/>
            </w:pPr>
            <w:r>
              <w:t>study programs</w:t>
            </w:r>
          </w:p>
        </w:tc>
        <w:tc>
          <w:tcPr>
            <w:tcW w:w="1538" w:type="dxa"/>
          </w:tcPr>
          <w:p w14:paraId="1542E0B3" w14:textId="77777777" w:rsidR="00513105" w:rsidRDefault="00B97AF3">
            <w:pPr>
              <w:pStyle w:val="TableParagraph"/>
              <w:ind w:left="386"/>
            </w:pPr>
            <w:r>
              <w:t>63</w:t>
            </w:r>
          </w:p>
        </w:tc>
        <w:tc>
          <w:tcPr>
            <w:tcW w:w="1350" w:type="dxa"/>
          </w:tcPr>
          <w:p w14:paraId="1542E0B4" w14:textId="77777777" w:rsidR="00513105" w:rsidRDefault="00B97AF3">
            <w:pPr>
              <w:pStyle w:val="TableParagraph"/>
              <w:ind w:left="524"/>
            </w:pPr>
            <w:r>
              <w:t>63</w:t>
            </w:r>
          </w:p>
        </w:tc>
        <w:tc>
          <w:tcPr>
            <w:tcW w:w="1530" w:type="dxa"/>
          </w:tcPr>
          <w:p w14:paraId="1542E0B5" w14:textId="77777777" w:rsidR="00513105" w:rsidRDefault="00B97AF3">
            <w:pPr>
              <w:pStyle w:val="TableParagraph"/>
              <w:ind w:left="9"/>
              <w:jc w:val="center"/>
            </w:pPr>
            <w:r>
              <w:t>0</w:t>
            </w:r>
          </w:p>
        </w:tc>
        <w:tc>
          <w:tcPr>
            <w:tcW w:w="1530" w:type="dxa"/>
          </w:tcPr>
          <w:p w14:paraId="1542E0B6" w14:textId="77777777" w:rsidR="00513105" w:rsidRDefault="00B97AF3">
            <w:pPr>
              <w:pStyle w:val="TableParagraph"/>
              <w:ind w:left="597" w:right="591"/>
              <w:jc w:val="center"/>
            </w:pPr>
            <w:r>
              <w:t>152</w:t>
            </w:r>
          </w:p>
        </w:tc>
        <w:tc>
          <w:tcPr>
            <w:tcW w:w="1530" w:type="dxa"/>
          </w:tcPr>
          <w:p w14:paraId="1542E0B7" w14:textId="77777777" w:rsidR="00513105" w:rsidRDefault="00B97AF3">
            <w:pPr>
              <w:pStyle w:val="TableParagraph"/>
              <w:ind w:left="584" w:right="572"/>
              <w:jc w:val="center"/>
            </w:pPr>
            <w:r>
              <w:t>20</w:t>
            </w:r>
          </w:p>
        </w:tc>
      </w:tr>
      <w:tr w:rsidR="00513105" w14:paraId="1542E0C1" w14:textId="77777777" w:rsidTr="00B97AF3">
        <w:trPr>
          <w:trHeight w:val="1843"/>
        </w:trPr>
        <w:tc>
          <w:tcPr>
            <w:tcW w:w="2266" w:type="dxa"/>
          </w:tcPr>
          <w:p w14:paraId="1542E0B9" w14:textId="77777777" w:rsidR="00513105" w:rsidRDefault="00B97AF3">
            <w:pPr>
              <w:pStyle w:val="TableParagraph"/>
              <w:spacing w:line="259" w:lineRule="auto"/>
              <w:ind w:left="62" w:firstLine="12"/>
            </w:pPr>
            <w:r>
              <w:t>Assessment of the measures taken to remedy the deficiencies</w:t>
            </w:r>
          </w:p>
          <w:p w14:paraId="1542E0BA" w14:textId="77777777" w:rsidR="00513105" w:rsidRDefault="00B97AF3">
            <w:pPr>
              <w:pStyle w:val="TableParagraph"/>
              <w:spacing w:before="0" w:line="259" w:lineRule="auto"/>
              <w:ind w:left="71" w:right="434"/>
            </w:pPr>
            <w:r>
              <w:t>carrying out habilitation procedures</w:t>
            </w:r>
          </w:p>
          <w:p w14:paraId="1542E0BB" w14:textId="77777777" w:rsidR="00513105" w:rsidRDefault="00B97AF3">
            <w:pPr>
              <w:pStyle w:val="TableParagraph"/>
              <w:spacing w:before="0"/>
              <w:ind w:left="62"/>
            </w:pPr>
            <w:r>
              <w:t>and inauguration proceedings</w:t>
            </w:r>
          </w:p>
        </w:tc>
        <w:tc>
          <w:tcPr>
            <w:tcW w:w="1538" w:type="dxa"/>
          </w:tcPr>
          <w:p w14:paraId="1542E0BC" w14:textId="77777777" w:rsidR="00513105" w:rsidRDefault="00B97AF3">
            <w:pPr>
              <w:pStyle w:val="TableParagraph"/>
              <w:ind w:left="386"/>
            </w:pPr>
            <w:r>
              <w:t>23</w:t>
            </w:r>
          </w:p>
        </w:tc>
        <w:tc>
          <w:tcPr>
            <w:tcW w:w="1350" w:type="dxa"/>
          </w:tcPr>
          <w:p w14:paraId="1542E0BD" w14:textId="77777777" w:rsidR="00513105" w:rsidRDefault="00B97AF3">
            <w:pPr>
              <w:pStyle w:val="TableParagraph"/>
              <w:ind w:left="524"/>
            </w:pPr>
            <w:r>
              <w:t>22</w:t>
            </w:r>
          </w:p>
        </w:tc>
        <w:tc>
          <w:tcPr>
            <w:tcW w:w="1530" w:type="dxa"/>
          </w:tcPr>
          <w:p w14:paraId="1542E0BE" w14:textId="77777777" w:rsidR="00513105" w:rsidRDefault="00B97AF3">
            <w:pPr>
              <w:pStyle w:val="TableParagraph"/>
              <w:ind w:left="9"/>
              <w:jc w:val="center"/>
            </w:pPr>
            <w:r>
              <w:t>1</w:t>
            </w:r>
          </w:p>
        </w:tc>
        <w:tc>
          <w:tcPr>
            <w:tcW w:w="1530" w:type="dxa"/>
          </w:tcPr>
          <w:p w14:paraId="1542E0BF" w14:textId="77777777" w:rsidR="00513105" w:rsidRDefault="00B97AF3">
            <w:pPr>
              <w:pStyle w:val="TableParagraph"/>
              <w:ind w:left="597" w:right="590"/>
              <w:jc w:val="center"/>
            </w:pPr>
            <w:r>
              <w:t>16</w:t>
            </w:r>
          </w:p>
        </w:tc>
        <w:tc>
          <w:tcPr>
            <w:tcW w:w="1530" w:type="dxa"/>
          </w:tcPr>
          <w:p w14:paraId="1542E0C0" w14:textId="77777777" w:rsidR="00513105" w:rsidRDefault="00B97AF3">
            <w:pPr>
              <w:pStyle w:val="TableParagraph"/>
              <w:ind w:left="9"/>
              <w:jc w:val="center"/>
            </w:pPr>
            <w:r>
              <w:t>6</w:t>
            </w:r>
          </w:p>
        </w:tc>
      </w:tr>
      <w:tr w:rsidR="00513105" w14:paraId="1542E0C9" w14:textId="77777777" w:rsidTr="00B97AF3">
        <w:trPr>
          <w:trHeight w:val="734"/>
        </w:trPr>
        <w:tc>
          <w:tcPr>
            <w:tcW w:w="2266" w:type="dxa"/>
          </w:tcPr>
          <w:p w14:paraId="1542E0C2" w14:textId="77777777" w:rsidR="00513105" w:rsidRDefault="00B97AF3">
            <w:pPr>
              <w:pStyle w:val="TableParagraph"/>
              <w:spacing w:before="42"/>
              <w:ind w:left="74"/>
            </w:pPr>
            <w:r>
              <w:t>proposal for modification</w:t>
            </w:r>
          </w:p>
          <w:p w14:paraId="1542E0C3" w14:textId="77777777" w:rsidR="00513105" w:rsidRDefault="00B97AF3">
            <w:pPr>
              <w:pStyle w:val="TableParagraph"/>
              <w:spacing w:before="22"/>
              <w:ind w:left="74"/>
            </w:pPr>
            <w:r>
              <w:t>the study programme</w:t>
            </w:r>
          </w:p>
        </w:tc>
        <w:tc>
          <w:tcPr>
            <w:tcW w:w="1538" w:type="dxa"/>
          </w:tcPr>
          <w:p w14:paraId="1542E0C4" w14:textId="77777777" w:rsidR="00513105" w:rsidRDefault="00B97AF3">
            <w:pPr>
              <w:pStyle w:val="TableParagraph"/>
              <w:spacing w:before="42"/>
              <w:ind w:left="443"/>
            </w:pPr>
            <w:r>
              <w:t>5</w:t>
            </w:r>
          </w:p>
        </w:tc>
        <w:tc>
          <w:tcPr>
            <w:tcW w:w="1350" w:type="dxa"/>
          </w:tcPr>
          <w:p w14:paraId="1542E0C5" w14:textId="77777777" w:rsidR="00513105" w:rsidRDefault="00B97AF3">
            <w:pPr>
              <w:pStyle w:val="TableParagraph"/>
              <w:spacing w:before="42"/>
              <w:ind w:left="581"/>
            </w:pPr>
            <w:r>
              <w:t>0</w:t>
            </w:r>
          </w:p>
        </w:tc>
        <w:tc>
          <w:tcPr>
            <w:tcW w:w="1530" w:type="dxa"/>
          </w:tcPr>
          <w:p w14:paraId="1542E0C6" w14:textId="77777777" w:rsidR="00513105" w:rsidRDefault="00B97AF3">
            <w:pPr>
              <w:pStyle w:val="TableParagraph"/>
              <w:spacing w:before="42"/>
              <w:ind w:left="9"/>
              <w:jc w:val="center"/>
            </w:pPr>
            <w:r>
              <w:t>5</w:t>
            </w:r>
          </w:p>
        </w:tc>
        <w:tc>
          <w:tcPr>
            <w:tcW w:w="1530" w:type="dxa"/>
          </w:tcPr>
          <w:p w14:paraId="1542E0C7" w14:textId="77777777" w:rsidR="00513105" w:rsidRDefault="00B97AF3">
            <w:pPr>
              <w:pStyle w:val="TableParagraph"/>
              <w:spacing w:before="42"/>
              <w:ind w:left="8"/>
              <w:jc w:val="center"/>
            </w:pPr>
            <w:r>
              <w:t>0</w:t>
            </w:r>
          </w:p>
        </w:tc>
        <w:tc>
          <w:tcPr>
            <w:tcW w:w="1530" w:type="dxa"/>
          </w:tcPr>
          <w:p w14:paraId="1542E0C8" w14:textId="77777777" w:rsidR="00513105" w:rsidRDefault="00B97AF3">
            <w:pPr>
              <w:pStyle w:val="TableParagraph"/>
              <w:spacing w:before="42"/>
              <w:ind w:left="9"/>
              <w:jc w:val="center"/>
            </w:pPr>
            <w:r>
              <w:t>0</w:t>
            </w:r>
          </w:p>
        </w:tc>
      </w:tr>
      <w:tr w:rsidR="00513105" w14:paraId="1542E0D0" w14:textId="77777777" w:rsidTr="00B97AF3">
        <w:trPr>
          <w:trHeight w:val="733"/>
        </w:trPr>
        <w:tc>
          <w:tcPr>
            <w:tcW w:w="2266" w:type="dxa"/>
          </w:tcPr>
          <w:p w14:paraId="1542E0CA" w14:textId="77777777" w:rsidR="00513105" w:rsidRDefault="00B97AF3">
            <w:pPr>
              <w:pStyle w:val="TableParagraph"/>
              <w:spacing w:before="42" w:line="259" w:lineRule="auto"/>
              <w:ind w:left="74" w:right="289"/>
            </w:pPr>
            <w:r>
              <w:t>Accreditation of a new study programme</w:t>
            </w:r>
          </w:p>
        </w:tc>
        <w:tc>
          <w:tcPr>
            <w:tcW w:w="1538" w:type="dxa"/>
          </w:tcPr>
          <w:p w14:paraId="1542E0CB" w14:textId="77777777" w:rsidR="00513105" w:rsidRDefault="00B97AF3">
            <w:pPr>
              <w:pStyle w:val="TableParagraph"/>
              <w:spacing w:before="42"/>
              <w:ind w:left="443"/>
            </w:pPr>
            <w:r>
              <w:t>1</w:t>
            </w:r>
          </w:p>
        </w:tc>
        <w:tc>
          <w:tcPr>
            <w:tcW w:w="1350" w:type="dxa"/>
          </w:tcPr>
          <w:p w14:paraId="1542E0CC" w14:textId="77777777" w:rsidR="00513105" w:rsidRDefault="00B97AF3">
            <w:pPr>
              <w:pStyle w:val="TableParagraph"/>
              <w:spacing w:before="42"/>
              <w:ind w:left="581"/>
            </w:pPr>
            <w:r>
              <w:t>1</w:t>
            </w:r>
          </w:p>
        </w:tc>
        <w:tc>
          <w:tcPr>
            <w:tcW w:w="1530" w:type="dxa"/>
          </w:tcPr>
          <w:p w14:paraId="1542E0CD" w14:textId="77777777" w:rsidR="00513105" w:rsidRDefault="00B97AF3">
            <w:pPr>
              <w:pStyle w:val="TableParagraph"/>
              <w:spacing w:before="42"/>
              <w:ind w:left="9"/>
              <w:jc w:val="center"/>
            </w:pPr>
            <w:r>
              <w:t>0</w:t>
            </w:r>
          </w:p>
        </w:tc>
        <w:tc>
          <w:tcPr>
            <w:tcW w:w="1530" w:type="dxa"/>
          </w:tcPr>
          <w:p w14:paraId="1542E0CE" w14:textId="77777777" w:rsidR="00513105" w:rsidRDefault="00B97AF3">
            <w:pPr>
              <w:pStyle w:val="TableParagraph"/>
              <w:spacing w:before="42"/>
              <w:ind w:left="8"/>
              <w:jc w:val="center"/>
            </w:pPr>
            <w:r>
              <w:t>2</w:t>
            </w:r>
          </w:p>
        </w:tc>
        <w:tc>
          <w:tcPr>
            <w:tcW w:w="1530" w:type="dxa"/>
          </w:tcPr>
          <w:p w14:paraId="1542E0CF" w14:textId="77777777" w:rsidR="00513105" w:rsidRDefault="00B97AF3">
            <w:pPr>
              <w:pStyle w:val="TableParagraph"/>
              <w:spacing w:before="42"/>
              <w:ind w:left="9"/>
              <w:jc w:val="center"/>
            </w:pPr>
            <w:r>
              <w:t>0</w:t>
            </w:r>
          </w:p>
        </w:tc>
      </w:tr>
      <w:tr w:rsidR="00513105" w14:paraId="1542E0D7" w14:textId="77777777" w:rsidTr="00B97AF3">
        <w:trPr>
          <w:trHeight w:val="472"/>
        </w:trPr>
        <w:tc>
          <w:tcPr>
            <w:tcW w:w="2266" w:type="dxa"/>
          </w:tcPr>
          <w:p w14:paraId="1542E0D1" w14:textId="77777777" w:rsidR="00513105" w:rsidRDefault="00B97AF3">
            <w:pPr>
              <w:pStyle w:val="P68B1DB1-TableParagraph18"/>
              <w:spacing w:before="42"/>
              <w:ind w:left="74"/>
            </w:pPr>
            <w:r>
              <w:t>Together</w:t>
            </w:r>
          </w:p>
        </w:tc>
        <w:tc>
          <w:tcPr>
            <w:tcW w:w="1538" w:type="dxa"/>
          </w:tcPr>
          <w:p w14:paraId="1542E0D2" w14:textId="77777777" w:rsidR="00513105" w:rsidRDefault="00B97AF3">
            <w:pPr>
              <w:pStyle w:val="P68B1DB1-TableParagraph19"/>
              <w:spacing w:before="44"/>
              <w:ind w:left="395"/>
            </w:pPr>
            <w:r>
              <w:t>92</w:t>
            </w:r>
          </w:p>
        </w:tc>
        <w:tc>
          <w:tcPr>
            <w:tcW w:w="1350" w:type="dxa"/>
          </w:tcPr>
          <w:p w14:paraId="1542E0D3" w14:textId="77777777" w:rsidR="00513105" w:rsidRDefault="00B97AF3">
            <w:pPr>
              <w:pStyle w:val="P68B1DB1-TableParagraph19"/>
              <w:spacing w:before="44"/>
              <w:ind w:left="536"/>
            </w:pPr>
            <w:r>
              <w:t>86</w:t>
            </w:r>
          </w:p>
        </w:tc>
        <w:tc>
          <w:tcPr>
            <w:tcW w:w="1530" w:type="dxa"/>
          </w:tcPr>
          <w:p w14:paraId="1542E0D4" w14:textId="77777777" w:rsidR="00513105" w:rsidRDefault="00B97AF3">
            <w:pPr>
              <w:pStyle w:val="P68B1DB1-TableParagraph19"/>
              <w:spacing w:before="44"/>
              <w:ind w:left="8"/>
              <w:jc w:val="center"/>
            </w:pPr>
            <w:r>
              <w:t>6</w:t>
            </w:r>
          </w:p>
        </w:tc>
        <w:tc>
          <w:tcPr>
            <w:tcW w:w="1530" w:type="dxa"/>
          </w:tcPr>
          <w:p w14:paraId="1542E0D5" w14:textId="77777777" w:rsidR="00513105" w:rsidRDefault="00B97AF3">
            <w:pPr>
              <w:pStyle w:val="P68B1DB1-TableParagraph19"/>
              <w:spacing w:before="44"/>
              <w:ind w:left="593" w:right="591"/>
              <w:jc w:val="center"/>
            </w:pPr>
            <w:r>
              <w:t>170</w:t>
            </w:r>
          </w:p>
        </w:tc>
        <w:tc>
          <w:tcPr>
            <w:tcW w:w="1530" w:type="dxa"/>
          </w:tcPr>
          <w:p w14:paraId="1542E0D6" w14:textId="77777777" w:rsidR="00513105" w:rsidRDefault="00B97AF3">
            <w:pPr>
              <w:pStyle w:val="P68B1DB1-TableParagraph19"/>
              <w:spacing w:before="44"/>
              <w:ind w:left="579" w:right="572"/>
              <w:jc w:val="center"/>
            </w:pPr>
            <w:r>
              <w:t>26</w:t>
            </w:r>
          </w:p>
        </w:tc>
      </w:tr>
    </w:tbl>
    <w:p w14:paraId="1542E0D8" w14:textId="77777777" w:rsidR="00513105" w:rsidRDefault="00513105">
      <w:pPr>
        <w:pStyle w:val="Zkladntext"/>
        <w:rPr>
          <w:i/>
          <w:sz w:val="20"/>
        </w:rPr>
      </w:pPr>
    </w:p>
    <w:p w14:paraId="1542E0D9" w14:textId="77777777" w:rsidR="00513105" w:rsidRDefault="00513105">
      <w:pPr>
        <w:pStyle w:val="Zkladntext"/>
        <w:rPr>
          <w:i/>
          <w:sz w:val="20"/>
        </w:rPr>
      </w:pPr>
    </w:p>
    <w:p w14:paraId="1542E0DA" w14:textId="77777777" w:rsidR="00513105" w:rsidRDefault="00513105">
      <w:pPr>
        <w:pStyle w:val="Zkladntext"/>
        <w:rPr>
          <w:i/>
          <w:sz w:val="20"/>
        </w:rPr>
      </w:pPr>
    </w:p>
    <w:p w14:paraId="1542E0DB" w14:textId="77777777" w:rsidR="00513105" w:rsidRDefault="00513105">
      <w:pPr>
        <w:pStyle w:val="Zkladntext"/>
        <w:rPr>
          <w:i/>
          <w:sz w:val="20"/>
        </w:rPr>
      </w:pPr>
    </w:p>
    <w:p w14:paraId="1542E0DC" w14:textId="77777777" w:rsidR="00513105" w:rsidRDefault="00513105">
      <w:pPr>
        <w:pStyle w:val="Zkladntext"/>
        <w:rPr>
          <w:i/>
          <w:sz w:val="20"/>
        </w:rPr>
      </w:pPr>
    </w:p>
    <w:p w14:paraId="1542E0DD" w14:textId="77777777" w:rsidR="00513105" w:rsidRDefault="00513105">
      <w:pPr>
        <w:pStyle w:val="Zkladntext"/>
        <w:rPr>
          <w:i/>
          <w:sz w:val="20"/>
        </w:rPr>
      </w:pPr>
    </w:p>
    <w:p w14:paraId="1542E0DE" w14:textId="77777777" w:rsidR="00513105" w:rsidRDefault="00513105">
      <w:pPr>
        <w:pStyle w:val="Zkladntext"/>
        <w:rPr>
          <w:i/>
          <w:sz w:val="20"/>
        </w:rPr>
      </w:pPr>
    </w:p>
    <w:p w14:paraId="1542E0DF" w14:textId="77777777" w:rsidR="00513105" w:rsidRDefault="00513105">
      <w:pPr>
        <w:pStyle w:val="Zkladntext"/>
        <w:rPr>
          <w:i/>
          <w:sz w:val="20"/>
        </w:rPr>
      </w:pPr>
    </w:p>
    <w:p w14:paraId="1542E0E0" w14:textId="77777777" w:rsidR="00513105" w:rsidRDefault="00513105">
      <w:pPr>
        <w:pStyle w:val="Zkladntext"/>
        <w:rPr>
          <w:i/>
          <w:sz w:val="20"/>
        </w:rPr>
      </w:pPr>
    </w:p>
    <w:p w14:paraId="1542E0E1" w14:textId="77777777" w:rsidR="00513105" w:rsidRDefault="00513105">
      <w:pPr>
        <w:pStyle w:val="Zkladntext"/>
        <w:rPr>
          <w:i/>
          <w:sz w:val="20"/>
        </w:rPr>
      </w:pPr>
    </w:p>
    <w:p w14:paraId="1542E0E2" w14:textId="3FD87337" w:rsidR="00513105" w:rsidRDefault="00325DC5">
      <w:pPr>
        <w:pStyle w:val="Zkladntext"/>
        <w:spacing w:before="11"/>
        <w:rPr>
          <w:i/>
          <w:sz w:val="13"/>
        </w:rPr>
      </w:pPr>
      <w:r>
        <w:rPr>
          <w:noProof/>
        </w:rPr>
        <mc:AlternateContent>
          <mc:Choice Requires="wps">
            <w:drawing>
              <wp:anchor distT="0" distB="0" distL="0" distR="0" simplePos="0" relativeHeight="487589376" behindDoc="1" locked="0" layoutInCell="1" allowOverlap="1" wp14:anchorId="1542E340" wp14:editId="31EF2E85">
                <wp:simplePos x="0" y="0"/>
                <wp:positionH relativeFrom="page">
                  <wp:posOffset>899160</wp:posOffset>
                </wp:positionH>
                <wp:positionV relativeFrom="paragraph">
                  <wp:posOffset>123190</wp:posOffset>
                </wp:positionV>
                <wp:extent cx="1828800" cy="10795"/>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4015E" id="docshape4" o:spid="_x0000_s1026" style="position:absolute;margin-left:70.8pt;margin-top:9.7pt;width:2in;height:.8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" fillcolor="black" stroked="f">
                <w10:wrap type="topAndBottom" anchorx="page"/>
              </v:rect>
            </w:pict>
          </mc:Fallback>
        </mc:AlternateContent>
      </w:r>
    </w:p>
    <w:p w14:paraId="1542E0E3" w14:textId="77777777" w:rsidR="00513105" w:rsidRDefault="00B97AF3">
      <w:pPr>
        <w:pStyle w:val="P68B1DB1-Normlny13"/>
        <w:spacing w:before="121"/>
        <w:ind w:left="136"/>
      </w:pPr>
      <w:r>
        <w:rPr>
          <w:vertAlign w:val="superscript"/>
        </w:rPr>
        <w:lastRenderedPageBreak/>
        <w:t>7</w:t>
      </w:r>
      <w:r>
        <w:t xml:space="preserve"> An overview of the Agency’s decisions for 2020 is set out in Annex 1 to this annual report.</w:t>
      </w:r>
    </w:p>
    <w:p w14:paraId="1542E0E4" w14:textId="77777777" w:rsidR="00513105" w:rsidRDefault="00513105">
      <w:pPr>
        <w:rPr>
          <w:sz w:val="20"/>
        </w:rPr>
        <w:sectPr w:rsidR="00513105">
          <w:pgSz w:w="11910" w:h="16840"/>
          <w:pgMar w:top="1360" w:right="640" w:bottom="1240" w:left="1280" w:header="0" w:footer="1044" w:gutter="0"/>
          <w:cols w:space="708"/>
        </w:sectPr>
      </w:pPr>
    </w:p>
    <w:p w14:paraId="1542E0E5" w14:textId="77777777" w:rsidR="00513105" w:rsidRDefault="00B97AF3">
      <w:pPr>
        <w:pStyle w:val="P68B1DB1-Nadpis15"/>
        <w:numPr>
          <w:ilvl w:val="0"/>
          <w:numId w:val="8"/>
        </w:numPr>
        <w:tabs>
          <w:tab w:val="left" w:pos="401"/>
        </w:tabs>
      </w:pPr>
      <w:bookmarkStart w:id="23" w:name="_bookmark23"/>
      <w:bookmarkEnd w:id="23"/>
      <w:r>
        <w:lastRenderedPageBreak/>
        <w:t>INTERNATIONAL ACTIVITIES OF THE AGENCY</w:t>
      </w:r>
    </w:p>
    <w:p w14:paraId="1542E0E6" w14:textId="77777777" w:rsidR="00513105" w:rsidRDefault="00513105">
      <w:pPr>
        <w:pStyle w:val="Zkladntext"/>
        <w:rPr>
          <w:b/>
          <w:sz w:val="28"/>
        </w:rPr>
      </w:pPr>
    </w:p>
    <w:p w14:paraId="1542E0E7" w14:textId="77777777" w:rsidR="00513105" w:rsidRDefault="00B97AF3">
      <w:pPr>
        <w:pStyle w:val="P68B1DB1-Nadpis27"/>
        <w:numPr>
          <w:ilvl w:val="1"/>
          <w:numId w:val="6"/>
        </w:numPr>
        <w:tabs>
          <w:tab w:val="left" w:pos="550"/>
        </w:tabs>
        <w:spacing w:before="203"/>
      </w:pPr>
      <w:bookmarkStart w:id="24" w:name="_bookmark24"/>
      <w:bookmarkEnd w:id="24"/>
      <w:r>
        <w:t>SEQA-ESG project</w:t>
      </w:r>
    </w:p>
    <w:p w14:paraId="1542E0E8" w14:textId="77777777" w:rsidR="00513105" w:rsidRDefault="00513105">
      <w:pPr>
        <w:pStyle w:val="Zkladntext"/>
        <w:spacing w:before="10"/>
        <w:rPr>
          <w:b/>
          <w:sz w:val="27"/>
        </w:rPr>
      </w:pPr>
    </w:p>
    <w:p w14:paraId="1542E0E9" w14:textId="77777777" w:rsidR="00513105" w:rsidRDefault="00B97AF3">
      <w:pPr>
        <w:pStyle w:val="Zkladntext"/>
        <w:spacing w:before="1" w:line="249" w:lineRule="auto"/>
        <w:ind w:left="131" w:right="765" w:hanging="10"/>
        <w:jc w:val="both"/>
      </w:pPr>
      <w:r>
        <w:t xml:space="preserve">The Agency is a partner in </w:t>
      </w:r>
      <w:r>
        <w:rPr>
          <w:i/>
        </w:rPr>
        <w:t>the international project “Supporting European quality assurance agencies in meeting the standards and guidelines for quality assurance in the European Higher Education Area” (SEQA-ESG)</w:t>
      </w:r>
      <w:r>
        <w:t xml:space="preserve">. The main objective of the project is to support the national quality </w:t>
      </w:r>
      <w:r>
        <w:t>assurance agencies of the participating countries and representatives of the relevant state institutions as national policy makers in establishing the quality assurance system of higher education in accordance with ESG 2015.</w:t>
      </w:r>
    </w:p>
    <w:p w14:paraId="1542E0EA" w14:textId="77777777" w:rsidR="00513105" w:rsidRDefault="00513105">
      <w:pPr>
        <w:pStyle w:val="Zkladntext"/>
        <w:spacing w:before="4"/>
        <w:rPr>
          <w:sz w:val="29"/>
        </w:rPr>
      </w:pPr>
    </w:p>
    <w:p w14:paraId="1542E0EB" w14:textId="77777777" w:rsidR="00513105" w:rsidRDefault="00B97AF3">
      <w:pPr>
        <w:pStyle w:val="Zkladntext"/>
        <w:spacing w:before="1" w:line="249" w:lineRule="auto"/>
        <w:ind w:left="131" w:right="762" w:hanging="10"/>
        <w:jc w:val="both"/>
      </w:pPr>
      <w:r>
        <w:t xml:space="preserve">One of the project activities </w:t>
      </w:r>
      <w:r>
        <w:t xml:space="preserve">carried out was also a peer counselling visit, which took place online via videoconference on 25 due to the COVID-19 pandemic situation. — 26 November 2020. The agency was represented at the meeting by the Chairman of the Executive Board Robert Redhammer, </w:t>
      </w:r>
      <w:r>
        <w:t>Vice-Chair of the Executive Board René Matlovič, Mgr. art. Bálint Lovász and Ing. Andrej Piovarči, PhD. In the premises of the Agency we also welcomed representatives of the Ministry of Education, namely the Director General of the Higher Education Section</w:t>
      </w:r>
      <w:r>
        <w:t xml:space="preserve"> Jozef Jurkovič, director of the Department of Higher Education Marcel Vysocký and Peter Ondreička. Among the participants were representatives of the Slovak Rector’s Conference, the Council of Higher Education of the Slovak Republic and the Student Counci</w:t>
      </w:r>
      <w:r>
        <w:t>l of Universities, as well as representatives of employers. The meeting was attended by ENQA President Christoph Grolimund, who is also the Director of the Swiss Accreditation Agency, Maria Kelo, and Tia Loukkola (EUA), Rony Heintze (AQAS) and Colin Tück (</w:t>
      </w:r>
      <w:r>
        <w:t xml:space="preserve">EQAR) were present as experts in this field. The subject of this two-day meeting was mainly to define the objectives and steps in the ongoing transformation of the quality assurance system in the Slovak Republic, as well as the exchange of experience with </w:t>
      </w:r>
      <w:r>
        <w:t>experts from Germany, Switzerland and Belgium.</w:t>
      </w:r>
    </w:p>
    <w:p w14:paraId="1542E0EC" w14:textId="77777777" w:rsidR="00513105" w:rsidRDefault="00513105">
      <w:pPr>
        <w:pStyle w:val="Zkladntext"/>
        <w:rPr>
          <w:sz w:val="29"/>
        </w:rPr>
      </w:pPr>
    </w:p>
    <w:p w14:paraId="1542E0ED" w14:textId="77777777" w:rsidR="00513105" w:rsidRDefault="00B97AF3">
      <w:pPr>
        <w:pStyle w:val="Zkladntext"/>
        <w:spacing w:line="249" w:lineRule="auto"/>
        <w:ind w:left="131" w:right="764" w:hanging="10"/>
        <w:jc w:val="both"/>
      </w:pPr>
      <w:r>
        <w:t>The programme of the first day of this meeting was mainly aimed at familiarising our foreign guests with the Slovak higher education environment, some specificities of higher education and academia in Slovaki</w:t>
      </w:r>
      <w:r>
        <w:t>a, as well as the legislative framework of the Agency, its activities and cooperation processes with the Ministry of Education in the field of higher education. The second day was a discussion and meeting with stakeholders involved in internal and external</w:t>
      </w:r>
      <w:r>
        <w:t xml:space="preserve"> quality assurance of higher education, with representatives of universities in Slovakia and representatives of employers.</w:t>
      </w:r>
    </w:p>
    <w:p w14:paraId="1542E0EE" w14:textId="77777777" w:rsidR="00513105" w:rsidRDefault="00B97AF3">
      <w:pPr>
        <w:pStyle w:val="Zkladntext"/>
        <w:spacing w:before="181"/>
        <w:ind w:left="122"/>
        <w:jc w:val="both"/>
      </w:pPr>
      <w:r>
        <w:t>A brief overview of the topics discussed:</w:t>
      </w:r>
    </w:p>
    <w:p w14:paraId="1542E0EF" w14:textId="77777777" w:rsidR="00513105" w:rsidRDefault="00513105">
      <w:pPr>
        <w:pStyle w:val="Zkladntext"/>
        <w:spacing w:before="11"/>
        <w:rPr>
          <w:sz w:val="20"/>
        </w:rPr>
      </w:pPr>
    </w:p>
    <w:p w14:paraId="1542E0F0" w14:textId="77777777" w:rsidR="00513105" w:rsidRDefault="00B97AF3">
      <w:pPr>
        <w:pStyle w:val="P68B1DB1-Odsekzoznamu6"/>
        <w:numPr>
          <w:ilvl w:val="2"/>
          <w:numId w:val="6"/>
        </w:numPr>
        <w:tabs>
          <w:tab w:val="left" w:pos="856"/>
          <w:tab w:val="left" w:pos="857"/>
        </w:tabs>
        <w:ind w:hanging="361"/>
      </w:pPr>
      <w:r>
        <w:t>Legislative framework and possible amendments/modifications to the Quality Assurance Act</w:t>
      </w:r>
    </w:p>
    <w:p w14:paraId="1542E0F1" w14:textId="77777777" w:rsidR="00513105" w:rsidRDefault="00B97AF3">
      <w:pPr>
        <w:pStyle w:val="P68B1DB1-Odsekzoznamu6"/>
        <w:numPr>
          <w:ilvl w:val="2"/>
          <w:numId w:val="6"/>
        </w:numPr>
        <w:tabs>
          <w:tab w:val="left" w:pos="856"/>
          <w:tab w:val="left" w:pos="857"/>
        </w:tabs>
        <w:spacing w:before="65"/>
        <w:ind w:hanging="361"/>
      </w:pPr>
      <w:r>
        <w:t>R</w:t>
      </w:r>
      <w:r>
        <w:t>eviewers and working groups</w:t>
      </w:r>
    </w:p>
    <w:p w14:paraId="1542E0F2" w14:textId="77777777" w:rsidR="00513105" w:rsidRDefault="00B97AF3">
      <w:pPr>
        <w:pStyle w:val="P68B1DB1-Odsekzoznamu6"/>
        <w:numPr>
          <w:ilvl w:val="2"/>
          <w:numId w:val="6"/>
        </w:numPr>
        <w:tabs>
          <w:tab w:val="left" w:pos="856"/>
          <w:tab w:val="left" w:pos="857"/>
        </w:tabs>
        <w:spacing w:before="62"/>
        <w:ind w:hanging="361"/>
      </w:pPr>
      <w:r>
        <w:t>Discrepancy between the Working Party’s opinion and the Executive Board’s decision</w:t>
      </w:r>
    </w:p>
    <w:p w14:paraId="1542E0F3" w14:textId="77777777" w:rsidR="00513105" w:rsidRDefault="00B97AF3">
      <w:pPr>
        <w:pStyle w:val="P68B1DB1-Odsekzoznamu6"/>
        <w:numPr>
          <w:ilvl w:val="2"/>
          <w:numId w:val="6"/>
        </w:numPr>
        <w:tabs>
          <w:tab w:val="left" w:pos="856"/>
          <w:tab w:val="left" w:pos="857"/>
        </w:tabs>
        <w:spacing w:before="64" w:line="249" w:lineRule="auto"/>
        <w:ind w:right="772"/>
      </w:pPr>
      <w:r>
        <w:t>Improving the process of assessing the activities of higher education institutions by the Agency’s staff</w:t>
      </w:r>
    </w:p>
    <w:p w14:paraId="1542E0F4" w14:textId="77777777" w:rsidR="00513105" w:rsidRDefault="00513105">
      <w:pPr>
        <w:spacing w:line="249" w:lineRule="auto"/>
        <w:rPr>
          <w:sz w:val="24"/>
        </w:rPr>
        <w:sectPr w:rsidR="00513105">
          <w:pgSz w:w="11910" w:h="16840"/>
          <w:pgMar w:top="1380" w:right="640" w:bottom="1240" w:left="1280" w:header="0" w:footer="1044" w:gutter="0"/>
          <w:cols w:space="708"/>
        </w:sectPr>
      </w:pPr>
    </w:p>
    <w:p w14:paraId="1542E0F5" w14:textId="77777777" w:rsidR="00513105" w:rsidRDefault="00B97AF3">
      <w:pPr>
        <w:pStyle w:val="P68B1DB1-Odsekzoznamu6"/>
        <w:numPr>
          <w:ilvl w:val="2"/>
          <w:numId w:val="6"/>
        </w:numPr>
        <w:tabs>
          <w:tab w:val="left" w:pos="856"/>
          <w:tab w:val="left" w:pos="857"/>
        </w:tabs>
        <w:spacing w:before="77"/>
        <w:ind w:hanging="361"/>
      </w:pPr>
      <w:r>
        <w:lastRenderedPageBreak/>
        <w:t>Communication and cooperation with employers’ representatives focused in particular on implementation</w:t>
      </w:r>
    </w:p>
    <w:p w14:paraId="1542E0F6" w14:textId="77777777" w:rsidR="00513105" w:rsidRDefault="00B97AF3">
      <w:pPr>
        <w:pStyle w:val="Zkladntext"/>
        <w:spacing w:before="12"/>
        <w:ind w:left="856"/>
      </w:pPr>
      <w:r>
        <w:t>graduates in the labour market</w:t>
      </w:r>
    </w:p>
    <w:p w14:paraId="1542E0F7" w14:textId="77777777" w:rsidR="00513105" w:rsidRDefault="00B97AF3">
      <w:pPr>
        <w:pStyle w:val="P68B1DB1-Odsekzoznamu6"/>
        <w:numPr>
          <w:ilvl w:val="2"/>
          <w:numId w:val="6"/>
        </w:numPr>
        <w:tabs>
          <w:tab w:val="left" w:pos="856"/>
          <w:tab w:val="left" w:pos="857"/>
        </w:tabs>
        <w:spacing w:before="89"/>
        <w:ind w:hanging="361"/>
      </w:pPr>
      <w:r>
        <w:t>Communication and cooperation with university students</w:t>
      </w:r>
    </w:p>
    <w:p w14:paraId="1542E0F8" w14:textId="77777777" w:rsidR="00513105" w:rsidRDefault="00B97AF3">
      <w:pPr>
        <w:pStyle w:val="P68B1DB1-Odsekzoznamu6"/>
        <w:numPr>
          <w:ilvl w:val="2"/>
          <w:numId w:val="6"/>
        </w:numPr>
        <w:tabs>
          <w:tab w:val="left" w:pos="856"/>
          <w:tab w:val="left" w:pos="857"/>
        </w:tabs>
        <w:spacing w:before="64"/>
        <w:ind w:hanging="361"/>
      </w:pPr>
      <w:r>
        <w:t>Preparation of thematic analyses</w:t>
      </w:r>
    </w:p>
    <w:p w14:paraId="1542E0F9" w14:textId="77777777" w:rsidR="00513105" w:rsidRDefault="00B97AF3">
      <w:pPr>
        <w:pStyle w:val="P68B1DB1-Odsekzoznamu6"/>
        <w:numPr>
          <w:ilvl w:val="2"/>
          <w:numId w:val="6"/>
        </w:numPr>
        <w:tabs>
          <w:tab w:val="left" w:pos="856"/>
          <w:tab w:val="left" w:pos="857"/>
        </w:tabs>
        <w:spacing w:before="63"/>
        <w:ind w:hanging="361"/>
      </w:pPr>
      <w:r>
        <w:t>Guidelines and examples of good practice</w:t>
      </w:r>
    </w:p>
    <w:p w14:paraId="1542E0FA" w14:textId="77777777" w:rsidR="00513105" w:rsidRDefault="00B97AF3">
      <w:pPr>
        <w:pStyle w:val="P68B1DB1-Odsekzoznamu6"/>
        <w:numPr>
          <w:ilvl w:val="2"/>
          <w:numId w:val="6"/>
        </w:numPr>
        <w:tabs>
          <w:tab w:val="left" w:pos="856"/>
          <w:tab w:val="left" w:pos="857"/>
        </w:tabs>
        <w:spacing w:before="62"/>
        <w:ind w:hanging="361"/>
      </w:pPr>
      <w:r>
        <w:t>Building an internal quality assurance system at universities</w:t>
      </w:r>
    </w:p>
    <w:p w14:paraId="1542E0FB" w14:textId="77777777" w:rsidR="00513105" w:rsidRDefault="00B97AF3">
      <w:pPr>
        <w:pStyle w:val="P68B1DB1-Odsekzoznamu6"/>
        <w:numPr>
          <w:ilvl w:val="2"/>
          <w:numId w:val="6"/>
        </w:numPr>
        <w:tabs>
          <w:tab w:val="left" w:pos="856"/>
          <w:tab w:val="left" w:pos="857"/>
        </w:tabs>
        <w:spacing w:before="64"/>
        <w:ind w:hanging="361"/>
      </w:pPr>
      <w:r>
        <w:t>Building an internal quality assurance system for the Agency’s ac</w:t>
      </w:r>
      <w:r>
        <w:t>tivities.</w:t>
      </w:r>
    </w:p>
    <w:p w14:paraId="1542E0FC" w14:textId="77777777" w:rsidR="00513105" w:rsidRDefault="00513105">
      <w:pPr>
        <w:pStyle w:val="Zkladntext"/>
        <w:spacing w:before="8"/>
        <w:rPr>
          <w:sz w:val="41"/>
        </w:rPr>
      </w:pPr>
    </w:p>
    <w:p w14:paraId="1542E0FD" w14:textId="77777777" w:rsidR="00513105" w:rsidRDefault="00B97AF3">
      <w:pPr>
        <w:pStyle w:val="Zkladntext"/>
        <w:spacing w:before="1" w:line="249" w:lineRule="auto"/>
        <w:ind w:left="131" w:right="765" w:hanging="10"/>
        <w:jc w:val="both"/>
      </w:pPr>
      <w:r>
        <w:t>Also on the basis of the outcomes of this meeting, the Agency, in cooperation with the Ministry of Education, will draw up the so-called Action Plan, which presents a set of activities, procedures and measures of the Agency and the Ministry of E</w:t>
      </w:r>
      <w:r>
        <w:t>ducation, which are necessary to establish the system of external quality assurance of higher education in Slovakia in accordance with ESG 2015 and which will create the prerequisites for the admission of the Agency as a member of ENQA and its entry in the</w:t>
      </w:r>
      <w:r>
        <w:t xml:space="preserve"> EQAR register. The adoption of the Action Plan is foreseen in 2021.</w:t>
      </w:r>
    </w:p>
    <w:p w14:paraId="1542E0FE" w14:textId="77777777" w:rsidR="00513105" w:rsidRDefault="00513105">
      <w:pPr>
        <w:spacing w:line="249" w:lineRule="auto"/>
        <w:jc w:val="both"/>
        <w:sectPr w:rsidR="00513105">
          <w:pgSz w:w="11910" w:h="16840"/>
          <w:pgMar w:top="1320" w:right="640" w:bottom="1240" w:left="1280" w:header="0" w:footer="1044" w:gutter="0"/>
          <w:cols w:space="708"/>
        </w:sectPr>
      </w:pPr>
    </w:p>
    <w:p w14:paraId="1542E0FF" w14:textId="77777777" w:rsidR="00513105" w:rsidRDefault="00B97AF3">
      <w:pPr>
        <w:pStyle w:val="P68B1DB1-Nadpis15"/>
        <w:numPr>
          <w:ilvl w:val="0"/>
          <w:numId w:val="8"/>
        </w:numPr>
        <w:tabs>
          <w:tab w:val="left" w:pos="401"/>
        </w:tabs>
      </w:pPr>
      <w:bookmarkStart w:id="25" w:name="_bookmark25"/>
      <w:bookmarkEnd w:id="25"/>
      <w:r>
        <w:lastRenderedPageBreak/>
        <w:t>QUALITY ASSURANCE OF THE AGENCY’S ACTIVITIES</w:t>
      </w:r>
    </w:p>
    <w:p w14:paraId="1542E100" w14:textId="77777777" w:rsidR="00513105" w:rsidRDefault="00513105">
      <w:pPr>
        <w:pStyle w:val="Zkladntext"/>
        <w:spacing w:before="1"/>
        <w:rPr>
          <w:b/>
          <w:sz w:val="37"/>
        </w:rPr>
      </w:pPr>
    </w:p>
    <w:p w14:paraId="1542E101" w14:textId="77777777" w:rsidR="00513105" w:rsidRDefault="00B97AF3">
      <w:pPr>
        <w:pStyle w:val="Zkladntext"/>
        <w:spacing w:before="1" w:line="249" w:lineRule="auto"/>
        <w:ind w:left="131" w:right="766" w:hanging="10"/>
        <w:jc w:val="both"/>
      </w:pPr>
      <w:r>
        <w:t>Pursuant to Section 7(10)(f) of the Assurance Act, the Executive Board is to supervise compliance with the internal system of quality assurance of the Agency’s activities. The Agency’s quality assurance and improvement processes in 2020 focused on its acti</w:t>
      </w:r>
      <w:r>
        <w:t>ons and compliance with the European Standards and Guidelines from the ENQA perspective. A number of internal reports have been produced as part of the internal quality assurance and improvement of the Agency’s work processes:</w:t>
      </w:r>
    </w:p>
    <w:p w14:paraId="1542E102" w14:textId="77777777" w:rsidR="00513105" w:rsidRDefault="00B97AF3">
      <w:pPr>
        <w:pStyle w:val="P68B1DB1-Odsekzoznamu6"/>
        <w:numPr>
          <w:ilvl w:val="0"/>
          <w:numId w:val="5"/>
        </w:numPr>
        <w:tabs>
          <w:tab w:val="left" w:pos="842"/>
        </w:tabs>
        <w:spacing w:before="165" w:line="247" w:lineRule="auto"/>
        <w:ind w:left="841" w:right="762"/>
        <w:jc w:val="both"/>
      </w:pPr>
      <w:r>
        <w:t>Evaluation of the work of the</w:t>
      </w:r>
      <w:r>
        <w:t xml:space="preserve"> Accreditation Activities Unit, prepared by RNDr. Mária Holická, secretary of the previous Accreditation Commission, on the basis of direct assignment by the Chairman of the Executive Board,</w:t>
      </w:r>
    </w:p>
    <w:p w14:paraId="1542E103" w14:textId="77777777" w:rsidR="00513105" w:rsidRDefault="00B97AF3">
      <w:pPr>
        <w:pStyle w:val="P68B1DB1-Odsekzoznamu6"/>
        <w:numPr>
          <w:ilvl w:val="0"/>
          <w:numId w:val="5"/>
        </w:numPr>
        <w:tabs>
          <w:tab w:val="left" w:pos="842"/>
        </w:tabs>
        <w:spacing w:before="6"/>
        <w:jc w:val="both"/>
      </w:pPr>
      <w:r>
        <w:t>Record of the management evaluation of the Agency’s proceedings i</w:t>
      </w:r>
      <w:r>
        <w:t>n the period from 1 January 2020 to</w:t>
      </w:r>
    </w:p>
    <w:p w14:paraId="1542E104" w14:textId="77777777" w:rsidR="00513105" w:rsidRDefault="00B97AF3">
      <w:pPr>
        <w:pStyle w:val="Zkladntext"/>
        <w:spacing w:before="10" w:line="247" w:lineRule="auto"/>
        <w:ind w:left="841" w:right="773"/>
        <w:jc w:val="both"/>
      </w:pPr>
      <w:r>
        <w:t>31 August 2020, following the completion of the procedures for the assessment of university reports on the elimination of deficiencies from the last accreditation of 81 procedures;</w:t>
      </w:r>
    </w:p>
    <w:p w14:paraId="1542E105" w14:textId="77777777" w:rsidR="00513105" w:rsidRDefault="00B97AF3">
      <w:pPr>
        <w:pStyle w:val="P68B1DB1-Odsekzoznamu6"/>
        <w:numPr>
          <w:ilvl w:val="0"/>
          <w:numId w:val="5"/>
        </w:numPr>
        <w:tabs>
          <w:tab w:val="left" w:pos="842"/>
        </w:tabs>
        <w:spacing w:before="5" w:line="247" w:lineRule="auto"/>
        <w:ind w:left="841" w:right="762"/>
        <w:jc w:val="both"/>
      </w:pPr>
      <w:r>
        <w:t>Report on the progress of the first ass</w:t>
      </w:r>
      <w:r>
        <w:t>essments: Problems identified and recommendations for improvements prepared by the Methodological-analytical Activities Unit at the request of the Chair of the Executive Board, Information on feedback from reviewers — members of the working groups of the E</w:t>
      </w:r>
      <w:r>
        <w:t>xecutive Board of the Agency.</w:t>
      </w:r>
    </w:p>
    <w:p w14:paraId="1542E106" w14:textId="77777777" w:rsidR="00513105" w:rsidRDefault="00B97AF3">
      <w:pPr>
        <w:pStyle w:val="Zkladntext"/>
        <w:spacing w:before="176" w:line="247" w:lineRule="auto"/>
        <w:ind w:left="131" w:right="764" w:hanging="10"/>
        <w:jc w:val="both"/>
      </w:pPr>
      <w:r>
        <w:t>As part of improving internal quality assurance and improving the Agency’s work, the Agency underwent a partial external evaluation in 2020:</w:t>
      </w:r>
    </w:p>
    <w:p w14:paraId="1542E107" w14:textId="77777777" w:rsidR="00513105" w:rsidRDefault="00B97AF3">
      <w:pPr>
        <w:pStyle w:val="P68B1DB1-Odsekzoznamu6"/>
        <w:numPr>
          <w:ilvl w:val="0"/>
          <w:numId w:val="2"/>
        </w:numPr>
        <w:tabs>
          <w:tab w:val="left" w:pos="842"/>
        </w:tabs>
        <w:spacing w:before="171" w:line="249" w:lineRule="auto"/>
        <w:ind w:left="841" w:right="759"/>
        <w:jc w:val="both"/>
      </w:pPr>
      <w:r>
        <w:t>assessment of draft accreditation standards by independent foreign experts (Achim Hopbach — former President of ENQA, Austria, and Mark Jones — external consultant, University of Brighton, UK);</w:t>
      </w:r>
    </w:p>
    <w:p w14:paraId="1542E108" w14:textId="77777777" w:rsidR="00513105" w:rsidRDefault="00B97AF3">
      <w:pPr>
        <w:pStyle w:val="P68B1DB1-Odsekzoznamu6"/>
        <w:numPr>
          <w:ilvl w:val="0"/>
          <w:numId w:val="2"/>
        </w:numPr>
        <w:tabs>
          <w:tab w:val="left" w:pos="842"/>
        </w:tabs>
        <w:spacing w:line="249" w:lineRule="auto"/>
        <w:ind w:left="841" w:right="764"/>
        <w:jc w:val="both"/>
      </w:pPr>
      <w:r>
        <w:t>peer counselling visit ENQA and EQAR in the framework of the p</w:t>
      </w:r>
      <w:r>
        <w:t>roject “Supporting European QA Agencies in meeting the ESG (SEQA-ESG) — Initiatives to support the implementation of European Higher Education Area (EHEA) reforms”, funded by the European Union in 25. — 26 November 2020 in a distance form.</w:t>
      </w:r>
    </w:p>
    <w:p w14:paraId="1542E109" w14:textId="77777777" w:rsidR="00513105" w:rsidRDefault="00B97AF3">
      <w:pPr>
        <w:pStyle w:val="Zkladntext"/>
        <w:spacing w:before="161" w:line="249" w:lineRule="auto"/>
        <w:ind w:left="131" w:right="763" w:hanging="10"/>
        <w:jc w:val="both"/>
      </w:pPr>
      <w:r>
        <w:t>The Executive Bo</w:t>
      </w:r>
      <w:r>
        <w:t>ard discussed these materials at its meeting on 17 December 2020. It took note of the information provided on the processes of the internal quality assurance agencies in meeting the standards and guidelines for quality assurance in the European Higher Educ</w:t>
      </w:r>
      <w:r>
        <w:t>ation Area coordinated by ENQA and in which SAAVŠ is a partner.</w:t>
      </w:r>
    </w:p>
    <w:p w14:paraId="1542E10A" w14:textId="77777777" w:rsidR="00513105" w:rsidRDefault="00513105">
      <w:pPr>
        <w:spacing w:line="249" w:lineRule="auto"/>
        <w:jc w:val="both"/>
        <w:sectPr w:rsidR="00513105">
          <w:pgSz w:w="11910" w:h="16840"/>
          <w:pgMar w:top="1380" w:right="640" w:bottom="1240" w:left="1280" w:header="0" w:footer="1044" w:gutter="0"/>
          <w:cols w:space="708"/>
        </w:sectPr>
      </w:pPr>
    </w:p>
    <w:p w14:paraId="1542E10B" w14:textId="77777777" w:rsidR="00513105" w:rsidRDefault="00B97AF3">
      <w:pPr>
        <w:pStyle w:val="P68B1DB1-Nadpis15"/>
        <w:numPr>
          <w:ilvl w:val="0"/>
          <w:numId w:val="8"/>
        </w:numPr>
        <w:tabs>
          <w:tab w:val="left" w:pos="552"/>
        </w:tabs>
        <w:ind w:left="551" w:hanging="421"/>
      </w:pPr>
      <w:bookmarkStart w:id="26" w:name="_bookmark26"/>
      <w:bookmarkEnd w:id="26"/>
      <w:r>
        <w:lastRenderedPageBreak/>
        <w:t>FINANCING AND MANAGEMENT OF THE AGENCY</w:t>
      </w:r>
    </w:p>
    <w:p w14:paraId="1542E10C" w14:textId="77777777" w:rsidR="00513105" w:rsidRDefault="00513105">
      <w:pPr>
        <w:pStyle w:val="Zkladntext"/>
        <w:spacing w:before="4"/>
        <w:rPr>
          <w:b/>
          <w:sz w:val="37"/>
        </w:rPr>
      </w:pPr>
    </w:p>
    <w:p w14:paraId="1542E10D" w14:textId="77777777" w:rsidR="00513105" w:rsidRDefault="00B97AF3">
      <w:pPr>
        <w:pStyle w:val="P68B1DB1-Nadpis220"/>
        <w:numPr>
          <w:ilvl w:val="1"/>
          <w:numId w:val="4"/>
        </w:numPr>
        <w:tabs>
          <w:tab w:val="left" w:pos="672"/>
        </w:tabs>
      </w:pPr>
      <w:bookmarkStart w:id="27" w:name="_bookmark27"/>
      <w:bookmarkEnd w:id="27"/>
      <w:r>
        <w:t>Source of the Agency’s revenue for 2020</w:t>
      </w:r>
    </w:p>
    <w:p w14:paraId="1542E10E" w14:textId="77777777" w:rsidR="00513105" w:rsidRDefault="00513105">
      <w:pPr>
        <w:pStyle w:val="Zkladntext"/>
        <w:rPr>
          <w:b/>
          <w:sz w:val="31"/>
        </w:rPr>
      </w:pPr>
    </w:p>
    <w:p w14:paraId="1542E10F" w14:textId="77777777" w:rsidR="00513105" w:rsidRDefault="00B97AF3">
      <w:pPr>
        <w:pStyle w:val="Zkladntext"/>
        <w:spacing w:before="1" w:line="249" w:lineRule="auto"/>
        <w:ind w:left="131" w:right="760" w:hanging="10"/>
        <w:jc w:val="both"/>
      </w:pPr>
      <w:r>
        <w:t>So far, the only source of revenue of the Agency for 2020 is the earmarked funds from the State budget, provided through the budget of the provider of the Ministry of Education, in accordance with Section 19(5) of the Act on Quality Assurance for the mater</w:t>
      </w:r>
      <w:r>
        <w:t>ial and financial security of the beneficiary’s activities (hereinafter referred to as “the purpose”) under the conditions laid down in this contract.</w:t>
      </w:r>
    </w:p>
    <w:p w14:paraId="1542E110" w14:textId="77777777" w:rsidR="00513105" w:rsidRDefault="00513105">
      <w:pPr>
        <w:pStyle w:val="Zkladntext"/>
        <w:spacing w:before="9"/>
        <w:rPr>
          <w:sz w:val="27"/>
        </w:rPr>
      </w:pPr>
    </w:p>
    <w:p w14:paraId="1542E111" w14:textId="77777777" w:rsidR="00513105" w:rsidRDefault="00B97AF3">
      <w:pPr>
        <w:pStyle w:val="Zkladntext"/>
        <w:ind w:left="122"/>
        <w:jc w:val="both"/>
      </w:pPr>
      <w:r>
        <w:t>On the basis of contract No 0014/2020 on the provision of funds concluded in accordance with</w:t>
      </w:r>
    </w:p>
    <w:p w14:paraId="1542E112" w14:textId="77777777" w:rsidR="00513105" w:rsidRDefault="00B97AF3">
      <w:pPr>
        <w:pStyle w:val="Zkladntext"/>
        <w:spacing w:before="12" w:line="249" w:lineRule="auto"/>
        <w:ind w:left="131" w:right="763"/>
        <w:jc w:val="both"/>
      </w:pPr>
      <w:r>
        <w:t>In 2020, Section 19(5) of the Quality Assurance Act (‘the Contract’) provided the Agency, through a chapter of the Ministry of Education, with funding to secure its activities.</w:t>
      </w:r>
    </w:p>
    <w:p w14:paraId="1542E113" w14:textId="77777777" w:rsidR="00513105" w:rsidRDefault="00513105">
      <w:pPr>
        <w:pStyle w:val="Zkladntext"/>
        <w:spacing w:before="1"/>
        <w:rPr>
          <w:sz w:val="31"/>
        </w:rPr>
      </w:pPr>
    </w:p>
    <w:p w14:paraId="1542E114" w14:textId="77777777" w:rsidR="00513105" w:rsidRDefault="00B97AF3">
      <w:pPr>
        <w:pStyle w:val="P68B1DB1-Nadpis220"/>
        <w:numPr>
          <w:ilvl w:val="1"/>
          <w:numId w:val="4"/>
        </w:numPr>
        <w:tabs>
          <w:tab w:val="left" w:pos="672"/>
        </w:tabs>
      </w:pPr>
      <w:r>
        <w:t>Appropriations made available for 2020</w:t>
      </w:r>
    </w:p>
    <w:p w14:paraId="1542E115" w14:textId="77777777" w:rsidR="00513105" w:rsidRDefault="00513105">
      <w:pPr>
        <w:pStyle w:val="Zkladntext"/>
        <w:spacing w:before="11"/>
        <w:rPr>
          <w:b/>
          <w:sz w:val="27"/>
        </w:rPr>
      </w:pPr>
    </w:p>
    <w:p w14:paraId="1542E116" w14:textId="77777777" w:rsidR="00513105" w:rsidRDefault="00B97AF3">
      <w:pPr>
        <w:pStyle w:val="Zkladntext"/>
        <w:spacing w:before="1"/>
        <w:ind w:left="122"/>
      </w:pPr>
      <w:r>
        <w:t xml:space="preserve">The total amount of funding of </w:t>
      </w:r>
      <w:r>
        <w:rPr>
          <w:b/>
        </w:rPr>
        <w:t>EUR 1 0</w:t>
      </w:r>
      <w:r>
        <w:rPr>
          <w:b/>
        </w:rPr>
        <w:t>91 716 was broken down into</w:t>
      </w:r>
      <w:r>
        <w:t>:</w:t>
      </w:r>
    </w:p>
    <w:p w14:paraId="1542E117" w14:textId="77777777" w:rsidR="00513105" w:rsidRDefault="00B97AF3">
      <w:pPr>
        <w:pStyle w:val="P68B1DB1-Odsekzoznamu6"/>
        <w:numPr>
          <w:ilvl w:val="2"/>
          <w:numId w:val="4"/>
        </w:numPr>
        <w:tabs>
          <w:tab w:val="left" w:pos="856"/>
          <w:tab w:val="left" w:pos="857"/>
        </w:tabs>
        <w:spacing w:before="79"/>
        <w:ind w:hanging="361"/>
        <w:rPr>
          <w:b/>
        </w:rPr>
      </w:pPr>
      <w:r>
        <w:t xml:space="preserve">current expenditure of 1 040 000,- EUR </w:t>
      </w:r>
    </w:p>
    <w:p w14:paraId="1542E118" w14:textId="77777777" w:rsidR="00513105" w:rsidRDefault="00B97AF3">
      <w:pPr>
        <w:pStyle w:val="P68B1DB1-Odsekzoznamu6"/>
        <w:numPr>
          <w:ilvl w:val="2"/>
          <w:numId w:val="4"/>
        </w:numPr>
        <w:tabs>
          <w:tab w:val="left" w:pos="856"/>
          <w:tab w:val="left" w:pos="857"/>
        </w:tabs>
        <w:spacing w:before="76"/>
        <w:ind w:hanging="361"/>
        <w:rPr>
          <w:b/>
        </w:rPr>
      </w:pPr>
      <w:r>
        <w:t xml:space="preserve">capital expenditure of EUR 51 716,- </w:t>
      </w:r>
    </w:p>
    <w:p w14:paraId="1542E119" w14:textId="77777777" w:rsidR="00513105" w:rsidRDefault="00513105">
      <w:pPr>
        <w:pStyle w:val="Zkladntext"/>
        <w:spacing w:before="10"/>
        <w:rPr>
          <w:b/>
          <w:sz w:val="30"/>
        </w:rPr>
      </w:pPr>
    </w:p>
    <w:p w14:paraId="1542E11A" w14:textId="77777777" w:rsidR="00513105" w:rsidRDefault="00B97AF3">
      <w:pPr>
        <w:pStyle w:val="Zkladntext"/>
        <w:spacing w:before="1" w:line="249" w:lineRule="auto"/>
        <w:ind w:left="131" w:hanging="10"/>
      </w:pPr>
      <w:r>
        <w:t>The funds were ring-fenced between the different headings and sub-headings of the economic classification and could be used to:</w:t>
      </w:r>
    </w:p>
    <w:p w14:paraId="1542E11B" w14:textId="77777777" w:rsidR="00513105" w:rsidRDefault="00B97AF3">
      <w:pPr>
        <w:pStyle w:val="P68B1DB1-Odsekzoznamu6"/>
        <w:numPr>
          <w:ilvl w:val="0"/>
          <w:numId w:val="3"/>
        </w:numPr>
        <w:tabs>
          <w:tab w:val="left" w:pos="857"/>
        </w:tabs>
        <w:spacing w:before="65"/>
        <w:ind w:hanging="361"/>
      </w:pPr>
      <w:r>
        <w:t xml:space="preserve">wage expenses (610), </w:t>
      </w:r>
      <w:r>
        <w:t>insurance premiums and insurance contributions (620),</w:t>
      </w:r>
    </w:p>
    <w:p w14:paraId="1542E11C" w14:textId="77777777" w:rsidR="00513105" w:rsidRDefault="00B97AF3">
      <w:pPr>
        <w:pStyle w:val="P68B1DB1-Odsekzoznamu6"/>
        <w:numPr>
          <w:ilvl w:val="0"/>
          <w:numId w:val="3"/>
        </w:numPr>
        <w:tabs>
          <w:tab w:val="left" w:pos="857"/>
        </w:tabs>
        <w:spacing w:before="79"/>
        <w:ind w:hanging="361"/>
      </w:pPr>
      <w:r>
        <w:t>other expenditure under the category of goods and services (630),</w:t>
      </w:r>
    </w:p>
    <w:p w14:paraId="1542E11D" w14:textId="77777777" w:rsidR="00513105" w:rsidRDefault="00B97AF3">
      <w:pPr>
        <w:pStyle w:val="P68B1DB1-Odsekzoznamu6"/>
        <w:numPr>
          <w:ilvl w:val="0"/>
          <w:numId w:val="3"/>
        </w:numPr>
        <w:tabs>
          <w:tab w:val="left" w:pos="857"/>
        </w:tabs>
        <w:spacing w:before="74"/>
        <w:ind w:hanging="361"/>
      </w:pPr>
      <w:r>
        <w:t>current transfers (640), such as membership contributions to international organisations;</w:t>
      </w:r>
    </w:p>
    <w:p w14:paraId="1542E11E" w14:textId="77777777" w:rsidR="00513105" w:rsidRDefault="00B97AF3">
      <w:pPr>
        <w:pStyle w:val="P68B1DB1-Odsekzoznamu6"/>
        <w:numPr>
          <w:ilvl w:val="0"/>
          <w:numId w:val="3"/>
        </w:numPr>
        <w:tabs>
          <w:tab w:val="left" w:pos="857"/>
        </w:tabs>
        <w:spacing w:before="63" w:line="304" w:lineRule="auto"/>
        <w:ind w:right="766"/>
      </w:pPr>
      <w:r>
        <w:t>acquisition of capital assets (710), such as the purchase of licences, machinery, equipment, equipment, technology or means of transport</w:t>
      </w:r>
    </w:p>
    <w:p w14:paraId="1542E11F" w14:textId="77777777" w:rsidR="00513105" w:rsidRDefault="00513105">
      <w:pPr>
        <w:pStyle w:val="Zkladntext"/>
        <w:spacing w:before="11" w:after="1"/>
        <w:rPr>
          <w:sz w:val="25"/>
        </w:rPr>
      </w:pPr>
    </w:p>
    <w:tbl>
      <w:tblPr>
        <w:tblStyle w:val="TableNormal"/>
        <w:tblW w:w="0" w:type="auto"/>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24"/>
        <w:gridCol w:w="1702"/>
        <w:gridCol w:w="1701"/>
      </w:tblGrid>
      <w:tr w:rsidR="00513105" w14:paraId="1542E123" w14:textId="77777777">
        <w:trPr>
          <w:trHeight w:val="791"/>
        </w:trPr>
        <w:tc>
          <w:tcPr>
            <w:tcW w:w="6224" w:type="dxa"/>
            <w:tcBorders>
              <w:bottom w:val="single" w:sz="4" w:space="0" w:color="000000"/>
              <w:right w:val="single" w:sz="4" w:space="0" w:color="000000"/>
            </w:tcBorders>
            <w:shd w:val="clear" w:color="auto" w:fill="B4C5E7"/>
          </w:tcPr>
          <w:p w14:paraId="1542E120" w14:textId="77777777" w:rsidR="00513105" w:rsidRDefault="00B97AF3">
            <w:pPr>
              <w:pStyle w:val="P68B1DB1-TableParagraph18"/>
              <w:spacing w:before="44" w:line="259" w:lineRule="auto"/>
              <w:ind w:left="1660" w:hanging="1589"/>
            </w:pPr>
            <w:r>
              <w:t>Funding provided to the Slovak Accreditation Agency for Higher Education in 2020</w:t>
            </w:r>
          </w:p>
        </w:tc>
        <w:tc>
          <w:tcPr>
            <w:tcW w:w="1702" w:type="dxa"/>
            <w:tcBorders>
              <w:left w:val="single" w:sz="4" w:space="0" w:color="000000"/>
              <w:bottom w:val="single" w:sz="4" w:space="0" w:color="000000"/>
              <w:right w:val="single" w:sz="4" w:space="0" w:color="000000"/>
            </w:tcBorders>
            <w:shd w:val="clear" w:color="auto" w:fill="B4C5E7"/>
          </w:tcPr>
          <w:p w14:paraId="1542E121" w14:textId="77777777" w:rsidR="00513105" w:rsidRDefault="00B97AF3">
            <w:pPr>
              <w:pStyle w:val="P68B1DB1-TableParagraph18"/>
              <w:spacing w:before="44"/>
              <w:ind w:left="395"/>
            </w:pPr>
            <w:r>
              <w:t>Disassembled</w:t>
            </w:r>
          </w:p>
        </w:tc>
        <w:tc>
          <w:tcPr>
            <w:tcW w:w="1701" w:type="dxa"/>
            <w:tcBorders>
              <w:left w:val="single" w:sz="4" w:space="0" w:color="000000"/>
              <w:bottom w:val="single" w:sz="4" w:space="0" w:color="000000"/>
              <w:right w:val="single" w:sz="4" w:space="0" w:color="000000"/>
            </w:tcBorders>
            <w:shd w:val="clear" w:color="auto" w:fill="B4C5E7"/>
          </w:tcPr>
          <w:p w14:paraId="1542E122" w14:textId="77777777" w:rsidR="00513105" w:rsidRDefault="00B97AF3">
            <w:pPr>
              <w:pStyle w:val="P68B1DB1-TableParagraph18"/>
              <w:spacing w:before="44"/>
              <w:ind w:left="439"/>
            </w:pPr>
            <w:r>
              <w:t>Modified</w:t>
            </w:r>
          </w:p>
        </w:tc>
      </w:tr>
      <w:tr w:rsidR="00513105" w14:paraId="1542E127" w14:textId="77777777">
        <w:trPr>
          <w:trHeight w:val="498"/>
        </w:trPr>
        <w:tc>
          <w:tcPr>
            <w:tcW w:w="6224" w:type="dxa"/>
            <w:tcBorders>
              <w:top w:val="single" w:sz="4" w:space="0" w:color="000000"/>
              <w:bottom w:val="single" w:sz="4" w:space="0" w:color="000000"/>
              <w:right w:val="single" w:sz="4" w:space="0" w:color="000000"/>
            </w:tcBorders>
            <w:shd w:val="clear" w:color="auto" w:fill="F8CAAC"/>
          </w:tcPr>
          <w:p w14:paraId="1542E124" w14:textId="77777777" w:rsidR="00513105" w:rsidRDefault="00B97AF3">
            <w:pPr>
              <w:pStyle w:val="P68B1DB1-TableParagraph18"/>
              <w:spacing w:before="42"/>
              <w:ind w:left="78"/>
            </w:pPr>
            <w:r>
              <w:t>Total expenditure (600+ 700)</w:t>
            </w:r>
          </w:p>
        </w:tc>
        <w:tc>
          <w:tcPr>
            <w:tcW w:w="1702" w:type="dxa"/>
            <w:tcBorders>
              <w:top w:val="single" w:sz="4" w:space="0" w:color="000000"/>
              <w:left w:val="single" w:sz="4" w:space="0" w:color="000000"/>
              <w:bottom w:val="single" w:sz="4" w:space="0" w:color="000000"/>
              <w:right w:val="single" w:sz="4" w:space="0" w:color="000000"/>
            </w:tcBorders>
            <w:shd w:val="clear" w:color="auto" w:fill="F8CAAC"/>
          </w:tcPr>
          <w:p w14:paraId="1542E125" w14:textId="77777777" w:rsidR="00513105" w:rsidRDefault="00B97AF3">
            <w:pPr>
              <w:pStyle w:val="P68B1DB1-TableParagraph18"/>
              <w:spacing w:before="42"/>
              <w:ind w:right="59"/>
              <w:jc w:val="right"/>
            </w:pPr>
            <w:r>
              <w:t>1 091 716,00</w:t>
            </w:r>
          </w:p>
        </w:tc>
        <w:tc>
          <w:tcPr>
            <w:tcW w:w="1701" w:type="dxa"/>
            <w:tcBorders>
              <w:top w:val="single" w:sz="4" w:space="0" w:color="000000"/>
              <w:left w:val="single" w:sz="4" w:space="0" w:color="000000"/>
              <w:bottom w:val="single" w:sz="4" w:space="0" w:color="000000"/>
              <w:right w:val="single" w:sz="4" w:space="0" w:color="000000"/>
            </w:tcBorders>
            <w:shd w:val="clear" w:color="auto" w:fill="F8CAAC"/>
          </w:tcPr>
          <w:p w14:paraId="1542E126" w14:textId="77777777" w:rsidR="00513105" w:rsidRDefault="00B97AF3">
            <w:pPr>
              <w:pStyle w:val="P68B1DB1-TableParagraph18"/>
              <w:spacing w:before="42"/>
              <w:ind w:right="-15"/>
              <w:jc w:val="right"/>
            </w:pPr>
            <w:r>
              <w:t>1 091 716,00</w:t>
            </w:r>
          </w:p>
        </w:tc>
      </w:tr>
      <w:tr w:rsidR="00513105" w14:paraId="1542E12B" w14:textId="77777777">
        <w:trPr>
          <w:trHeight w:val="505"/>
        </w:trPr>
        <w:tc>
          <w:tcPr>
            <w:tcW w:w="6224" w:type="dxa"/>
            <w:tcBorders>
              <w:top w:val="single" w:sz="4" w:space="0" w:color="000000"/>
              <w:right w:val="single" w:sz="4" w:space="0" w:color="000000"/>
            </w:tcBorders>
            <w:shd w:val="clear" w:color="auto" w:fill="C5DFB4"/>
          </w:tcPr>
          <w:p w14:paraId="1542E128" w14:textId="77777777" w:rsidR="00513105" w:rsidRDefault="00B97AF3">
            <w:pPr>
              <w:pStyle w:val="P68B1DB1-TableParagraph18"/>
              <w:spacing w:before="44"/>
              <w:ind w:left="78"/>
            </w:pPr>
            <w:r>
              <w:t>Current Expenditure (600)</w:t>
            </w:r>
          </w:p>
        </w:tc>
        <w:tc>
          <w:tcPr>
            <w:tcW w:w="1702" w:type="dxa"/>
            <w:tcBorders>
              <w:top w:val="single" w:sz="4" w:space="0" w:color="000000"/>
              <w:left w:val="single" w:sz="4" w:space="0" w:color="000000"/>
              <w:right w:val="single" w:sz="4" w:space="0" w:color="000000"/>
            </w:tcBorders>
            <w:shd w:val="clear" w:color="auto" w:fill="C5DFB4"/>
          </w:tcPr>
          <w:p w14:paraId="1542E129" w14:textId="77777777" w:rsidR="00513105" w:rsidRDefault="00B97AF3">
            <w:pPr>
              <w:pStyle w:val="P68B1DB1-TableParagraph18"/>
              <w:spacing w:before="44"/>
              <w:ind w:right="59"/>
              <w:jc w:val="right"/>
            </w:pPr>
            <w:r>
              <w:t>1 040 000,00</w:t>
            </w:r>
          </w:p>
        </w:tc>
        <w:tc>
          <w:tcPr>
            <w:tcW w:w="1701" w:type="dxa"/>
            <w:tcBorders>
              <w:top w:val="single" w:sz="4" w:space="0" w:color="000000"/>
              <w:left w:val="single" w:sz="4" w:space="0" w:color="000000"/>
              <w:right w:val="single" w:sz="4" w:space="0" w:color="000000"/>
            </w:tcBorders>
            <w:shd w:val="clear" w:color="auto" w:fill="C5DFB4"/>
          </w:tcPr>
          <w:p w14:paraId="1542E12A" w14:textId="77777777" w:rsidR="00513105" w:rsidRDefault="00B97AF3">
            <w:pPr>
              <w:pStyle w:val="P68B1DB1-TableParagraph18"/>
              <w:spacing w:before="44"/>
              <w:ind w:right="-15"/>
              <w:jc w:val="right"/>
            </w:pPr>
            <w:r>
              <w:t>1 040 000,00</w:t>
            </w:r>
          </w:p>
        </w:tc>
      </w:tr>
      <w:tr w:rsidR="00513105" w14:paraId="1542E12F" w14:textId="77777777">
        <w:trPr>
          <w:trHeight w:val="511"/>
        </w:trPr>
        <w:tc>
          <w:tcPr>
            <w:tcW w:w="6224" w:type="dxa"/>
            <w:tcBorders>
              <w:right w:val="single" w:sz="4" w:space="0" w:color="000000"/>
            </w:tcBorders>
            <w:shd w:val="clear" w:color="auto" w:fill="E1EEDA"/>
          </w:tcPr>
          <w:p w14:paraId="1542E12C" w14:textId="77777777" w:rsidR="00513105" w:rsidRDefault="00B97AF3">
            <w:pPr>
              <w:pStyle w:val="P68B1DB1-TableParagraph21"/>
              <w:spacing w:before="45"/>
              <w:ind w:left="179"/>
            </w:pPr>
            <w:r>
              <w:t>Wages, salaries, service income and other personal settlements (610)</w:t>
            </w:r>
          </w:p>
        </w:tc>
        <w:tc>
          <w:tcPr>
            <w:tcW w:w="1702" w:type="dxa"/>
            <w:tcBorders>
              <w:left w:val="single" w:sz="4" w:space="0" w:color="000000"/>
              <w:right w:val="single" w:sz="4" w:space="0" w:color="000000"/>
            </w:tcBorders>
            <w:shd w:val="clear" w:color="auto" w:fill="E1EEDA"/>
          </w:tcPr>
          <w:p w14:paraId="1542E12D" w14:textId="77777777" w:rsidR="00513105" w:rsidRDefault="00B97AF3">
            <w:pPr>
              <w:pStyle w:val="P68B1DB1-TableParagraph21"/>
              <w:spacing w:before="45"/>
              <w:ind w:right="59"/>
              <w:jc w:val="right"/>
            </w:pPr>
            <w:r>
              <w:t>600 000,00</w:t>
            </w:r>
          </w:p>
        </w:tc>
        <w:tc>
          <w:tcPr>
            <w:tcW w:w="1701" w:type="dxa"/>
            <w:tcBorders>
              <w:left w:val="single" w:sz="4" w:space="0" w:color="000000"/>
              <w:right w:val="single" w:sz="4" w:space="0" w:color="000000"/>
            </w:tcBorders>
            <w:shd w:val="clear" w:color="auto" w:fill="E1EEDA"/>
          </w:tcPr>
          <w:p w14:paraId="1542E12E" w14:textId="77777777" w:rsidR="00513105" w:rsidRDefault="00B97AF3">
            <w:pPr>
              <w:pStyle w:val="P68B1DB1-TableParagraph21"/>
              <w:spacing w:before="45"/>
              <w:ind w:right="-15"/>
              <w:jc w:val="right"/>
            </w:pPr>
            <w:r>
              <w:t>600 000,00</w:t>
            </w:r>
          </w:p>
        </w:tc>
      </w:tr>
      <w:tr w:rsidR="00513105" w14:paraId="1542E133" w14:textId="77777777">
        <w:trPr>
          <w:trHeight w:val="510"/>
        </w:trPr>
        <w:tc>
          <w:tcPr>
            <w:tcW w:w="6224" w:type="dxa"/>
            <w:tcBorders>
              <w:right w:val="single" w:sz="4" w:space="0" w:color="000000"/>
            </w:tcBorders>
            <w:shd w:val="clear" w:color="auto" w:fill="E1EEDA"/>
          </w:tcPr>
          <w:p w14:paraId="1542E130" w14:textId="77777777" w:rsidR="00513105" w:rsidRDefault="00B97AF3">
            <w:pPr>
              <w:pStyle w:val="P68B1DB1-TableParagraph21"/>
              <w:spacing w:before="44"/>
              <w:ind w:left="179"/>
            </w:pPr>
            <w:r>
              <w:t>Insurance premiums and contributions to insurance companies (620)</w:t>
            </w:r>
          </w:p>
        </w:tc>
        <w:tc>
          <w:tcPr>
            <w:tcW w:w="1702" w:type="dxa"/>
            <w:tcBorders>
              <w:left w:val="single" w:sz="4" w:space="0" w:color="000000"/>
              <w:right w:val="single" w:sz="4" w:space="0" w:color="000000"/>
            </w:tcBorders>
            <w:shd w:val="clear" w:color="auto" w:fill="E1EEDA"/>
          </w:tcPr>
          <w:p w14:paraId="1542E131" w14:textId="77777777" w:rsidR="00513105" w:rsidRDefault="00B97AF3">
            <w:pPr>
              <w:pStyle w:val="P68B1DB1-TableParagraph21"/>
              <w:spacing w:before="44"/>
              <w:ind w:right="59"/>
              <w:jc w:val="right"/>
            </w:pPr>
            <w:r>
              <w:t>209 700,00</w:t>
            </w:r>
          </w:p>
        </w:tc>
        <w:tc>
          <w:tcPr>
            <w:tcW w:w="1701" w:type="dxa"/>
            <w:tcBorders>
              <w:left w:val="single" w:sz="4" w:space="0" w:color="000000"/>
              <w:right w:val="single" w:sz="4" w:space="0" w:color="000000"/>
            </w:tcBorders>
            <w:shd w:val="clear" w:color="auto" w:fill="E1EEDA"/>
          </w:tcPr>
          <w:p w14:paraId="1542E132" w14:textId="77777777" w:rsidR="00513105" w:rsidRDefault="00B97AF3">
            <w:pPr>
              <w:pStyle w:val="P68B1DB1-TableParagraph21"/>
              <w:spacing w:before="44"/>
              <w:ind w:right="-15"/>
              <w:jc w:val="right"/>
            </w:pPr>
            <w:r>
              <w:t>227 200,00</w:t>
            </w:r>
          </w:p>
        </w:tc>
      </w:tr>
      <w:tr w:rsidR="00513105" w14:paraId="1542E137" w14:textId="77777777">
        <w:trPr>
          <w:trHeight w:val="505"/>
        </w:trPr>
        <w:tc>
          <w:tcPr>
            <w:tcW w:w="6224" w:type="dxa"/>
            <w:tcBorders>
              <w:bottom w:val="single" w:sz="4" w:space="0" w:color="000000"/>
              <w:right w:val="single" w:sz="4" w:space="0" w:color="000000"/>
            </w:tcBorders>
            <w:shd w:val="clear" w:color="auto" w:fill="E1EEDA"/>
          </w:tcPr>
          <w:p w14:paraId="1542E134" w14:textId="77777777" w:rsidR="00513105" w:rsidRDefault="00B97AF3">
            <w:pPr>
              <w:pStyle w:val="P68B1DB1-TableParagraph21"/>
              <w:spacing w:before="44"/>
              <w:ind w:left="179"/>
            </w:pPr>
            <w:r>
              <w:t>Goods and services (630), in this</w:t>
            </w:r>
          </w:p>
        </w:tc>
        <w:tc>
          <w:tcPr>
            <w:tcW w:w="1702" w:type="dxa"/>
            <w:tcBorders>
              <w:left w:val="single" w:sz="4" w:space="0" w:color="000000"/>
              <w:bottom w:val="single" w:sz="4" w:space="0" w:color="000000"/>
              <w:right w:val="single" w:sz="4" w:space="0" w:color="000000"/>
            </w:tcBorders>
            <w:shd w:val="clear" w:color="auto" w:fill="E1EEDA"/>
          </w:tcPr>
          <w:p w14:paraId="1542E135" w14:textId="77777777" w:rsidR="00513105" w:rsidRDefault="00B97AF3">
            <w:pPr>
              <w:pStyle w:val="P68B1DB1-TableParagraph21"/>
              <w:spacing w:before="44"/>
              <w:ind w:right="59"/>
              <w:jc w:val="right"/>
            </w:pPr>
            <w:r>
              <w:t>220 000,00</w:t>
            </w:r>
          </w:p>
        </w:tc>
        <w:tc>
          <w:tcPr>
            <w:tcW w:w="1701" w:type="dxa"/>
            <w:tcBorders>
              <w:left w:val="single" w:sz="4" w:space="0" w:color="000000"/>
              <w:bottom w:val="single" w:sz="4" w:space="0" w:color="000000"/>
              <w:right w:val="single" w:sz="4" w:space="0" w:color="000000"/>
            </w:tcBorders>
            <w:shd w:val="clear" w:color="auto" w:fill="E1EEDA"/>
          </w:tcPr>
          <w:p w14:paraId="1542E136" w14:textId="77777777" w:rsidR="00513105" w:rsidRDefault="00B97AF3">
            <w:pPr>
              <w:pStyle w:val="P68B1DB1-TableParagraph21"/>
              <w:spacing w:before="44"/>
              <w:ind w:right="-15"/>
              <w:jc w:val="right"/>
            </w:pPr>
            <w:r>
              <w:t>211 100,00</w:t>
            </w:r>
          </w:p>
        </w:tc>
      </w:tr>
      <w:tr w:rsidR="00513105" w14:paraId="1542E13B" w14:textId="77777777">
        <w:trPr>
          <w:trHeight w:val="501"/>
        </w:trPr>
        <w:tc>
          <w:tcPr>
            <w:tcW w:w="6224" w:type="dxa"/>
            <w:tcBorders>
              <w:top w:val="single" w:sz="4" w:space="0" w:color="000000"/>
              <w:bottom w:val="single" w:sz="4" w:space="0" w:color="000000"/>
              <w:right w:val="single" w:sz="4" w:space="0" w:color="000000"/>
            </w:tcBorders>
            <w:shd w:val="clear" w:color="auto" w:fill="ECECEC"/>
          </w:tcPr>
          <w:p w14:paraId="1542E138" w14:textId="77777777" w:rsidR="00513105" w:rsidRDefault="00B97AF3">
            <w:pPr>
              <w:pStyle w:val="TableParagraph"/>
              <w:spacing w:before="44"/>
              <w:ind w:left="229"/>
            </w:pPr>
            <w:r>
              <w:t>631 Travel refunds</w:t>
            </w:r>
          </w:p>
        </w:tc>
        <w:tc>
          <w:tcPr>
            <w:tcW w:w="1702" w:type="dxa"/>
            <w:tcBorders>
              <w:top w:val="single" w:sz="4" w:space="0" w:color="000000"/>
              <w:left w:val="single" w:sz="4" w:space="0" w:color="000000"/>
              <w:bottom w:val="single" w:sz="4" w:space="0" w:color="000000"/>
              <w:right w:val="single" w:sz="4" w:space="0" w:color="000000"/>
            </w:tcBorders>
            <w:shd w:val="clear" w:color="auto" w:fill="ECECEC"/>
          </w:tcPr>
          <w:p w14:paraId="1542E139" w14:textId="77777777" w:rsidR="00513105" w:rsidRDefault="00B97AF3">
            <w:pPr>
              <w:pStyle w:val="TableParagraph"/>
              <w:spacing w:before="44"/>
              <w:ind w:right="59"/>
              <w:jc w:val="right"/>
            </w:pPr>
            <w: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ECECEC"/>
          </w:tcPr>
          <w:p w14:paraId="1542E13A" w14:textId="77777777" w:rsidR="00513105" w:rsidRDefault="00B97AF3">
            <w:pPr>
              <w:pStyle w:val="TableParagraph"/>
              <w:spacing w:before="44"/>
              <w:ind w:right="-15"/>
              <w:jc w:val="right"/>
            </w:pPr>
            <w:r>
              <w:t>800,00</w:t>
            </w:r>
          </w:p>
        </w:tc>
      </w:tr>
    </w:tbl>
    <w:p w14:paraId="1542E13C" w14:textId="77777777" w:rsidR="00513105" w:rsidRDefault="00513105">
      <w:pPr>
        <w:jc w:val="right"/>
        <w:sectPr w:rsidR="00513105">
          <w:pgSz w:w="11910" w:h="16840"/>
          <w:pgMar w:top="1380" w:right="640" w:bottom="1443" w:left="1280" w:header="0" w:footer="1044" w:gutter="0"/>
          <w:cols w:space="708"/>
        </w:sectPr>
      </w:pPr>
    </w:p>
    <w:tbl>
      <w:tblPr>
        <w:tblStyle w:val="TableNormal"/>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4"/>
        <w:gridCol w:w="1702"/>
        <w:gridCol w:w="1701"/>
      </w:tblGrid>
      <w:tr w:rsidR="00513105" w14:paraId="1542E140" w14:textId="77777777">
        <w:trPr>
          <w:trHeight w:val="501"/>
        </w:trPr>
        <w:tc>
          <w:tcPr>
            <w:tcW w:w="6224" w:type="dxa"/>
            <w:tcBorders>
              <w:left w:val="single" w:sz="8" w:space="0" w:color="000000"/>
            </w:tcBorders>
            <w:shd w:val="clear" w:color="auto" w:fill="ECECEC"/>
          </w:tcPr>
          <w:p w14:paraId="1542E13D" w14:textId="77777777" w:rsidR="00513105" w:rsidRDefault="00B97AF3">
            <w:pPr>
              <w:pStyle w:val="TableParagraph"/>
              <w:spacing w:before="37"/>
              <w:ind w:left="229"/>
            </w:pPr>
            <w:r>
              <w:lastRenderedPageBreak/>
              <w:t>632 Energy, water and communications</w:t>
            </w:r>
          </w:p>
        </w:tc>
        <w:tc>
          <w:tcPr>
            <w:tcW w:w="1702" w:type="dxa"/>
            <w:shd w:val="clear" w:color="auto" w:fill="ECECEC"/>
          </w:tcPr>
          <w:p w14:paraId="1542E13E" w14:textId="77777777" w:rsidR="00513105" w:rsidRDefault="00B97AF3">
            <w:pPr>
              <w:pStyle w:val="TableParagraph"/>
              <w:spacing w:before="37"/>
              <w:ind w:right="59"/>
              <w:jc w:val="right"/>
            </w:pPr>
            <w:r>
              <w:t>25 000,00</w:t>
            </w:r>
          </w:p>
        </w:tc>
        <w:tc>
          <w:tcPr>
            <w:tcW w:w="1701" w:type="dxa"/>
            <w:shd w:val="clear" w:color="auto" w:fill="ECECEC"/>
          </w:tcPr>
          <w:p w14:paraId="1542E13F" w14:textId="77777777" w:rsidR="00513105" w:rsidRDefault="00B97AF3">
            <w:pPr>
              <w:pStyle w:val="TableParagraph"/>
              <w:spacing w:before="37"/>
              <w:ind w:right="-15"/>
              <w:jc w:val="right"/>
            </w:pPr>
            <w:r>
              <w:t>13 800,00</w:t>
            </w:r>
          </w:p>
        </w:tc>
      </w:tr>
      <w:tr w:rsidR="00513105" w14:paraId="1542E144" w14:textId="77777777">
        <w:trPr>
          <w:trHeight w:val="501"/>
        </w:trPr>
        <w:tc>
          <w:tcPr>
            <w:tcW w:w="6224" w:type="dxa"/>
            <w:tcBorders>
              <w:left w:val="single" w:sz="8" w:space="0" w:color="000000"/>
            </w:tcBorders>
            <w:shd w:val="clear" w:color="auto" w:fill="ECECEC"/>
          </w:tcPr>
          <w:p w14:paraId="1542E141" w14:textId="77777777" w:rsidR="00513105" w:rsidRDefault="00B97AF3">
            <w:pPr>
              <w:pStyle w:val="TableParagraph"/>
              <w:spacing w:before="35"/>
              <w:ind w:left="229"/>
            </w:pPr>
            <w:r>
              <w:t>633 Material</w:t>
            </w:r>
          </w:p>
        </w:tc>
        <w:tc>
          <w:tcPr>
            <w:tcW w:w="1702" w:type="dxa"/>
            <w:shd w:val="clear" w:color="auto" w:fill="ECECEC"/>
          </w:tcPr>
          <w:p w14:paraId="1542E142" w14:textId="77777777" w:rsidR="00513105" w:rsidRDefault="00B97AF3">
            <w:pPr>
              <w:pStyle w:val="TableParagraph"/>
              <w:spacing w:before="35"/>
              <w:ind w:right="59"/>
              <w:jc w:val="right"/>
            </w:pPr>
            <w:r>
              <w:t>25 000,00</w:t>
            </w:r>
          </w:p>
        </w:tc>
        <w:tc>
          <w:tcPr>
            <w:tcW w:w="1701" w:type="dxa"/>
            <w:shd w:val="clear" w:color="auto" w:fill="ECECEC"/>
          </w:tcPr>
          <w:p w14:paraId="1542E143" w14:textId="77777777" w:rsidR="00513105" w:rsidRDefault="00B97AF3">
            <w:pPr>
              <w:pStyle w:val="TableParagraph"/>
              <w:spacing w:before="35"/>
              <w:ind w:right="-15"/>
              <w:jc w:val="right"/>
            </w:pPr>
            <w:r>
              <w:t>23 000,00</w:t>
            </w:r>
          </w:p>
        </w:tc>
      </w:tr>
      <w:tr w:rsidR="00513105" w14:paraId="1542E148" w14:textId="77777777">
        <w:trPr>
          <w:trHeight w:val="498"/>
        </w:trPr>
        <w:tc>
          <w:tcPr>
            <w:tcW w:w="6224" w:type="dxa"/>
            <w:tcBorders>
              <w:left w:val="single" w:sz="8" w:space="0" w:color="000000"/>
            </w:tcBorders>
            <w:shd w:val="clear" w:color="auto" w:fill="ECECEC"/>
          </w:tcPr>
          <w:p w14:paraId="1542E145" w14:textId="77777777" w:rsidR="00513105" w:rsidRDefault="00B97AF3">
            <w:pPr>
              <w:pStyle w:val="TableParagraph"/>
              <w:spacing w:before="35"/>
              <w:ind w:left="229"/>
            </w:pPr>
            <w:r>
              <w:t>634 Transportation</w:t>
            </w:r>
          </w:p>
        </w:tc>
        <w:tc>
          <w:tcPr>
            <w:tcW w:w="1702" w:type="dxa"/>
            <w:shd w:val="clear" w:color="auto" w:fill="ECECEC"/>
          </w:tcPr>
          <w:p w14:paraId="1542E146" w14:textId="77777777" w:rsidR="00513105" w:rsidRDefault="00513105">
            <w:pPr>
              <w:pStyle w:val="TableParagraph"/>
              <w:spacing w:before="0"/>
              <w:rPr>
                <w:rFonts w:ascii="Times New Roman"/>
              </w:rPr>
            </w:pPr>
          </w:p>
        </w:tc>
        <w:tc>
          <w:tcPr>
            <w:tcW w:w="1701" w:type="dxa"/>
            <w:shd w:val="clear" w:color="auto" w:fill="ECECEC"/>
          </w:tcPr>
          <w:p w14:paraId="1542E147" w14:textId="77777777" w:rsidR="00513105" w:rsidRDefault="00B97AF3">
            <w:pPr>
              <w:pStyle w:val="TableParagraph"/>
              <w:spacing w:before="35"/>
              <w:ind w:right="46"/>
              <w:jc w:val="right"/>
            </w:pPr>
            <w:r>
              <w:t>500,00</w:t>
            </w:r>
          </w:p>
        </w:tc>
      </w:tr>
      <w:tr w:rsidR="00513105" w14:paraId="1542E14C" w14:textId="77777777">
        <w:trPr>
          <w:trHeight w:val="501"/>
        </w:trPr>
        <w:tc>
          <w:tcPr>
            <w:tcW w:w="6224" w:type="dxa"/>
            <w:tcBorders>
              <w:left w:val="single" w:sz="8" w:space="0" w:color="000000"/>
            </w:tcBorders>
            <w:shd w:val="clear" w:color="auto" w:fill="ECECEC"/>
          </w:tcPr>
          <w:p w14:paraId="1542E149" w14:textId="77777777" w:rsidR="00513105" w:rsidRDefault="00B97AF3">
            <w:pPr>
              <w:pStyle w:val="TableParagraph"/>
              <w:spacing w:before="37"/>
              <w:ind w:left="229"/>
            </w:pPr>
            <w:r>
              <w:t>635 Normal and Standard Maintenance</w:t>
            </w:r>
          </w:p>
        </w:tc>
        <w:tc>
          <w:tcPr>
            <w:tcW w:w="1702" w:type="dxa"/>
            <w:shd w:val="clear" w:color="auto" w:fill="ECECEC"/>
          </w:tcPr>
          <w:p w14:paraId="1542E14A" w14:textId="77777777" w:rsidR="00513105" w:rsidRDefault="00513105">
            <w:pPr>
              <w:pStyle w:val="TableParagraph"/>
              <w:spacing w:before="0"/>
              <w:rPr>
                <w:rFonts w:ascii="Times New Roman"/>
              </w:rPr>
            </w:pPr>
          </w:p>
        </w:tc>
        <w:tc>
          <w:tcPr>
            <w:tcW w:w="1701" w:type="dxa"/>
            <w:shd w:val="clear" w:color="auto" w:fill="ECECEC"/>
          </w:tcPr>
          <w:p w14:paraId="1542E14B" w14:textId="77777777" w:rsidR="00513105" w:rsidRDefault="00B97AF3">
            <w:pPr>
              <w:pStyle w:val="TableParagraph"/>
              <w:spacing w:before="37"/>
              <w:ind w:right="58"/>
              <w:jc w:val="right"/>
            </w:pPr>
            <w:r>
              <w:t>1 000,00</w:t>
            </w:r>
          </w:p>
        </w:tc>
      </w:tr>
      <w:tr w:rsidR="00513105" w14:paraId="1542E150" w14:textId="77777777">
        <w:trPr>
          <w:trHeight w:val="498"/>
        </w:trPr>
        <w:tc>
          <w:tcPr>
            <w:tcW w:w="6224" w:type="dxa"/>
            <w:tcBorders>
              <w:left w:val="single" w:sz="8" w:space="0" w:color="000000"/>
            </w:tcBorders>
            <w:shd w:val="clear" w:color="auto" w:fill="ECECEC"/>
          </w:tcPr>
          <w:p w14:paraId="1542E14D" w14:textId="77777777" w:rsidR="00513105" w:rsidRDefault="00B97AF3">
            <w:pPr>
              <w:pStyle w:val="TableParagraph"/>
              <w:spacing w:before="35"/>
              <w:ind w:left="229"/>
            </w:pPr>
            <w:r>
              <w:t>636 Lease for rent</w:t>
            </w:r>
          </w:p>
        </w:tc>
        <w:tc>
          <w:tcPr>
            <w:tcW w:w="1702" w:type="dxa"/>
            <w:shd w:val="clear" w:color="auto" w:fill="ECECEC"/>
          </w:tcPr>
          <w:p w14:paraId="1542E14E" w14:textId="77777777" w:rsidR="00513105" w:rsidRDefault="00B97AF3">
            <w:pPr>
              <w:pStyle w:val="TableParagraph"/>
              <w:spacing w:before="35"/>
              <w:ind w:right="59"/>
              <w:jc w:val="right"/>
            </w:pPr>
            <w:r>
              <w:t>25 000,00</w:t>
            </w:r>
          </w:p>
        </w:tc>
        <w:tc>
          <w:tcPr>
            <w:tcW w:w="1701" w:type="dxa"/>
            <w:shd w:val="clear" w:color="auto" w:fill="ECECEC"/>
          </w:tcPr>
          <w:p w14:paraId="1542E14F" w14:textId="77777777" w:rsidR="00513105" w:rsidRDefault="00B97AF3">
            <w:pPr>
              <w:pStyle w:val="TableParagraph"/>
              <w:spacing w:before="35"/>
              <w:ind w:right="-15"/>
              <w:jc w:val="right"/>
            </w:pPr>
            <w:r>
              <w:t>48 000,00</w:t>
            </w:r>
          </w:p>
        </w:tc>
      </w:tr>
      <w:tr w:rsidR="00513105" w14:paraId="1542E154" w14:textId="77777777">
        <w:trPr>
          <w:trHeight w:val="501"/>
        </w:trPr>
        <w:tc>
          <w:tcPr>
            <w:tcW w:w="6224" w:type="dxa"/>
            <w:tcBorders>
              <w:left w:val="single" w:sz="8" w:space="0" w:color="000000"/>
            </w:tcBorders>
            <w:shd w:val="clear" w:color="auto" w:fill="ECECEC"/>
          </w:tcPr>
          <w:p w14:paraId="1542E151" w14:textId="77777777" w:rsidR="00513105" w:rsidRDefault="00B97AF3">
            <w:pPr>
              <w:pStyle w:val="TableParagraph"/>
              <w:spacing w:before="37"/>
              <w:ind w:left="229"/>
            </w:pPr>
            <w:r>
              <w:t>637 Services, in this</w:t>
            </w:r>
          </w:p>
        </w:tc>
        <w:tc>
          <w:tcPr>
            <w:tcW w:w="1702" w:type="dxa"/>
            <w:shd w:val="clear" w:color="auto" w:fill="ECECEC"/>
          </w:tcPr>
          <w:p w14:paraId="1542E152" w14:textId="77777777" w:rsidR="00513105" w:rsidRDefault="00B97AF3">
            <w:pPr>
              <w:pStyle w:val="TableParagraph"/>
              <w:spacing w:before="37"/>
              <w:ind w:right="59"/>
              <w:jc w:val="right"/>
            </w:pPr>
            <w:r>
              <w:t>120 000,00</w:t>
            </w:r>
          </w:p>
        </w:tc>
        <w:tc>
          <w:tcPr>
            <w:tcW w:w="1701" w:type="dxa"/>
            <w:shd w:val="clear" w:color="auto" w:fill="ECECEC"/>
          </w:tcPr>
          <w:p w14:paraId="1542E153" w14:textId="77777777" w:rsidR="00513105" w:rsidRDefault="00B97AF3">
            <w:pPr>
              <w:pStyle w:val="TableParagraph"/>
              <w:spacing w:before="37"/>
              <w:ind w:right="-15"/>
              <w:jc w:val="right"/>
            </w:pPr>
            <w:r>
              <w:t>124 000,00</w:t>
            </w:r>
          </w:p>
        </w:tc>
      </w:tr>
      <w:tr w:rsidR="00513105" w14:paraId="1542E158" w14:textId="77777777">
        <w:trPr>
          <w:trHeight w:val="503"/>
        </w:trPr>
        <w:tc>
          <w:tcPr>
            <w:tcW w:w="6224" w:type="dxa"/>
            <w:tcBorders>
              <w:left w:val="single" w:sz="8" w:space="0" w:color="000000"/>
            </w:tcBorders>
            <w:shd w:val="clear" w:color="auto" w:fill="FFF1CC"/>
          </w:tcPr>
          <w:p w14:paraId="1542E155" w14:textId="77777777" w:rsidR="00513105" w:rsidRDefault="00B97AF3">
            <w:pPr>
              <w:pStyle w:val="P68B1DB1-TableParagraph22"/>
              <w:spacing w:before="37"/>
              <w:ind w:left="229"/>
            </w:pPr>
            <w:r>
              <w:t>637027 Remuneration of non-employment employees</w:t>
            </w:r>
          </w:p>
        </w:tc>
        <w:tc>
          <w:tcPr>
            <w:tcW w:w="1702" w:type="dxa"/>
            <w:shd w:val="clear" w:color="auto" w:fill="FFF1CC"/>
          </w:tcPr>
          <w:p w14:paraId="1542E156" w14:textId="77777777" w:rsidR="00513105" w:rsidRDefault="00B97AF3">
            <w:pPr>
              <w:pStyle w:val="P68B1DB1-TableParagraph22"/>
              <w:spacing w:before="37"/>
              <w:ind w:right="59"/>
              <w:jc w:val="right"/>
            </w:pPr>
            <w:r>
              <w:t>90 000,00</w:t>
            </w:r>
          </w:p>
        </w:tc>
        <w:tc>
          <w:tcPr>
            <w:tcW w:w="1701" w:type="dxa"/>
            <w:shd w:val="clear" w:color="auto" w:fill="FFF1CC"/>
          </w:tcPr>
          <w:p w14:paraId="1542E157" w14:textId="77777777" w:rsidR="00513105" w:rsidRDefault="00B97AF3">
            <w:pPr>
              <w:pStyle w:val="P68B1DB1-TableParagraph22"/>
              <w:spacing w:before="37"/>
              <w:ind w:right="-15"/>
              <w:jc w:val="right"/>
            </w:pPr>
            <w:r>
              <w:t>53 000,00</w:t>
            </w:r>
          </w:p>
        </w:tc>
      </w:tr>
      <w:tr w:rsidR="00513105" w14:paraId="1542E15C" w14:textId="77777777">
        <w:trPr>
          <w:trHeight w:val="503"/>
        </w:trPr>
        <w:tc>
          <w:tcPr>
            <w:tcW w:w="6224" w:type="dxa"/>
            <w:tcBorders>
              <w:left w:val="single" w:sz="8" w:space="0" w:color="000000"/>
              <w:bottom w:val="single" w:sz="8" w:space="0" w:color="000000"/>
            </w:tcBorders>
            <w:shd w:val="clear" w:color="auto" w:fill="FFF1CC"/>
          </w:tcPr>
          <w:p w14:paraId="1542E159" w14:textId="77777777" w:rsidR="00513105" w:rsidRDefault="00B97AF3">
            <w:pPr>
              <w:pStyle w:val="P68B1DB1-TableParagraph22"/>
              <w:spacing w:before="35"/>
              <w:ind w:left="229"/>
            </w:pPr>
            <w:r>
              <w:t>637200 Other services</w:t>
            </w:r>
          </w:p>
        </w:tc>
        <w:tc>
          <w:tcPr>
            <w:tcW w:w="1702" w:type="dxa"/>
            <w:tcBorders>
              <w:bottom w:val="single" w:sz="8" w:space="0" w:color="000000"/>
            </w:tcBorders>
            <w:shd w:val="clear" w:color="auto" w:fill="FFF1CC"/>
          </w:tcPr>
          <w:p w14:paraId="1542E15A" w14:textId="77777777" w:rsidR="00513105" w:rsidRDefault="00B97AF3">
            <w:pPr>
              <w:pStyle w:val="P68B1DB1-TableParagraph22"/>
              <w:spacing w:before="35"/>
              <w:ind w:right="59"/>
              <w:jc w:val="right"/>
            </w:pPr>
            <w:r>
              <w:t>30 000,00</w:t>
            </w:r>
          </w:p>
        </w:tc>
        <w:tc>
          <w:tcPr>
            <w:tcW w:w="1701" w:type="dxa"/>
            <w:tcBorders>
              <w:bottom w:val="single" w:sz="8" w:space="0" w:color="000000"/>
            </w:tcBorders>
            <w:shd w:val="clear" w:color="auto" w:fill="FFF1CC"/>
          </w:tcPr>
          <w:p w14:paraId="1542E15B" w14:textId="77777777" w:rsidR="00513105" w:rsidRDefault="00B97AF3">
            <w:pPr>
              <w:pStyle w:val="P68B1DB1-TableParagraph22"/>
              <w:spacing w:before="35"/>
              <w:ind w:right="-15"/>
              <w:jc w:val="right"/>
            </w:pPr>
            <w:r>
              <w:t>71 000,00</w:t>
            </w:r>
          </w:p>
        </w:tc>
      </w:tr>
      <w:tr w:rsidR="00513105" w14:paraId="1542E160" w14:textId="77777777">
        <w:trPr>
          <w:trHeight w:val="506"/>
        </w:trPr>
        <w:tc>
          <w:tcPr>
            <w:tcW w:w="6224" w:type="dxa"/>
            <w:tcBorders>
              <w:top w:val="single" w:sz="8" w:space="0" w:color="000000"/>
              <w:left w:val="single" w:sz="8" w:space="0" w:color="000000"/>
            </w:tcBorders>
            <w:shd w:val="clear" w:color="auto" w:fill="DDEBF7"/>
          </w:tcPr>
          <w:p w14:paraId="1542E15D" w14:textId="77777777" w:rsidR="00513105" w:rsidRDefault="00B97AF3">
            <w:pPr>
              <w:pStyle w:val="P68B1DB1-TableParagraph21"/>
              <w:spacing w:before="38"/>
              <w:ind w:left="179"/>
            </w:pPr>
            <w:r>
              <w:t>Current transfers (640), in this</w:t>
            </w:r>
          </w:p>
        </w:tc>
        <w:tc>
          <w:tcPr>
            <w:tcW w:w="1702" w:type="dxa"/>
            <w:tcBorders>
              <w:top w:val="single" w:sz="8" w:space="0" w:color="000000"/>
            </w:tcBorders>
            <w:shd w:val="clear" w:color="auto" w:fill="DDEBF7"/>
          </w:tcPr>
          <w:p w14:paraId="1542E15E" w14:textId="77777777" w:rsidR="00513105" w:rsidRDefault="00B97AF3">
            <w:pPr>
              <w:pStyle w:val="P68B1DB1-TableParagraph21"/>
              <w:spacing w:before="38"/>
              <w:ind w:right="59"/>
              <w:jc w:val="right"/>
            </w:pPr>
            <w:r>
              <w:t>10 300,00</w:t>
            </w:r>
          </w:p>
        </w:tc>
        <w:tc>
          <w:tcPr>
            <w:tcW w:w="1701" w:type="dxa"/>
            <w:tcBorders>
              <w:top w:val="single" w:sz="8" w:space="0" w:color="000000"/>
            </w:tcBorders>
            <w:shd w:val="clear" w:color="auto" w:fill="DDEBF7"/>
          </w:tcPr>
          <w:p w14:paraId="1542E15F" w14:textId="77777777" w:rsidR="00513105" w:rsidRDefault="00B97AF3">
            <w:pPr>
              <w:pStyle w:val="P68B1DB1-TableParagraph21"/>
              <w:spacing w:before="38"/>
              <w:ind w:right="-15"/>
              <w:jc w:val="right"/>
            </w:pPr>
            <w:r>
              <w:t>1 700,00</w:t>
            </w:r>
          </w:p>
        </w:tc>
      </w:tr>
      <w:tr w:rsidR="00513105" w14:paraId="1542E164" w14:textId="77777777">
        <w:trPr>
          <w:trHeight w:val="501"/>
        </w:trPr>
        <w:tc>
          <w:tcPr>
            <w:tcW w:w="6224" w:type="dxa"/>
            <w:tcBorders>
              <w:left w:val="single" w:sz="8" w:space="0" w:color="000000"/>
            </w:tcBorders>
            <w:shd w:val="clear" w:color="auto" w:fill="DDEBF7"/>
          </w:tcPr>
          <w:p w14:paraId="1542E161" w14:textId="77777777" w:rsidR="00513105" w:rsidRDefault="00B97AF3">
            <w:pPr>
              <w:pStyle w:val="TableParagraph"/>
              <w:spacing w:before="35"/>
              <w:ind w:left="179"/>
            </w:pPr>
            <w:r>
              <w:t>649 Transfers abroad</w:t>
            </w:r>
          </w:p>
        </w:tc>
        <w:tc>
          <w:tcPr>
            <w:tcW w:w="1702" w:type="dxa"/>
            <w:shd w:val="clear" w:color="auto" w:fill="DDEBF7"/>
          </w:tcPr>
          <w:p w14:paraId="1542E162" w14:textId="77777777" w:rsidR="00513105" w:rsidRDefault="00B97AF3">
            <w:pPr>
              <w:pStyle w:val="TableParagraph"/>
              <w:spacing w:before="35"/>
              <w:ind w:right="59"/>
              <w:jc w:val="right"/>
            </w:pPr>
            <w:r>
              <w:t>10 300,00</w:t>
            </w:r>
          </w:p>
        </w:tc>
        <w:tc>
          <w:tcPr>
            <w:tcW w:w="1701" w:type="dxa"/>
            <w:shd w:val="clear" w:color="auto" w:fill="DDEBF7"/>
          </w:tcPr>
          <w:p w14:paraId="1542E163" w14:textId="77777777" w:rsidR="00513105" w:rsidRDefault="00B97AF3">
            <w:pPr>
              <w:pStyle w:val="TableParagraph"/>
              <w:spacing w:before="35"/>
              <w:ind w:right="-15"/>
              <w:jc w:val="right"/>
            </w:pPr>
            <w:r>
              <w:t>700,00</w:t>
            </w:r>
          </w:p>
        </w:tc>
      </w:tr>
      <w:tr w:rsidR="00513105" w14:paraId="1542E168" w14:textId="77777777">
        <w:trPr>
          <w:trHeight w:val="505"/>
        </w:trPr>
        <w:tc>
          <w:tcPr>
            <w:tcW w:w="6224" w:type="dxa"/>
            <w:tcBorders>
              <w:left w:val="single" w:sz="8" w:space="0" w:color="000000"/>
              <w:bottom w:val="single" w:sz="8" w:space="0" w:color="000000"/>
            </w:tcBorders>
            <w:shd w:val="clear" w:color="auto" w:fill="DDEBF7"/>
          </w:tcPr>
          <w:p w14:paraId="1542E165" w14:textId="77777777" w:rsidR="00513105" w:rsidRDefault="00B97AF3">
            <w:pPr>
              <w:pStyle w:val="P68B1DB1-TableParagraph22"/>
              <w:spacing w:before="35"/>
              <w:ind w:left="78"/>
            </w:pPr>
            <w:r>
              <w:t>640 AM+ members</w:t>
            </w:r>
          </w:p>
        </w:tc>
        <w:tc>
          <w:tcPr>
            <w:tcW w:w="1702" w:type="dxa"/>
            <w:tcBorders>
              <w:bottom w:val="single" w:sz="8" w:space="0" w:color="000000"/>
            </w:tcBorders>
            <w:shd w:val="clear" w:color="auto" w:fill="DDEBF7"/>
          </w:tcPr>
          <w:p w14:paraId="1542E166" w14:textId="77777777" w:rsidR="00513105" w:rsidRDefault="00B97AF3">
            <w:pPr>
              <w:pStyle w:val="P68B1DB1-TableParagraph22"/>
              <w:spacing w:before="35"/>
              <w:ind w:right="49"/>
              <w:jc w:val="right"/>
            </w:pPr>
            <w:r>
              <w:t>—</w:t>
            </w:r>
          </w:p>
        </w:tc>
        <w:tc>
          <w:tcPr>
            <w:tcW w:w="1701" w:type="dxa"/>
            <w:tcBorders>
              <w:bottom w:val="single" w:sz="8" w:space="0" w:color="000000"/>
            </w:tcBorders>
            <w:shd w:val="clear" w:color="auto" w:fill="DDEBF7"/>
          </w:tcPr>
          <w:p w14:paraId="1542E167" w14:textId="77777777" w:rsidR="00513105" w:rsidRDefault="00B97AF3">
            <w:pPr>
              <w:pStyle w:val="P68B1DB1-TableParagraph22"/>
              <w:spacing w:before="35"/>
              <w:ind w:right="-15"/>
              <w:jc w:val="right"/>
            </w:pPr>
            <w:r>
              <w:t>1 000,00</w:t>
            </w:r>
          </w:p>
        </w:tc>
      </w:tr>
      <w:tr w:rsidR="00513105" w14:paraId="1542E16C" w14:textId="77777777">
        <w:trPr>
          <w:trHeight w:val="505"/>
        </w:trPr>
        <w:tc>
          <w:tcPr>
            <w:tcW w:w="6224" w:type="dxa"/>
            <w:tcBorders>
              <w:top w:val="single" w:sz="8" w:space="0" w:color="000000"/>
              <w:left w:val="single" w:sz="8" w:space="0" w:color="000000"/>
            </w:tcBorders>
            <w:shd w:val="clear" w:color="auto" w:fill="C5DFB4"/>
          </w:tcPr>
          <w:p w14:paraId="1542E169" w14:textId="77777777" w:rsidR="00513105" w:rsidRDefault="00B97AF3">
            <w:pPr>
              <w:pStyle w:val="P68B1DB1-TableParagraph18"/>
              <w:spacing w:before="37"/>
              <w:ind w:left="78"/>
            </w:pPr>
            <w:r>
              <w:t>Capital Expenditure (700)</w:t>
            </w:r>
          </w:p>
        </w:tc>
        <w:tc>
          <w:tcPr>
            <w:tcW w:w="1702" w:type="dxa"/>
            <w:tcBorders>
              <w:top w:val="single" w:sz="8" w:space="0" w:color="000000"/>
            </w:tcBorders>
            <w:shd w:val="clear" w:color="auto" w:fill="C5DFB4"/>
          </w:tcPr>
          <w:p w14:paraId="1542E16A" w14:textId="77777777" w:rsidR="00513105" w:rsidRDefault="00B97AF3">
            <w:pPr>
              <w:pStyle w:val="P68B1DB1-TableParagraph18"/>
              <w:spacing w:before="37"/>
              <w:ind w:right="59"/>
              <w:jc w:val="right"/>
            </w:pPr>
            <w:r>
              <w:t>51 716,00</w:t>
            </w:r>
          </w:p>
        </w:tc>
        <w:tc>
          <w:tcPr>
            <w:tcW w:w="1701" w:type="dxa"/>
            <w:tcBorders>
              <w:top w:val="single" w:sz="8" w:space="0" w:color="000000"/>
            </w:tcBorders>
            <w:shd w:val="clear" w:color="auto" w:fill="C5DFB4"/>
          </w:tcPr>
          <w:p w14:paraId="1542E16B" w14:textId="77777777" w:rsidR="00513105" w:rsidRDefault="00B97AF3">
            <w:pPr>
              <w:pStyle w:val="P68B1DB1-TableParagraph18"/>
              <w:spacing w:before="37"/>
              <w:ind w:right="-15"/>
              <w:jc w:val="right"/>
            </w:pPr>
            <w:r>
              <w:t>51 716,00</w:t>
            </w:r>
          </w:p>
        </w:tc>
      </w:tr>
      <w:tr w:rsidR="00513105" w14:paraId="1542E170" w14:textId="77777777">
        <w:trPr>
          <w:trHeight w:val="498"/>
        </w:trPr>
        <w:tc>
          <w:tcPr>
            <w:tcW w:w="6224" w:type="dxa"/>
            <w:tcBorders>
              <w:left w:val="single" w:sz="8" w:space="0" w:color="000000"/>
            </w:tcBorders>
            <w:shd w:val="clear" w:color="auto" w:fill="E1EEDA"/>
          </w:tcPr>
          <w:p w14:paraId="1542E16D" w14:textId="77777777" w:rsidR="00513105" w:rsidRDefault="00B97AF3">
            <w:pPr>
              <w:pStyle w:val="P68B1DB1-TableParagraph21"/>
              <w:spacing w:before="35"/>
              <w:ind w:left="179"/>
            </w:pPr>
            <w:r>
              <w:t>Procurement of capital assets (710), in this</w:t>
            </w:r>
          </w:p>
        </w:tc>
        <w:tc>
          <w:tcPr>
            <w:tcW w:w="1702" w:type="dxa"/>
            <w:shd w:val="clear" w:color="auto" w:fill="E1EEDA"/>
          </w:tcPr>
          <w:p w14:paraId="1542E16E" w14:textId="77777777" w:rsidR="00513105" w:rsidRDefault="00B97AF3">
            <w:pPr>
              <w:pStyle w:val="P68B1DB1-TableParagraph21"/>
              <w:spacing w:before="35"/>
              <w:ind w:right="59"/>
              <w:jc w:val="right"/>
            </w:pPr>
            <w:r>
              <w:t>51 716,00</w:t>
            </w:r>
          </w:p>
        </w:tc>
        <w:tc>
          <w:tcPr>
            <w:tcW w:w="1701" w:type="dxa"/>
            <w:shd w:val="clear" w:color="auto" w:fill="E1EEDA"/>
          </w:tcPr>
          <w:p w14:paraId="1542E16F" w14:textId="77777777" w:rsidR="00513105" w:rsidRDefault="00B97AF3">
            <w:pPr>
              <w:pStyle w:val="P68B1DB1-TableParagraph21"/>
              <w:spacing w:before="35"/>
              <w:ind w:right="-15"/>
              <w:jc w:val="right"/>
            </w:pPr>
            <w:r>
              <w:t>51 716,00</w:t>
            </w:r>
          </w:p>
        </w:tc>
      </w:tr>
      <w:tr w:rsidR="00513105" w14:paraId="1542E174" w14:textId="77777777">
        <w:trPr>
          <w:trHeight w:val="501"/>
        </w:trPr>
        <w:tc>
          <w:tcPr>
            <w:tcW w:w="6224" w:type="dxa"/>
            <w:tcBorders>
              <w:left w:val="single" w:sz="8" w:space="0" w:color="000000"/>
            </w:tcBorders>
            <w:shd w:val="clear" w:color="auto" w:fill="ECECEC"/>
          </w:tcPr>
          <w:p w14:paraId="1542E171" w14:textId="77777777" w:rsidR="00513105" w:rsidRDefault="00B97AF3">
            <w:pPr>
              <w:pStyle w:val="TableParagraph"/>
              <w:spacing w:before="37"/>
              <w:ind w:left="229"/>
            </w:pPr>
            <w:r>
              <w:t>711 Purchase of land and intangible assets (software, licenses)</w:t>
            </w:r>
          </w:p>
        </w:tc>
        <w:tc>
          <w:tcPr>
            <w:tcW w:w="1702" w:type="dxa"/>
            <w:shd w:val="clear" w:color="auto" w:fill="ECECEC"/>
          </w:tcPr>
          <w:p w14:paraId="1542E172" w14:textId="77777777" w:rsidR="00513105" w:rsidRDefault="00B97AF3">
            <w:pPr>
              <w:pStyle w:val="TableParagraph"/>
              <w:spacing w:before="37"/>
              <w:ind w:right="59"/>
              <w:jc w:val="right"/>
            </w:pPr>
            <w:r>
              <w:t>16 716,00</w:t>
            </w:r>
          </w:p>
        </w:tc>
        <w:tc>
          <w:tcPr>
            <w:tcW w:w="1701" w:type="dxa"/>
            <w:shd w:val="clear" w:color="auto" w:fill="ECECEC"/>
          </w:tcPr>
          <w:p w14:paraId="1542E173" w14:textId="77777777" w:rsidR="00513105" w:rsidRDefault="00B97AF3">
            <w:pPr>
              <w:pStyle w:val="TableParagraph"/>
              <w:spacing w:before="37"/>
              <w:ind w:right="-15"/>
              <w:jc w:val="right"/>
            </w:pPr>
            <w:r>
              <w:t>16 716,00</w:t>
            </w:r>
          </w:p>
        </w:tc>
      </w:tr>
      <w:tr w:rsidR="00513105" w14:paraId="1542E178" w14:textId="77777777">
        <w:trPr>
          <w:trHeight w:val="498"/>
        </w:trPr>
        <w:tc>
          <w:tcPr>
            <w:tcW w:w="6224" w:type="dxa"/>
            <w:tcBorders>
              <w:left w:val="single" w:sz="8" w:space="0" w:color="000000"/>
            </w:tcBorders>
            <w:shd w:val="clear" w:color="auto" w:fill="ECECEC"/>
          </w:tcPr>
          <w:p w14:paraId="1542E175" w14:textId="77777777" w:rsidR="00513105" w:rsidRDefault="00B97AF3">
            <w:pPr>
              <w:pStyle w:val="TableParagraph"/>
              <w:spacing w:before="35"/>
              <w:ind w:left="229"/>
            </w:pPr>
            <w:r>
              <w:t>713 Purchase of machinery, apparatus, equipment, techniques and tools</w:t>
            </w:r>
          </w:p>
        </w:tc>
        <w:tc>
          <w:tcPr>
            <w:tcW w:w="1702" w:type="dxa"/>
            <w:shd w:val="clear" w:color="auto" w:fill="ECECEC"/>
          </w:tcPr>
          <w:p w14:paraId="1542E176" w14:textId="77777777" w:rsidR="00513105" w:rsidRDefault="00B97AF3">
            <w:pPr>
              <w:pStyle w:val="TableParagraph"/>
              <w:spacing w:before="35"/>
              <w:ind w:right="59"/>
              <w:jc w:val="right"/>
            </w:pPr>
            <w:r>
              <w:t>20 000,00</w:t>
            </w:r>
          </w:p>
        </w:tc>
        <w:tc>
          <w:tcPr>
            <w:tcW w:w="1701" w:type="dxa"/>
            <w:shd w:val="clear" w:color="auto" w:fill="ECECEC"/>
          </w:tcPr>
          <w:p w14:paraId="1542E177" w14:textId="77777777" w:rsidR="00513105" w:rsidRDefault="00B97AF3">
            <w:pPr>
              <w:pStyle w:val="TableParagraph"/>
              <w:spacing w:before="35"/>
              <w:ind w:right="-15"/>
              <w:jc w:val="right"/>
            </w:pPr>
            <w:r>
              <w:t>20 000,00</w:t>
            </w:r>
          </w:p>
        </w:tc>
      </w:tr>
      <w:tr w:rsidR="00513105" w14:paraId="1542E17C" w14:textId="77777777">
        <w:trPr>
          <w:trHeight w:val="489"/>
        </w:trPr>
        <w:tc>
          <w:tcPr>
            <w:tcW w:w="6224" w:type="dxa"/>
            <w:tcBorders>
              <w:left w:val="single" w:sz="8" w:space="0" w:color="000000"/>
              <w:bottom w:val="single" w:sz="8" w:space="0" w:color="000000"/>
            </w:tcBorders>
            <w:shd w:val="clear" w:color="auto" w:fill="ECECEC"/>
          </w:tcPr>
          <w:p w14:paraId="1542E179" w14:textId="77777777" w:rsidR="00513105" w:rsidRDefault="00B97AF3">
            <w:pPr>
              <w:pStyle w:val="TableParagraph"/>
              <w:spacing w:before="26"/>
              <w:ind w:left="229"/>
            </w:pPr>
            <w:r>
              <w:t>714 Purchase of means of transport of all kinds</w:t>
            </w:r>
          </w:p>
        </w:tc>
        <w:tc>
          <w:tcPr>
            <w:tcW w:w="1702" w:type="dxa"/>
            <w:tcBorders>
              <w:bottom w:val="single" w:sz="8" w:space="0" w:color="000000"/>
            </w:tcBorders>
            <w:shd w:val="clear" w:color="auto" w:fill="ECECEC"/>
          </w:tcPr>
          <w:p w14:paraId="1542E17A" w14:textId="77777777" w:rsidR="00513105" w:rsidRDefault="00B97AF3">
            <w:pPr>
              <w:pStyle w:val="TableParagraph"/>
              <w:spacing w:before="26"/>
              <w:ind w:right="59"/>
              <w:jc w:val="right"/>
            </w:pPr>
            <w:r>
              <w:t>15 000,00</w:t>
            </w:r>
          </w:p>
        </w:tc>
        <w:tc>
          <w:tcPr>
            <w:tcW w:w="1701" w:type="dxa"/>
            <w:tcBorders>
              <w:bottom w:val="single" w:sz="8" w:space="0" w:color="000000"/>
            </w:tcBorders>
            <w:shd w:val="clear" w:color="auto" w:fill="ECECEC"/>
          </w:tcPr>
          <w:p w14:paraId="1542E17B" w14:textId="77777777" w:rsidR="00513105" w:rsidRDefault="00B97AF3">
            <w:pPr>
              <w:pStyle w:val="TableParagraph"/>
              <w:spacing w:before="26"/>
              <w:ind w:right="-15"/>
              <w:jc w:val="right"/>
            </w:pPr>
            <w:r>
              <w:t>15 000,00</w:t>
            </w:r>
          </w:p>
        </w:tc>
      </w:tr>
    </w:tbl>
    <w:p w14:paraId="1542E17D" w14:textId="77777777" w:rsidR="00513105" w:rsidRDefault="00513105">
      <w:pPr>
        <w:pStyle w:val="Zkladntext"/>
        <w:spacing w:before="1"/>
        <w:rPr>
          <w:sz w:val="22"/>
        </w:rPr>
      </w:pPr>
    </w:p>
    <w:p w14:paraId="1542E17E" w14:textId="77777777" w:rsidR="00513105" w:rsidRDefault="00B97AF3">
      <w:pPr>
        <w:pStyle w:val="Zkladntext"/>
        <w:spacing w:before="52" w:line="249" w:lineRule="auto"/>
        <w:ind w:left="136" w:right="626"/>
      </w:pPr>
      <w:r>
        <w:t>On the basis of a request approved by the Ministry of Education of the Slovak Republic, the budget originally broken down (approved) was adjusted according to the real needs of the Agency in individual headings and sub-items.</w:t>
      </w:r>
    </w:p>
    <w:p w14:paraId="1542E17F" w14:textId="77777777" w:rsidR="00513105" w:rsidRDefault="00513105">
      <w:pPr>
        <w:pStyle w:val="Zkladntext"/>
      </w:pPr>
    </w:p>
    <w:p w14:paraId="1542E180" w14:textId="77777777" w:rsidR="00513105" w:rsidRDefault="00513105">
      <w:pPr>
        <w:pStyle w:val="Zkladntext"/>
        <w:spacing w:before="8"/>
        <w:rPr>
          <w:sz w:val="27"/>
        </w:rPr>
      </w:pPr>
    </w:p>
    <w:p w14:paraId="1542E181" w14:textId="77777777" w:rsidR="00513105" w:rsidRDefault="00B97AF3">
      <w:pPr>
        <w:pStyle w:val="P68B1DB1-Odsekzoznamu23"/>
        <w:numPr>
          <w:ilvl w:val="1"/>
          <w:numId w:val="4"/>
        </w:numPr>
        <w:tabs>
          <w:tab w:val="left" w:pos="694"/>
        </w:tabs>
        <w:ind w:left="693" w:hanging="563"/>
      </w:pPr>
      <w:r>
        <w:t>Implementation of appropriations for the year 2020 to 31. 12. 2020</w:t>
      </w:r>
    </w:p>
    <w:p w14:paraId="1542E182" w14:textId="77777777" w:rsidR="00513105" w:rsidRDefault="00513105">
      <w:pPr>
        <w:pStyle w:val="Zkladntext"/>
        <w:spacing w:before="9"/>
        <w:rPr>
          <w:b/>
          <w:sz w:val="27"/>
        </w:rPr>
      </w:pPr>
    </w:p>
    <w:p w14:paraId="1542E183" w14:textId="77777777" w:rsidR="00513105" w:rsidRDefault="00B97AF3">
      <w:pPr>
        <w:pStyle w:val="Zkladntext"/>
        <w:spacing w:line="249" w:lineRule="auto"/>
        <w:ind w:left="131" w:right="626" w:hanging="10"/>
      </w:pPr>
      <w:r>
        <w:t xml:space="preserve">The total absorption of funds in 2020 amounted to </w:t>
      </w:r>
      <w:r>
        <w:rPr>
          <w:b/>
        </w:rPr>
        <w:t>EUR 896 145.48.</w:t>
      </w:r>
      <w:r>
        <w:t xml:space="preserve"> Current expenditure has been used in the following breakdown:</w:t>
      </w:r>
    </w:p>
    <w:p w14:paraId="1542E184" w14:textId="77777777" w:rsidR="00513105" w:rsidRDefault="00513105">
      <w:pPr>
        <w:pStyle w:val="Zkladntext"/>
        <w:spacing w:before="10"/>
        <w:rPr>
          <w:sz w:val="25"/>
        </w:rPr>
      </w:pPr>
    </w:p>
    <w:tbl>
      <w:tblPr>
        <w:tblStyle w:val="TableNormal"/>
        <w:tblW w:w="0" w:type="auto"/>
        <w:tblInd w:w="21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960"/>
        <w:gridCol w:w="1989"/>
      </w:tblGrid>
      <w:tr w:rsidR="00513105" w14:paraId="1542E189" w14:textId="77777777">
        <w:trPr>
          <w:trHeight w:val="660"/>
        </w:trPr>
        <w:tc>
          <w:tcPr>
            <w:tcW w:w="6960" w:type="dxa"/>
            <w:tcBorders>
              <w:bottom w:val="single" w:sz="12" w:space="0" w:color="000000"/>
            </w:tcBorders>
          </w:tcPr>
          <w:p w14:paraId="1542E185" w14:textId="77777777" w:rsidR="00513105" w:rsidRDefault="00513105">
            <w:pPr>
              <w:pStyle w:val="TableParagraph"/>
              <w:spacing w:before="8"/>
              <w:rPr>
                <w:sz w:val="17"/>
              </w:rPr>
            </w:pPr>
          </w:p>
          <w:p w14:paraId="1542E186" w14:textId="77777777" w:rsidR="00513105" w:rsidRDefault="00B97AF3">
            <w:pPr>
              <w:pStyle w:val="P68B1DB1-TableParagraph18"/>
              <w:spacing w:before="0"/>
              <w:ind w:left="114"/>
            </w:pPr>
            <w:r>
              <w:t>Funding provided in 2020 — implemented in 2020</w:t>
            </w:r>
          </w:p>
        </w:tc>
        <w:tc>
          <w:tcPr>
            <w:tcW w:w="1989" w:type="dxa"/>
            <w:tcBorders>
              <w:bottom w:val="single" w:sz="12" w:space="0" w:color="000000"/>
              <w:right w:val="single" w:sz="12" w:space="0" w:color="000000"/>
            </w:tcBorders>
          </w:tcPr>
          <w:p w14:paraId="1542E187" w14:textId="77777777" w:rsidR="00513105" w:rsidRDefault="00513105">
            <w:pPr>
              <w:pStyle w:val="TableParagraph"/>
              <w:spacing w:before="8"/>
              <w:rPr>
                <w:sz w:val="17"/>
              </w:rPr>
            </w:pPr>
          </w:p>
          <w:p w14:paraId="1542E188" w14:textId="77777777" w:rsidR="00513105" w:rsidRDefault="00B97AF3">
            <w:pPr>
              <w:pStyle w:val="P68B1DB1-TableParagraph18"/>
              <w:spacing w:before="0"/>
              <w:ind w:left="600"/>
            </w:pPr>
            <w:r>
              <w:t>Pumping</w:t>
            </w:r>
          </w:p>
        </w:tc>
      </w:tr>
      <w:tr w:rsidR="00513105" w14:paraId="1542E18C" w14:textId="77777777">
        <w:trPr>
          <w:trHeight w:val="368"/>
        </w:trPr>
        <w:tc>
          <w:tcPr>
            <w:tcW w:w="6960" w:type="dxa"/>
            <w:tcBorders>
              <w:top w:val="single" w:sz="12" w:space="0" w:color="000000"/>
              <w:bottom w:val="single" w:sz="12" w:space="0" w:color="000000"/>
            </w:tcBorders>
            <w:shd w:val="clear" w:color="auto" w:fill="FFFF00"/>
          </w:tcPr>
          <w:p w14:paraId="1542E18A" w14:textId="77777777" w:rsidR="00513105" w:rsidRDefault="00B97AF3">
            <w:pPr>
              <w:pStyle w:val="P68B1DB1-TableParagraph18"/>
              <w:spacing w:before="61"/>
              <w:ind w:left="49"/>
            </w:pPr>
            <w:r>
              <w:t>Total expenditure (600+ 700)</w:t>
            </w:r>
          </w:p>
        </w:tc>
        <w:tc>
          <w:tcPr>
            <w:tcW w:w="1989" w:type="dxa"/>
            <w:tcBorders>
              <w:top w:val="single" w:sz="12" w:space="0" w:color="000000"/>
              <w:bottom w:val="single" w:sz="12" w:space="0" w:color="000000"/>
              <w:right w:val="single" w:sz="12" w:space="0" w:color="000000"/>
            </w:tcBorders>
            <w:shd w:val="clear" w:color="auto" w:fill="FFFF00"/>
          </w:tcPr>
          <w:p w14:paraId="1542E18B" w14:textId="77777777" w:rsidR="00513105" w:rsidRDefault="00B97AF3">
            <w:pPr>
              <w:pStyle w:val="P68B1DB1-TableParagraph18"/>
              <w:spacing w:before="61"/>
              <w:ind w:right="-58"/>
              <w:jc w:val="right"/>
            </w:pPr>
            <w:r>
              <w:t>EUR 896 145.48</w:t>
            </w:r>
          </w:p>
        </w:tc>
      </w:tr>
      <w:tr w:rsidR="00513105" w14:paraId="1542E18F" w14:textId="77777777">
        <w:trPr>
          <w:trHeight w:val="365"/>
        </w:trPr>
        <w:tc>
          <w:tcPr>
            <w:tcW w:w="6960" w:type="dxa"/>
            <w:tcBorders>
              <w:top w:val="single" w:sz="12" w:space="0" w:color="000000"/>
              <w:bottom w:val="single" w:sz="12" w:space="0" w:color="000000"/>
            </w:tcBorders>
            <w:shd w:val="clear" w:color="auto" w:fill="F3C8DF"/>
          </w:tcPr>
          <w:p w14:paraId="1542E18D" w14:textId="77777777" w:rsidR="00513105" w:rsidRDefault="00B97AF3">
            <w:pPr>
              <w:pStyle w:val="P68B1DB1-TableParagraph18"/>
              <w:spacing w:before="61"/>
              <w:ind w:left="49"/>
            </w:pPr>
            <w:r>
              <w:t>Current Expenditure (600)</w:t>
            </w:r>
          </w:p>
        </w:tc>
        <w:tc>
          <w:tcPr>
            <w:tcW w:w="1989" w:type="dxa"/>
            <w:tcBorders>
              <w:top w:val="single" w:sz="12" w:space="0" w:color="000000"/>
              <w:bottom w:val="single" w:sz="12" w:space="0" w:color="000000"/>
              <w:right w:val="single" w:sz="12" w:space="0" w:color="000000"/>
            </w:tcBorders>
            <w:shd w:val="clear" w:color="auto" w:fill="F3C8DF"/>
          </w:tcPr>
          <w:p w14:paraId="1542E18E" w14:textId="77777777" w:rsidR="00513105" w:rsidRDefault="00B97AF3">
            <w:pPr>
              <w:pStyle w:val="P68B1DB1-TableParagraph18"/>
              <w:spacing w:before="61"/>
              <w:ind w:right="-58"/>
              <w:jc w:val="right"/>
            </w:pPr>
            <w:r>
              <w:t>EUR 896 145.48</w:t>
            </w:r>
          </w:p>
        </w:tc>
      </w:tr>
      <w:tr w:rsidR="00513105" w14:paraId="1542E192" w14:textId="77777777">
        <w:trPr>
          <w:trHeight w:val="354"/>
        </w:trPr>
        <w:tc>
          <w:tcPr>
            <w:tcW w:w="6960" w:type="dxa"/>
            <w:tcBorders>
              <w:top w:val="single" w:sz="12" w:space="0" w:color="000000"/>
              <w:bottom w:val="single" w:sz="6" w:space="0" w:color="000000"/>
            </w:tcBorders>
            <w:shd w:val="clear" w:color="auto" w:fill="BCD6ED"/>
          </w:tcPr>
          <w:p w14:paraId="1542E190" w14:textId="77777777" w:rsidR="00513105" w:rsidRDefault="00B97AF3">
            <w:pPr>
              <w:pStyle w:val="P68B1DB1-TableParagraph21"/>
              <w:spacing w:before="61"/>
              <w:ind w:left="150"/>
            </w:pPr>
            <w:r>
              <w:t>Wages, salaries, service income and other personal settlements (610)</w:t>
            </w:r>
          </w:p>
        </w:tc>
        <w:tc>
          <w:tcPr>
            <w:tcW w:w="1989" w:type="dxa"/>
            <w:tcBorders>
              <w:top w:val="single" w:sz="12" w:space="0" w:color="000000"/>
              <w:bottom w:val="single" w:sz="6" w:space="0" w:color="000000"/>
              <w:right w:val="single" w:sz="12" w:space="0" w:color="000000"/>
            </w:tcBorders>
            <w:shd w:val="clear" w:color="auto" w:fill="BCD6ED"/>
          </w:tcPr>
          <w:p w14:paraId="1542E191" w14:textId="77777777" w:rsidR="00513105" w:rsidRDefault="00B97AF3">
            <w:pPr>
              <w:pStyle w:val="P68B1DB1-TableParagraph21"/>
              <w:spacing w:before="61"/>
              <w:ind w:right="-15"/>
              <w:jc w:val="right"/>
            </w:pPr>
            <w:r>
              <w:t>EUR 536 966.87</w:t>
            </w:r>
          </w:p>
        </w:tc>
      </w:tr>
      <w:tr w:rsidR="00513105" w14:paraId="1542E195" w14:textId="77777777">
        <w:trPr>
          <w:trHeight w:val="352"/>
        </w:trPr>
        <w:tc>
          <w:tcPr>
            <w:tcW w:w="6960" w:type="dxa"/>
            <w:tcBorders>
              <w:top w:val="single" w:sz="6" w:space="0" w:color="000000"/>
              <w:bottom w:val="single" w:sz="6" w:space="0" w:color="000000"/>
            </w:tcBorders>
            <w:shd w:val="clear" w:color="auto" w:fill="DDEBF7"/>
          </w:tcPr>
          <w:p w14:paraId="1542E193" w14:textId="77777777" w:rsidR="00513105" w:rsidRDefault="00B97AF3">
            <w:pPr>
              <w:pStyle w:val="P68B1DB1-TableParagraph21"/>
              <w:spacing w:before="61"/>
              <w:ind w:left="150"/>
            </w:pPr>
            <w:r>
              <w:t>Insurance premiums and contributions to insurance companies (620)</w:t>
            </w:r>
          </w:p>
        </w:tc>
        <w:tc>
          <w:tcPr>
            <w:tcW w:w="1989" w:type="dxa"/>
            <w:tcBorders>
              <w:top w:val="single" w:sz="6" w:space="0" w:color="000000"/>
              <w:bottom w:val="single" w:sz="6" w:space="0" w:color="000000"/>
              <w:right w:val="single" w:sz="12" w:space="0" w:color="000000"/>
            </w:tcBorders>
            <w:shd w:val="clear" w:color="auto" w:fill="DDEBF7"/>
          </w:tcPr>
          <w:p w14:paraId="1542E194" w14:textId="77777777" w:rsidR="00513105" w:rsidRDefault="00B97AF3">
            <w:pPr>
              <w:pStyle w:val="P68B1DB1-TableParagraph21"/>
              <w:spacing w:before="61"/>
              <w:ind w:right="-15"/>
              <w:jc w:val="right"/>
            </w:pPr>
            <w:r>
              <w:t>EUR 202 037.18</w:t>
            </w:r>
          </w:p>
        </w:tc>
      </w:tr>
      <w:tr w:rsidR="00513105" w14:paraId="1542E198" w14:textId="77777777">
        <w:trPr>
          <w:trHeight w:val="363"/>
        </w:trPr>
        <w:tc>
          <w:tcPr>
            <w:tcW w:w="6960" w:type="dxa"/>
            <w:tcBorders>
              <w:top w:val="single" w:sz="6" w:space="0" w:color="000000"/>
              <w:bottom w:val="single" w:sz="12" w:space="0" w:color="000000"/>
            </w:tcBorders>
            <w:shd w:val="clear" w:color="auto" w:fill="F4AF84"/>
          </w:tcPr>
          <w:p w14:paraId="1542E196" w14:textId="77777777" w:rsidR="00513105" w:rsidRDefault="00B97AF3">
            <w:pPr>
              <w:pStyle w:val="P68B1DB1-TableParagraph21"/>
              <w:spacing w:before="61"/>
              <w:ind w:left="150"/>
            </w:pPr>
            <w:r>
              <w:lastRenderedPageBreak/>
              <w:t>Goods and services (630), in this</w:t>
            </w:r>
          </w:p>
        </w:tc>
        <w:tc>
          <w:tcPr>
            <w:tcW w:w="1989" w:type="dxa"/>
            <w:tcBorders>
              <w:top w:val="single" w:sz="6" w:space="0" w:color="000000"/>
              <w:bottom w:val="single" w:sz="12" w:space="0" w:color="000000"/>
              <w:right w:val="single" w:sz="12" w:space="0" w:color="000000"/>
            </w:tcBorders>
            <w:shd w:val="clear" w:color="auto" w:fill="F4AF84"/>
          </w:tcPr>
          <w:p w14:paraId="1542E197" w14:textId="77777777" w:rsidR="00513105" w:rsidRDefault="00B97AF3">
            <w:pPr>
              <w:pStyle w:val="P68B1DB1-TableParagraph21"/>
              <w:spacing w:before="61"/>
              <w:ind w:right="-15"/>
              <w:jc w:val="right"/>
            </w:pPr>
            <w:r>
              <w:t>EUR 156 371.33</w:t>
            </w:r>
          </w:p>
        </w:tc>
      </w:tr>
    </w:tbl>
    <w:p w14:paraId="1542E199" w14:textId="77777777" w:rsidR="00513105" w:rsidRDefault="00513105">
      <w:pPr>
        <w:jc w:val="right"/>
        <w:sectPr w:rsidR="00513105">
          <w:type w:val="continuous"/>
          <w:pgSz w:w="11910" w:h="16840"/>
          <w:pgMar w:top="1400" w:right="640" w:bottom="1240" w:left="1280" w:header="0" w:footer="1044" w:gutter="0"/>
          <w:cols w:space="708"/>
        </w:sectPr>
      </w:pPr>
    </w:p>
    <w:tbl>
      <w:tblPr>
        <w:tblStyle w:val="TableNormal"/>
        <w:tblW w:w="0" w:type="auto"/>
        <w:tblInd w:w="2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961"/>
        <w:gridCol w:w="1988"/>
      </w:tblGrid>
      <w:tr w:rsidR="00513105" w14:paraId="1542E19C" w14:textId="77777777">
        <w:trPr>
          <w:trHeight w:val="354"/>
        </w:trPr>
        <w:tc>
          <w:tcPr>
            <w:tcW w:w="6961" w:type="dxa"/>
            <w:tcBorders>
              <w:left w:val="single" w:sz="18" w:space="0" w:color="000000"/>
              <w:bottom w:val="single" w:sz="6" w:space="0" w:color="000000"/>
              <w:right w:val="single" w:sz="18" w:space="0" w:color="000000"/>
            </w:tcBorders>
            <w:shd w:val="clear" w:color="auto" w:fill="F8CAAC"/>
          </w:tcPr>
          <w:p w14:paraId="1542E19A" w14:textId="77777777" w:rsidR="00513105" w:rsidRDefault="00B97AF3">
            <w:pPr>
              <w:pStyle w:val="TableParagraph"/>
              <w:spacing w:before="56"/>
              <w:ind w:left="200"/>
            </w:pPr>
            <w:r>
              <w:t>631 Travel refunds</w:t>
            </w:r>
          </w:p>
        </w:tc>
        <w:tc>
          <w:tcPr>
            <w:tcW w:w="1988" w:type="dxa"/>
            <w:tcBorders>
              <w:left w:val="single" w:sz="18" w:space="0" w:color="000000"/>
              <w:bottom w:val="single" w:sz="6" w:space="0" w:color="000000"/>
            </w:tcBorders>
            <w:shd w:val="clear" w:color="auto" w:fill="F8CAAC"/>
          </w:tcPr>
          <w:p w14:paraId="1542E19B" w14:textId="77777777" w:rsidR="00513105" w:rsidRDefault="00B97AF3">
            <w:pPr>
              <w:pStyle w:val="TableParagraph"/>
              <w:spacing w:before="56"/>
              <w:ind w:right="-58"/>
              <w:jc w:val="right"/>
            </w:pPr>
            <w:r>
              <w:t>EUR 574.36</w:t>
            </w:r>
          </w:p>
        </w:tc>
      </w:tr>
      <w:tr w:rsidR="00513105" w14:paraId="1542E19F" w14:textId="77777777">
        <w:trPr>
          <w:trHeight w:val="352"/>
        </w:trPr>
        <w:tc>
          <w:tcPr>
            <w:tcW w:w="6961" w:type="dxa"/>
            <w:tcBorders>
              <w:top w:val="single" w:sz="6" w:space="0" w:color="000000"/>
              <w:left w:val="single" w:sz="18" w:space="0" w:color="000000"/>
              <w:bottom w:val="single" w:sz="6" w:space="0" w:color="000000"/>
              <w:right w:val="single" w:sz="18" w:space="0" w:color="000000"/>
            </w:tcBorders>
            <w:shd w:val="clear" w:color="auto" w:fill="F8CAAC"/>
          </w:tcPr>
          <w:p w14:paraId="1542E19D" w14:textId="77777777" w:rsidR="00513105" w:rsidRDefault="00B97AF3">
            <w:pPr>
              <w:pStyle w:val="TableParagraph"/>
              <w:spacing w:before="56"/>
              <w:ind w:left="200"/>
            </w:pPr>
            <w:r>
              <w:t>632 Energy, water and communications</w:t>
            </w:r>
          </w:p>
        </w:tc>
        <w:tc>
          <w:tcPr>
            <w:tcW w:w="1988" w:type="dxa"/>
            <w:tcBorders>
              <w:top w:val="single" w:sz="6" w:space="0" w:color="000000"/>
              <w:left w:val="single" w:sz="18" w:space="0" w:color="000000"/>
              <w:bottom w:val="single" w:sz="6" w:space="0" w:color="000000"/>
            </w:tcBorders>
            <w:shd w:val="clear" w:color="auto" w:fill="F8CAAC"/>
          </w:tcPr>
          <w:p w14:paraId="1542E19E" w14:textId="77777777" w:rsidR="00513105" w:rsidRDefault="00B97AF3">
            <w:pPr>
              <w:pStyle w:val="TableParagraph"/>
              <w:spacing w:before="56"/>
              <w:ind w:right="-58"/>
              <w:jc w:val="right"/>
            </w:pPr>
            <w:r>
              <w:t>EUR 12 353.27</w:t>
            </w:r>
          </w:p>
        </w:tc>
      </w:tr>
      <w:tr w:rsidR="00513105" w14:paraId="1542E1A2" w14:textId="77777777">
        <w:trPr>
          <w:trHeight w:val="349"/>
        </w:trPr>
        <w:tc>
          <w:tcPr>
            <w:tcW w:w="6961" w:type="dxa"/>
            <w:tcBorders>
              <w:top w:val="single" w:sz="6" w:space="0" w:color="000000"/>
              <w:left w:val="single" w:sz="18" w:space="0" w:color="000000"/>
              <w:bottom w:val="single" w:sz="6" w:space="0" w:color="000000"/>
              <w:right w:val="single" w:sz="18" w:space="0" w:color="000000"/>
            </w:tcBorders>
            <w:shd w:val="clear" w:color="auto" w:fill="F8CAAC"/>
          </w:tcPr>
          <w:p w14:paraId="1542E1A0" w14:textId="77777777" w:rsidR="00513105" w:rsidRDefault="00B97AF3">
            <w:pPr>
              <w:pStyle w:val="TableParagraph"/>
              <w:spacing w:before="56"/>
              <w:ind w:left="200"/>
            </w:pPr>
            <w:r>
              <w:t>633 Material</w:t>
            </w:r>
          </w:p>
        </w:tc>
        <w:tc>
          <w:tcPr>
            <w:tcW w:w="1988" w:type="dxa"/>
            <w:tcBorders>
              <w:top w:val="single" w:sz="6" w:space="0" w:color="000000"/>
              <w:left w:val="single" w:sz="18" w:space="0" w:color="000000"/>
              <w:bottom w:val="single" w:sz="6" w:space="0" w:color="000000"/>
            </w:tcBorders>
            <w:shd w:val="clear" w:color="auto" w:fill="F8CAAC"/>
          </w:tcPr>
          <w:p w14:paraId="1542E1A1" w14:textId="77777777" w:rsidR="00513105" w:rsidRDefault="00B97AF3">
            <w:pPr>
              <w:pStyle w:val="TableParagraph"/>
              <w:spacing w:before="56"/>
              <w:ind w:right="-58"/>
              <w:jc w:val="right"/>
            </w:pPr>
            <w:r>
              <w:t>EUR 19,964.33</w:t>
            </w:r>
          </w:p>
        </w:tc>
      </w:tr>
      <w:tr w:rsidR="00513105" w14:paraId="1542E1A5" w14:textId="77777777">
        <w:trPr>
          <w:trHeight w:val="352"/>
        </w:trPr>
        <w:tc>
          <w:tcPr>
            <w:tcW w:w="6961" w:type="dxa"/>
            <w:tcBorders>
              <w:top w:val="single" w:sz="6" w:space="0" w:color="000000"/>
              <w:left w:val="single" w:sz="18" w:space="0" w:color="000000"/>
              <w:bottom w:val="single" w:sz="6" w:space="0" w:color="000000"/>
              <w:right w:val="single" w:sz="18" w:space="0" w:color="000000"/>
            </w:tcBorders>
            <w:shd w:val="clear" w:color="auto" w:fill="F8CAAC"/>
          </w:tcPr>
          <w:p w14:paraId="1542E1A3" w14:textId="77777777" w:rsidR="00513105" w:rsidRDefault="00B97AF3">
            <w:pPr>
              <w:pStyle w:val="TableParagraph"/>
              <w:spacing w:before="56"/>
              <w:ind w:left="200"/>
            </w:pPr>
            <w:r>
              <w:t>634 Transportation</w:t>
            </w:r>
          </w:p>
        </w:tc>
        <w:tc>
          <w:tcPr>
            <w:tcW w:w="1988" w:type="dxa"/>
            <w:tcBorders>
              <w:top w:val="single" w:sz="6" w:space="0" w:color="000000"/>
              <w:left w:val="single" w:sz="18" w:space="0" w:color="000000"/>
              <w:bottom w:val="single" w:sz="6" w:space="0" w:color="000000"/>
            </w:tcBorders>
            <w:shd w:val="clear" w:color="auto" w:fill="F8CAAC"/>
          </w:tcPr>
          <w:p w14:paraId="1542E1A4" w14:textId="77777777" w:rsidR="00513105" w:rsidRDefault="00B97AF3">
            <w:pPr>
              <w:pStyle w:val="TableParagraph"/>
              <w:spacing w:before="56"/>
              <w:ind w:right="-58"/>
              <w:jc w:val="right"/>
            </w:pPr>
            <w:r>
              <w:t>EUR 476.81</w:t>
            </w:r>
          </w:p>
        </w:tc>
      </w:tr>
      <w:tr w:rsidR="00513105" w14:paraId="1542E1A8" w14:textId="77777777">
        <w:trPr>
          <w:trHeight w:val="349"/>
        </w:trPr>
        <w:tc>
          <w:tcPr>
            <w:tcW w:w="6961" w:type="dxa"/>
            <w:tcBorders>
              <w:top w:val="single" w:sz="6" w:space="0" w:color="000000"/>
              <w:left w:val="single" w:sz="18" w:space="0" w:color="000000"/>
              <w:bottom w:val="single" w:sz="6" w:space="0" w:color="000000"/>
              <w:right w:val="single" w:sz="18" w:space="0" w:color="000000"/>
            </w:tcBorders>
            <w:shd w:val="clear" w:color="auto" w:fill="F8CAAC"/>
          </w:tcPr>
          <w:p w14:paraId="1542E1A6" w14:textId="77777777" w:rsidR="00513105" w:rsidRDefault="00B97AF3">
            <w:pPr>
              <w:pStyle w:val="TableParagraph"/>
              <w:spacing w:before="56"/>
              <w:ind w:left="200"/>
            </w:pPr>
            <w:r>
              <w:t>635 Normal and Standard Maintenance</w:t>
            </w:r>
          </w:p>
        </w:tc>
        <w:tc>
          <w:tcPr>
            <w:tcW w:w="1988" w:type="dxa"/>
            <w:tcBorders>
              <w:top w:val="single" w:sz="6" w:space="0" w:color="000000"/>
              <w:left w:val="single" w:sz="18" w:space="0" w:color="000000"/>
              <w:bottom w:val="single" w:sz="6" w:space="0" w:color="000000"/>
            </w:tcBorders>
            <w:shd w:val="clear" w:color="auto" w:fill="F8CAAC"/>
          </w:tcPr>
          <w:p w14:paraId="1542E1A7" w14:textId="77777777" w:rsidR="00513105" w:rsidRDefault="00B97AF3">
            <w:pPr>
              <w:pStyle w:val="TableParagraph"/>
              <w:spacing w:before="56"/>
              <w:ind w:right="-58"/>
              <w:jc w:val="right"/>
            </w:pPr>
            <w:r>
              <w:t>EUR 1 027,86</w:t>
            </w:r>
          </w:p>
        </w:tc>
      </w:tr>
      <w:tr w:rsidR="00513105" w14:paraId="1542E1AB" w14:textId="77777777">
        <w:trPr>
          <w:trHeight w:val="352"/>
        </w:trPr>
        <w:tc>
          <w:tcPr>
            <w:tcW w:w="6961" w:type="dxa"/>
            <w:tcBorders>
              <w:top w:val="single" w:sz="6" w:space="0" w:color="000000"/>
              <w:left w:val="single" w:sz="18" w:space="0" w:color="000000"/>
              <w:bottom w:val="single" w:sz="6" w:space="0" w:color="000000"/>
              <w:right w:val="single" w:sz="18" w:space="0" w:color="000000"/>
            </w:tcBorders>
            <w:shd w:val="clear" w:color="auto" w:fill="F8CAAC"/>
          </w:tcPr>
          <w:p w14:paraId="1542E1A9" w14:textId="77777777" w:rsidR="00513105" w:rsidRDefault="00B97AF3">
            <w:pPr>
              <w:pStyle w:val="TableParagraph"/>
              <w:spacing w:before="56"/>
              <w:ind w:left="200"/>
            </w:pPr>
            <w:r>
              <w:t>636 Lease for rent</w:t>
            </w:r>
          </w:p>
        </w:tc>
        <w:tc>
          <w:tcPr>
            <w:tcW w:w="1988" w:type="dxa"/>
            <w:tcBorders>
              <w:top w:val="single" w:sz="6" w:space="0" w:color="000000"/>
              <w:left w:val="single" w:sz="18" w:space="0" w:color="000000"/>
              <w:bottom w:val="single" w:sz="6" w:space="0" w:color="000000"/>
            </w:tcBorders>
            <w:shd w:val="clear" w:color="auto" w:fill="F8CAAC"/>
          </w:tcPr>
          <w:p w14:paraId="1542E1AA" w14:textId="77777777" w:rsidR="00513105" w:rsidRDefault="00B97AF3">
            <w:pPr>
              <w:pStyle w:val="TableParagraph"/>
              <w:spacing w:before="56"/>
              <w:ind w:right="-58"/>
              <w:jc w:val="right"/>
            </w:pPr>
            <w:r>
              <w:t>EUR 29 176.66</w:t>
            </w:r>
          </w:p>
        </w:tc>
      </w:tr>
      <w:tr w:rsidR="00513105" w14:paraId="1542E1AE" w14:textId="77777777">
        <w:trPr>
          <w:trHeight w:val="361"/>
        </w:trPr>
        <w:tc>
          <w:tcPr>
            <w:tcW w:w="6961" w:type="dxa"/>
            <w:tcBorders>
              <w:top w:val="single" w:sz="6" w:space="0" w:color="000000"/>
              <w:left w:val="single" w:sz="18" w:space="0" w:color="000000"/>
              <w:right w:val="single" w:sz="18" w:space="0" w:color="000000"/>
            </w:tcBorders>
            <w:shd w:val="clear" w:color="auto" w:fill="F8CAAC"/>
          </w:tcPr>
          <w:p w14:paraId="1542E1AC" w14:textId="77777777" w:rsidR="00513105" w:rsidRDefault="00B97AF3">
            <w:pPr>
              <w:pStyle w:val="TableParagraph"/>
              <w:spacing w:before="56"/>
              <w:ind w:left="200"/>
            </w:pPr>
            <w:r>
              <w:t>637 Services, in this</w:t>
            </w:r>
          </w:p>
        </w:tc>
        <w:tc>
          <w:tcPr>
            <w:tcW w:w="1988" w:type="dxa"/>
            <w:tcBorders>
              <w:top w:val="single" w:sz="6" w:space="0" w:color="000000"/>
              <w:left w:val="single" w:sz="18" w:space="0" w:color="000000"/>
            </w:tcBorders>
            <w:shd w:val="clear" w:color="auto" w:fill="F8CAAC"/>
          </w:tcPr>
          <w:p w14:paraId="1542E1AD" w14:textId="77777777" w:rsidR="00513105" w:rsidRDefault="00B97AF3">
            <w:pPr>
              <w:pStyle w:val="TableParagraph"/>
              <w:spacing w:before="56"/>
              <w:ind w:right="-58"/>
              <w:jc w:val="right"/>
            </w:pPr>
            <w:r>
              <w:t>EUR 92 798.04</w:t>
            </w:r>
          </w:p>
        </w:tc>
      </w:tr>
      <w:tr w:rsidR="00513105" w14:paraId="1542E1B1" w14:textId="77777777">
        <w:trPr>
          <w:trHeight w:val="354"/>
        </w:trPr>
        <w:tc>
          <w:tcPr>
            <w:tcW w:w="6961" w:type="dxa"/>
            <w:tcBorders>
              <w:left w:val="single" w:sz="18" w:space="0" w:color="000000"/>
              <w:bottom w:val="single" w:sz="6" w:space="0" w:color="000000"/>
              <w:right w:val="single" w:sz="18" w:space="0" w:color="000000"/>
            </w:tcBorders>
            <w:shd w:val="clear" w:color="auto" w:fill="FBE3D5"/>
          </w:tcPr>
          <w:p w14:paraId="1542E1AF" w14:textId="77777777" w:rsidR="00513105" w:rsidRDefault="00B97AF3">
            <w:pPr>
              <w:pStyle w:val="P68B1DB1-TableParagraph22"/>
              <w:spacing w:before="56"/>
              <w:ind w:left="200"/>
            </w:pPr>
            <w:r>
              <w:t>637027 Remuneration of non-employment employees</w:t>
            </w:r>
          </w:p>
        </w:tc>
        <w:tc>
          <w:tcPr>
            <w:tcW w:w="1988" w:type="dxa"/>
            <w:tcBorders>
              <w:left w:val="single" w:sz="18" w:space="0" w:color="000000"/>
              <w:bottom w:val="single" w:sz="6" w:space="0" w:color="000000"/>
            </w:tcBorders>
            <w:shd w:val="clear" w:color="auto" w:fill="FBE3D5"/>
          </w:tcPr>
          <w:p w14:paraId="1542E1B0" w14:textId="77777777" w:rsidR="00513105" w:rsidRDefault="00B97AF3">
            <w:pPr>
              <w:pStyle w:val="P68B1DB1-TableParagraph22"/>
              <w:spacing w:before="56"/>
              <w:ind w:right="-15"/>
              <w:jc w:val="right"/>
            </w:pPr>
            <w:r>
              <w:t>EUR 46 205.30</w:t>
            </w:r>
          </w:p>
        </w:tc>
      </w:tr>
      <w:tr w:rsidR="00513105" w14:paraId="1542E1B4" w14:textId="77777777">
        <w:trPr>
          <w:trHeight w:val="352"/>
        </w:trPr>
        <w:tc>
          <w:tcPr>
            <w:tcW w:w="6961" w:type="dxa"/>
            <w:tcBorders>
              <w:top w:val="single" w:sz="6" w:space="0" w:color="000000"/>
              <w:left w:val="single" w:sz="18" w:space="0" w:color="000000"/>
              <w:bottom w:val="single" w:sz="6" w:space="0" w:color="000000"/>
              <w:right w:val="single" w:sz="18" w:space="0" w:color="000000"/>
            </w:tcBorders>
            <w:shd w:val="clear" w:color="auto" w:fill="FBE3D5"/>
          </w:tcPr>
          <w:p w14:paraId="1542E1B2" w14:textId="77777777" w:rsidR="00513105" w:rsidRDefault="00B97AF3">
            <w:pPr>
              <w:pStyle w:val="P68B1DB1-TableParagraph22"/>
              <w:spacing w:before="56"/>
              <w:ind w:left="200"/>
            </w:pPr>
            <w:r>
              <w:t>637200 Other services</w:t>
            </w:r>
          </w:p>
        </w:tc>
        <w:tc>
          <w:tcPr>
            <w:tcW w:w="1988" w:type="dxa"/>
            <w:tcBorders>
              <w:top w:val="single" w:sz="6" w:space="0" w:color="000000"/>
              <w:left w:val="single" w:sz="18" w:space="0" w:color="000000"/>
              <w:bottom w:val="single" w:sz="6" w:space="0" w:color="000000"/>
            </w:tcBorders>
            <w:shd w:val="clear" w:color="auto" w:fill="FBE3D5"/>
          </w:tcPr>
          <w:p w14:paraId="1542E1B3" w14:textId="77777777" w:rsidR="00513105" w:rsidRDefault="00B97AF3">
            <w:pPr>
              <w:pStyle w:val="P68B1DB1-TableParagraph22"/>
              <w:spacing w:before="56"/>
              <w:ind w:right="-15"/>
              <w:jc w:val="right"/>
            </w:pPr>
            <w:r>
              <w:t>EUR 46 592.74</w:t>
            </w:r>
          </w:p>
        </w:tc>
      </w:tr>
      <w:tr w:rsidR="00513105" w14:paraId="1542E1B7" w14:textId="77777777">
        <w:trPr>
          <w:trHeight w:val="361"/>
        </w:trPr>
        <w:tc>
          <w:tcPr>
            <w:tcW w:w="6961" w:type="dxa"/>
            <w:tcBorders>
              <w:top w:val="single" w:sz="6" w:space="0" w:color="000000"/>
              <w:left w:val="single" w:sz="18" w:space="0" w:color="000000"/>
              <w:right w:val="single" w:sz="18" w:space="0" w:color="000000"/>
            </w:tcBorders>
            <w:shd w:val="clear" w:color="auto" w:fill="C5DFB4"/>
          </w:tcPr>
          <w:p w14:paraId="1542E1B5" w14:textId="77777777" w:rsidR="00513105" w:rsidRDefault="00B97AF3">
            <w:pPr>
              <w:pStyle w:val="P68B1DB1-TableParagraph21"/>
              <w:spacing w:before="56"/>
              <w:ind w:left="150"/>
            </w:pPr>
            <w:r>
              <w:t>Current transfers (640), in this</w:t>
            </w:r>
          </w:p>
        </w:tc>
        <w:tc>
          <w:tcPr>
            <w:tcW w:w="1988" w:type="dxa"/>
            <w:tcBorders>
              <w:top w:val="single" w:sz="6" w:space="0" w:color="000000"/>
              <w:left w:val="single" w:sz="18" w:space="0" w:color="000000"/>
            </w:tcBorders>
            <w:shd w:val="clear" w:color="auto" w:fill="C5DFB4"/>
          </w:tcPr>
          <w:p w14:paraId="1542E1B6" w14:textId="77777777" w:rsidR="00513105" w:rsidRDefault="00B97AF3">
            <w:pPr>
              <w:pStyle w:val="P68B1DB1-TableParagraph22"/>
              <w:spacing w:before="56"/>
              <w:ind w:right="-15"/>
              <w:jc w:val="right"/>
            </w:pPr>
            <w:r>
              <w:t>EUR 770.10</w:t>
            </w:r>
          </w:p>
        </w:tc>
      </w:tr>
      <w:tr w:rsidR="00513105" w14:paraId="1542E1BA" w14:textId="77777777">
        <w:trPr>
          <w:trHeight w:val="354"/>
        </w:trPr>
        <w:tc>
          <w:tcPr>
            <w:tcW w:w="6961" w:type="dxa"/>
            <w:tcBorders>
              <w:left w:val="single" w:sz="18" w:space="0" w:color="000000"/>
              <w:bottom w:val="single" w:sz="6" w:space="0" w:color="000000"/>
              <w:right w:val="single" w:sz="18" w:space="0" w:color="000000"/>
            </w:tcBorders>
            <w:shd w:val="clear" w:color="auto" w:fill="E1EEDA"/>
          </w:tcPr>
          <w:p w14:paraId="1542E1B8" w14:textId="77777777" w:rsidR="00513105" w:rsidRDefault="00B97AF3">
            <w:pPr>
              <w:pStyle w:val="TableParagraph"/>
              <w:spacing w:before="56"/>
              <w:ind w:left="150"/>
            </w:pPr>
            <w:r>
              <w:t>642015 for sickness benefits</w:t>
            </w:r>
          </w:p>
        </w:tc>
        <w:tc>
          <w:tcPr>
            <w:tcW w:w="1988" w:type="dxa"/>
            <w:tcBorders>
              <w:left w:val="single" w:sz="18" w:space="0" w:color="000000"/>
              <w:bottom w:val="single" w:sz="6" w:space="0" w:color="000000"/>
            </w:tcBorders>
            <w:shd w:val="clear" w:color="auto" w:fill="E1EEDA"/>
          </w:tcPr>
          <w:p w14:paraId="1542E1B9" w14:textId="77777777" w:rsidR="00513105" w:rsidRDefault="00B97AF3">
            <w:pPr>
              <w:pStyle w:val="TableParagraph"/>
              <w:spacing w:before="56"/>
              <w:ind w:right="-58"/>
              <w:jc w:val="right"/>
            </w:pPr>
            <w:r>
              <w:t>EUR 470.10</w:t>
            </w:r>
          </w:p>
        </w:tc>
      </w:tr>
      <w:tr w:rsidR="00513105" w14:paraId="1542E1BD" w14:textId="77777777">
        <w:trPr>
          <w:trHeight w:val="364"/>
        </w:trPr>
        <w:tc>
          <w:tcPr>
            <w:tcW w:w="6961" w:type="dxa"/>
            <w:tcBorders>
              <w:top w:val="single" w:sz="6" w:space="0" w:color="000000"/>
              <w:left w:val="single" w:sz="18" w:space="0" w:color="000000"/>
              <w:right w:val="single" w:sz="18" w:space="0" w:color="000000"/>
            </w:tcBorders>
            <w:shd w:val="clear" w:color="auto" w:fill="E1EEDA"/>
          </w:tcPr>
          <w:p w14:paraId="1542E1BB" w14:textId="77777777" w:rsidR="00513105" w:rsidRDefault="00B97AF3">
            <w:pPr>
              <w:pStyle w:val="P68B1DB1-TableParagraph22"/>
              <w:spacing w:before="57"/>
              <w:ind w:left="150"/>
            </w:pPr>
            <w:r>
              <w:t>649003 International Organisations</w:t>
            </w:r>
          </w:p>
        </w:tc>
        <w:tc>
          <w:tcPr>
            <w:tcW w:w="1988" w:type="dxa"/>
            <w:tcBorders>
              <w:top w:val="single" w:sz="6" w:space="0" w:color="000000"/>
              <w:left w:val="single" w:sz="18" w:space="0" w:color="000000"/>
            </w:tcBorders>
            <w:shd w:val="clear" w:color="auto" w:fill="E1EEDA"/>
          </w:tcPr>
          <w:p w14:paraId="1542E1BC" w14:textId="77777777" w:rsidR="00513105" w:rsidRDefault="00B97AF3">
            <w:pPr>
              <w:pStyle w:val="P68B1DB1-TableParagraph22"/>
              <w:spacing w:before="57"/>
              <w:ind w:right="-15"/>
              <w:jc w:val="right"/>
            </w:pPr>
            <w:r>
              <w:t>$300.00</w:t>
            </w:r>
          </w:p>
        </w:tc>
      </w:tr>
      <w:tr w:rsidR="00513105" w14:paraId="1542E1C0" w14:textId="77777777">
        <w:trPr>
          <w:trHeight w:val="363"/>
        </w:trPr>
        <w:tc>
          <w:tcPr>
            <w:tcW w:w="6961" w:type="dxa"/>
            <w:tcBorders>
              <w:left w:val="single" w:sz="18" w:space="0" w:color="000000"/>
              <w:right w:val="single" w:sz="18" w:space="0" w:color="000000"/>
            </w:tcBorders>
            <w:shd w:val="clear" w:color="auto" w:fill="F3C8DF"/>
          </w:tcPr>
          <w:p w14:paraId="1542E1BE" w14:textId="77777777" w:rsidR="00513105" w:rsidRDefault="00B97AF3">
            <w:pPr>
              <w:pStyle w:val="P68B1DB1-TableParagraph18"/>
              <w:spacing w:before="54"/>
              <w:ind w:left="49"/>
            </w:pPr>
            <w:r>
              <w:t>Capital Expenditure (700)</w:t>
            </w:r>
          </w:p>
        </w:tc>
        <w:tc>
          <w:tcPr>
            <w:tcW w:w="1988" w:type="dxa"/>
            <w:tcBorders>
              <w:left w:val="single" w:sz="18" w:space="0" w:color="000000"/>
            </w:tcBorders>
            <w:shd w:val="clear" w:color="auto" w:fill="F3C8DF"/>
          </w:tcPr>
          <w:p w14:paraId="1542E1BF" w14:textId="77777777" w:rsidR="00513105" w:rsidRDefault="00B97AF3">
            <w:pPr>
              <w:pStyle w:val="P68B1DB1-TableParagraph18"/>
              <w:spacing w:before="54"/>
              <w:ind w:right="-58"/>
              <w:jc w:val="right"/>
            </w:pPr>
            <w:r>
              <w:t>EUR 0.00</w:t>
            </w:r>
          </w:p>
        </w:tc>
      </w:tr>
      <w:tr w:rsidR="00513105" w14:paraId="1542E1C3" w14:textId="77777777">
        <w:trPr>
          <w:trHeight w:val="361"/>
        </w:trPr>
        <w:tc>
          <w:tcPr>
            <w:tcW w:w="6961" w:type="dxa"/>
            <w:tcBorders>
              <w:left w:val="single" w:sz="18" w:space="0" w:color="000000"/>
              <w:right w:val="single" w:sz="18" w:space="0" w:color="000000"/>
            </w:tcBorders>
            <w:shd w:val="clear" w:color="auto" w:fill="FFF1CC"/>
          </w:tcPr>
          <w:p w14:paraId="1542E1C1" w14:textId="77777777" w:rsidR="00513105" w:rsidRDefault="00B97AF3">
            <w:pPr>
              <w:pStyle w:val="P68B1DB1-TableParagraph21"/>
              <w:spacing w:before="56"/>
              <w:ind w:left="150"/>
            </w:pPr>
            <w:r>
              <w:t>Procurement of capital assets (710), in this</w:t>
            </w:r>
          </w:p>
        </w:tc>
        <w:tc>
          <w:tcPr>
            <w:tcW w:w="1988" w:type="dxa"/>
            <w:tcBorders>
              <w:left w:val="single" w:sz="18" w:space="0" w:color="000000"/>
            </w:tcBorders>
            <w:shd w:val="clear" w:color="auto" w:fill="FFF1CC"/>
          </w:tcPr>
          <w:p w14:paraId="1542E1C2" w14:textId="77777777" w:rsidR="00513105" w:rsidRDefault="00B97AF3">
            <w:pPr>
              <w:pStyle w:val="P68B1DB1-TableParagraph21"/>
              <w:spacing w:before="56"/>
              <w:ind w:right="-15"/>
              <w:jc w:val="right"/>
            </w:pPr>
            <w:r>
              <w:t>EUR 0.00</w:t>
            </w:r>
          </w:p>
        </w:tc>
      </w:tr>
      <w:tr w:rsidR="00513105" w14:paraId="1542E1C6" w14:textId="77777777">
        <w:trPr>
          <w:trHeight w:val="361"/>
        </w:trPr>
        <w:tc>
          <w:tcPr>
            <w:tcW w:w="6961" w:type="dxa"/>
            <w:tcBorders>
              <w:left w:val="single" w:sz="18" w:space="0" w:color="000000"/>
              <w:bottom w:val="single" w:sz="6" w:space="0" w:color="000000"/>
              <w:right w:val="single" w:sz="18" w:space="0" w:color="000000"/>
            </w:tcBorders>
            <w:shd w:val="clear" w:color="auto" w:fill="FFF1CC"/>
          </w:tcPr>
          <w:p w14:paraId="1542E1C4" w14:textId="77777777" w:rsidR="00513105" w:rsidRDefault="00B97AF3">
            <w:pPr>
              <w:pStyle w:val="TableParagraph"/>
              <w:spacing w:before="56"/>
              <w:ind w:left="200"/>
            </w:pPr>
            <w:r>
              <w:t>711 Purchase of land and intangible assets (software, licenses)</w:t>
            </w:r>
          </w:p>
        </w:tc>
        <w:tc>
          <w:tcPr>
            <w:tcW w:w="1988" w:type="dxa"/>
            <w:tcBorders>
              <w:left w:val="single" w:sz="18" w:space="0" w:color="000000"/>
              <w:bottom w:val="single" w:sz="6" w:space="0" w:color="000000"/>
            </w:tcBorders>
            <w:shd w:val="clear" w:color="auto" w:fill="FFF1CC"/>
          </w:tcPr>
          <w:p w14:paraId="1542E1C5" w14:textId="77777777" w:rsidR="00513105" w:rsidRDefault="00B97AF3">
            <w:pPr>
              <w:pStyle w:val="TableParagraph"/>
              <w:spacing w:before="56"/>
              <w:ind w:right="-58"/>
              <w:jc w:val="right"/>
            </w:pPr>
            <w:r>
              <w:t>EUR 0.00</w:t>
            </w:r>
          </w:p>
        </w:tc>
      </w:tr>
      <w:tr w:rsidR="00513105" w14:paraId="1542E1C9" w14:textId="77777777">
        <w:trPr>
          <w:trHeight w:val="349"/>
        </w:trPr>
        <w:tc>
          <w:tcPr>
            <w:tcW w:w="6961" w:type="dxa"/>
            <w:tcBorders>
              <w:top w:val="single" w:sz="6" w:space="0" w:color="000000"/>
              <w:left w:val="single" w:sz="18" w:space="0" w:color="000000"/>
              <w:bottom w:val="single" w:sz="6" w:space="0" w:color="000000"/>
              <w:right w:val="single" w:sz="18" w:space="0" w:color="000000"/>
            </w:tcBorders>
            <w:shd w:val="clear" w:color="auto" w:fill="FFF1CC"/>
          </w:tcPr>
          <w:p w14:paraId="1542E1C7" w14:textId="77777777" w:rsidR="00513105" w:rsidRDefault="00B97AF3">
            <w:pPr>
              <w:pStyle w:val="TableParagraph"/>
              <w:spacing w:before="54"/>
              <w:ind w:left="200"/>
            </w:pPr>
            <w:r>
              <w:t>713 Purchase of machinery, apparatus, equipment, techniques and tools</w:t>
            </w:r>
          </w:p>
        </w:tc>
        <w:tc>
          <w:tcPr>
            <w:tcW w:w="1988" w:type="dxa"/>
            <w:tcBorders>
              <w:top w:val="single" w:sz="6" w:space="0" w:color="000000"/>
              <w:left w:val="single" w:sz="18" w:space="0" w:color="000000"/>
              <w:bottom w:val="single" w:sz="6" w:space="0" w:color="000000"/>
            </w:tcBorders>
            <w:shd w:val="clear" w:color="auto" w:fill="FFF1CC"/>
          </w:tcPr>
          <w:p w14:paraId="1542E1C8" w14:textId="77777777" w:rsidR="00513105" w:rsidRDefault="00B97AF3">
            <w:pPr>
              <w:pStyle w:val="TableParagraph"/>
              <w:spacing w:before="54"/>
              <w:ind w:right="-58"/>
              <w:jc w:val="right"/>
            </w:pPr>
            <w:r>
              <w:t>EUR 0.00</w:t>
            </w:r>
          </w:p>
        </w:tc>
      </w:tr>
      <w:tr w:rsidR="00513105" w14:paraId="1542E1CC" w14:textId="77777777">
        <w:trPr>
          <w:trHeight w:val="353"/>
        </w:trPr>
        <w:tc>
          <w:tcPr>
            <w:tcW w:w="6961" w:type="dxa"/>
            <w:tcBorders>
              <w:top w:val="single" w:sz="6" w:space="0" w:color="000000"/>
              <w:left w:val="single" w:sz="18" w:space="0" w:color="000000"/>
              <w:bottom w:val="single" w:sz="18" w:space="0" w:color="000000"/>
              <w:right w:val="single" w:sz="18" w:space="0" w:color="000000"/>
            </w:tcBorders>
            <w:shd w:val="clear" w:color="auto" w:fill="FFF1CC"/>
          </w:tcPr>
          <w:p w14:paraId="1542E1CA" w14:textId="77777777" w:rsidR="00513105" w:rsidRDefault="00B97AF3">
            <w:pPr>
              <w:pStyle w:val="TableParagraph"/>
              <w:spacing w:before="56"/>
              <w:ind w:left="200"/>
            </w:pPr>
            <w:r>
              <w:t>714 Purchase of means of transport of all kinds</w:t>
            </w:r>
          </w:p>
        </w:tc>
        <w:tc>
          <w:tcPr>
            <w:tcW w:w="1988" w:type="dxa"/>
            <w:tcBorders>
              <w:top w:val="single" w:sz="6" w:space="0" w:color="000000"/>
              <w:left w:val="single" w:sz="18" w:space="0" w:color="000000"/>
              <w:bottom w:val="single" w:sz="18" w:space="0" w:color="000000"/>
            </w:tcBorders>
            <w:shd w:val="clear" w:color="auto" w:fill="FFF1CC"/>
          </w:tcPr>
          <w:p w14:paraId="1542E1CB" w14:textId="77777777" w:rsidR="00513105" w:rsidRDefault="00B97AF3">
            <w:pPr>
              <w:pStyle w:val="TableParagraph"/>
              <w:spacing w:before="56"/>
              <w:ind w:right="-58"/>
              <w:jc w:val="right"/>
            </w:pPr>
            <w:r>
              <w:t>EUR 0.00</w:t>
            </w:r>
          </w:p>
        </w:tc>
      </w:tr>
    </w:tbl>
    <w:p w14:paraId="1542E1CD" w14:textId="77777777" w:rsidR="00513105" w:rsidRDefault="00513105">
      <w:pPr>
        <w:pStyle w:val="Zkladntext"/>
        <w:rPr>
          <w:sz w:val="20"/>
        </w:rPr>
      </w:pPr>
    </w:p>
    <w:p w14:paraId="1542E1CE" w14:textId="77777777" w:rsidR="00513105" w:rsidRDefault="00513105">
      <w:pPr>
        <w:pStyle w:val="Zkladntext"/>
        <w:spacing w:before="5"/>
        <w:rPr>
          <w:sz w:val="27"/>
        </w:rPr>
      </w:pPr>
    </w:p>
    <w:p w14:paraId="1542E1CF" w14:textId="77777777" w:rsidR="00513105" w:rsidRDefault="00B97AF3">
      <w:pPr>
        <w:pStyle w:val="P68B1DB1-Normlny9"/>
        <w:spacing w:before="51" w:line="268" w:lineRule="auto"/>
        <w:ind w:left="131" w:right="683" w:hanging="10"/>
        <w:jc w:val="both"/>
      </w:pPr>
      <w:r>
        <w:t>610 — wages, salaries, service income and DPOs; 620 — premiums and contributions to insurance companies; 637027 — compensation of employees outside the employment relationship</w:t>
      </w:r>
    </w:p>
    <w:p w14:paraId="1542E1D0" w14:textId="77777777" w:rsidR="00513105" w:rsidRDefault="00B97AF3">
      <w:pPr>
        <w:pStyle w:val="Zkladntext"/>
        <w:spacing w:before="12" w:line="249" w:lineRule="auto"/>
        <w:ind w:left="131" w:right="768" w:hanging="10"/>
        <w:jc w:val="both"/>
      </w:pPr>
      <w:r>
        <w:t>Under the above items, funds were drawn on salaries and contributions paid to in</w:t>
      </w:r>
      <w:r>
        <w:t>surance companies, for employees in employment and for non-employment employees.</w:t>
      </w:r>
    </w:p>
    <w:p w14:paraId="1542E1D1" w14:textId="77777777" w:rsidR="00513105" w:rsidRDefault="00B97AF3">
      <w:pPr>
        <w:pStyle w:val="P68B1DB1-Normlny9"/>
        <w:spacing w:before="24"/>
        <w:ind w:left="122"/>
        <w:jc w:val="both"/>
      </w:pPr>
      <w:r>
        <w:t>631 — Travel refunds</w:t>
      </w:r>
    </w:p>
    <w:p w14:paraId="1542E1D2" w14:textId="77777777" w:rsidR="00513105" w:rsidRDefault="00B97AF3">
      <w:pPr>
        <w:pStyle w:val="Zkladntext"/>
        <w:spacing w:before="45" w:line="249" w:lineRule="auto"/>
        <w:ind w:left="131" w:right="770" w:hanging="10"/>
        <w:jc w:val="both"/>
      </w:pPr>
      <w:r>
        <w:t>In 2020, most of the planned missions were cancelled as a result of pandemic measures.</w:t>
      </w:r>
    </w:p>
    <w:p w14:paraId="1542E1D3" w14:textId="77777777" w:rsidR="00513105" w:rsidRDefault="00B97AF3">
      <w:pPr>
        <w:pStyle w:val="Zkladntext"/>
        <w:spacing w:before="27"/>
        <w:ind w:left="122"/>
        <w:jc w:val="both"/>
      </w:pPr>
      <w:r>
        <w:t>Missions carried out:</w:t>
      </w:r>
    </w:p>
    <w:p w14:paraId="1542E1D4" w14:textId="77777777" w:rsidR="00513105" w:rsidRDefault="00B97AF3">
      <w:pPr>
        <w:pStyle w:val="P68B1DB1-Odsekzoznamu6"/>
        <w:numPr>
          <w:ilvl w:val="0"/>
          <w:numId w:val="1"/>
        </w:numPr>
        <w:tabs>
          <w:tab w:val="left" w:pos="857"/>
        </w:tabs>
        <w:spacing w:before="96" w:line="247" w:lineRule="auto"/>
        <w:ind w:right="769"/>
        <w:jc w:val="both"/>
      </w:pPr>
      <w:r>
        <w:t>external meeting of members of the Executive Board and SAAVŠ staff responsible for coordinating the meeting in Piešt’any,</w:t>
      </w:r>
    </w:p>
    <w:p w14:paraId="1542E1D5" w14:textId="77777777" w:rsidR="00513105" w:rsidRDefault="00B97AF3">
      <w:pPr>
        <w:pStyle w:val="P68B1DB1-Odsekzoznamu6"/>
        <w:numPr>
          <w:ilvl w:val="0"/>
          <w:numId w:val="1"/>
        </w:numPr>
        <w:tabs>
          <w:tab w:val="left" w:pos="857"/>
        </w:tabs>
        <w:spacing w:before="83" w:line="249" w:lineRule="auto"/>
        <w:ind w:right="768"/>
        <w:jc w:val="both"/>
      </w:pPr>
      <w:r>
        <w:t>upon invitation, the participation of the Chair of the Executive Board of the Agency, Prof. Ing. Robert Redhammer, PhD, and the Vice-C</w:t>
      </w:r>
      <w:r>
        <w:t>hairman of the Executive Board of the Agency, Prof. RNDr. René Matlovič, PhD., at the meeting of the Slovak Rector’s Conference in Banská Bystrica.</w:t>
      </w:r>
    </w:p>
    <w:p w14:paraId="1542E1D6" w14:textId="77777777" w:rsidR="00513105" w:rsidRDefault="00B97AF3">
      <w:pPr>
        <w:pStyle w:val="P68B1DB1-Normlny9"/>
        <w:spacing w:before="27"/>
        <w:ind w:left="122"/>
      </w:pPr>
      <w:r>
        <w:t>632 — Energy, Water and Communications</w:t>
      </w:r>
    </w:p>
    <w:p w14:paraId="1542E1D7" w14:textId="77777777" w:rsidR="00513105" w:rsidRDefault="00B97AF3">
      <w:pPr>
        <w:pStyle w:val="Zkladntext"/>
        <w:spacing w:before="45"/>
        <w:ind w:left="122"/>
      </w:pPr>
      <w:r>
        <w:t>Expenditure on energy, telecommunications charges, internet connectio</w:t>
      </w:r>
      <w:r>
        <w:t>n and postal services.</w:t>
      </w:r>
    </w:p>
    <w:p w14:paraId="1542E1D8" w14:textId="77777777" w:rsidR="00513105" w:rsidRDefault="00B97AF3">
      <w:pPr>
        <w:pStyle w:val="P68B1DB1-Normlny9"/>
        <w:spacing w:before="39"/>
        <w:ind w:left="122"/>
      </w:pPr>
      <w:r>
        <w:t>633 — Material</w:t>
      </w:r>
    </w:p>
    <w:p w14:paraId="1542E1D9" w14:textId="77777777" w:rsidR="00513105" w:rsidRDefault="00B97AF3">
      <w:pPr>
        <w:pStyle w:val="Zkladntext"/>
        <w:spacing w:before="45" w:line="249" w:lineRule="auto"/>
        <w:ind w:left="131" w:right="767" w:hanging="10"/>
        <w:jc w:val="both"/>
      </w:pPr>
      <w:r>
        <w:t xml:space="preserve">The highest item in the drawing was the purchase of computer equipment for the staff and members of the Executive Board of the Agency. The funds were also pumped for the purchase </w:t>
      </w:r>
      <w:r>
        <w:lastRenderedPageBreak/>
        <w:t>of ordinary consumables (office supplie</w:t>
      </w:r>
      <w:r>
        <w:t>s, cleaning and disinfectants, etc.), interior equipment</w:t>
      </w:r>
    </w:p>
    <w:p w14:paraId="1542E1DA" w14:textId="77777777" w:rsidR="00513105" w:rsidRDefault="00513105">
      <w:pPr>
        <w:spacing w:line="249" w:lineRule="auto"/>
        <w:jc w:val="both"/>
        <w:sectPr w:rsidR="00513105">
          <w:type w:val="continuous"/>
          <w:pgSz w:w="11910" w:h="16840"/>
          <w:pgMar w:top="1400" w:right="640" w:bottom="1240" w:left="1280" w:header="0" w:footer="1044" w:gutter="0"/>
          <w:cols w:space="708"/>
        </w:sectPr>
      </w:pPr>
    </w:p>
    <w:p w14:paraId="1542E1DB" w14:textId="77777777" w:rsidR="00513105" w:rsidRDefault="00B97AF3">
      <w:pPr>
        <w:pStyle w:val="Zkladntext"/>
        <w:spacing w:before="37" w:line="249" w:lineRule="auto"/>
        <w:ind w:left="131" w:right="626"/>
      </w:pPr>
      <w:r>
        <w:lastRenderedPageBreak/>
        <w:t>to move the agency to new premises, books and telecommunications technology for new staff.</w:t>
      </w:r>
    </w:p>
    <w:p w14:paraId="1542E1DC" w14:textId="77777777" w:rsidR="00513105" w:rsidRDefault="00B97AF3">
      <w:pPr>
        <w:pStyle w:val="P68B1DB1-Normlny9"/>
        <w:spacing w:before="27"/>
        <w:ind w:left="122"/>
      </w:pPr>
      <w:r>
        <w:t>634 — Transportation</w:t>
      </w:r>
    </w:p>
    <w:p w14:paraId="1542E1DD" w14:textId="77777777" w:rsidR="00513105" w:rsidRDefault="00B97AF3">
      <w:pPr>
        <w:pStyle w:val="Zkladntext"/>
        <w:spacing w:before="45" w:line="249" w:lineRule="auto"/>
        <w:ind w:left="131" w:hanging="10"/>
      </w:pPr>
      <w:r>
        <w:t>Transport of purchased goods (as a result of pandemic measures, mos</w:t>
      </w:r>
      <w:r>
        <w:t>t purchases were made over the internet and delivered by courier service).</w:t>
      </w:r>
    </w:p>
    <w:p w14:paraId="1542E1DE" w14:textId="77777777" w:rsidR="00513105" w:rsidRDefault="00B97AF3">
      <w:pPr>
        <w:pStyle w:val="P68B1DB1-Normlny9"/>
        <w:spacing w:before="27"/>
        <w:ind w:left="122"/>
      </w:pPr>
      <w:r>
        <w:t>636 — rent for rent</w:t>
      </w:r>
    </w:p>
    <w:p w14:paraId="1542E1DF" w14:textId="77777777" w:rsidR="00513105" w:rsidRDefault="00B97AF3">
      <w:pPr>
        <w:pStyle w:val="Zkladntext"/>
        <w:spacing w:before="45"/>
        <w:ind w:left="122"/>
      </w:pPr>
      <w:r>
        <w:t>Payment for rental of premises and other services related to the rental of premises.</w:t>
      </w:r>
    </w:p>
    <w:p w14:paraId="1542E1E0" w14:textId="77777777" w:rsidR="00513105" w:rsidRDefault="00B97AF3">
      <w:pPr>
        <w:pStyle w:val="P68B1DB1-Normlny9"/>
        <w:spacing w:before="39"/>
        <w:ind w:left="122"/>
      </w:pPr>
      <w:r>
        <w:t>637200 — Other services</w:t>
      </w:r>
    </w:p>
    <w:p w14:paraId="1542E1E1" w14:textId="77777777" w:rsidR="00513105" w:rsidRDefault="00B97AF3">
      <w:pPr>
        <w:pStyle w:val="Zkladntext"/>
        <w:spacing w:before="45" w:line="249" w:lineRule="auto"/>
        <w:ind w:left="131" w:right="763" w:hanging="10"/>
        <w:jc w:val="both"/>
      </w:pPr>
      <w:r>
        <w:t>Personnel expenses — meal vouchers, social fund creation, staff training expenses, etc. Other services ensuring the operation of the agency, such as software services, agency website, safety of work and GDPR, professional consulting services and various fe</w:t>
      </w:r>
      <w:r>
        <w:t>es.</w:t>
      </w:r>
    </w:p>
    <w:p w14:paraId="1542E1E2" w14:textId="77777777" w:rsidR="00513105" w:rsidRDefault="00B97AF3">
      <w:pPr>
        <w:pStyle w:val="Zkladntext"/>
        <w:spacing w:before="24" w:line="249" w:lineRule="auto"/>
        <w:ind w:left="131" w:right="762" w:hanging="10"/>
        <w:jc w:val="both"/>
        <w:rPr>
          <w:b/>
        </w:rPr>
      </w:pPr>
      <w:r>
        <w:t xml:space="preserve">From the item </w:t>
      </w:r>
      <w:r>
        <w:rPr>
          <w:i/>
        </w:rPr>
        <w:t xml:space="preserve">other services </w:t>
      </w:r>
      <w:r>
        <w:t>were paid in 2020 to members of the working groups, for the proceedings to the adopted reports on the correction of the shortcomings of universities, which the Agency is obliged to assess on the basis of the acquired compet</w:t>
      </w:r>
      <w:r>
        <w:t xml:space="preserve">ences of the Accreditation Commission, the advisory body of the Government of the Slovak Republic. </w:t>
      </w:r>
      <w:r>
        <w:rPr>
          <w:color w:val="2F2F2F"/>
        </w:rPr>
        <w:t xml:space="preserve">The amount of money spent on these proceedings amounted to EUR </w:t>
      </w:r>
      <w:r>
        <w:t>11 916,-</w:t>
      </w:r>
    </w:p>
    <w:p w14:paraId="1542E1E3" w14:textId="77777777" w:rsidR="00513105" w:rsidRDefault="00B97AF3">
      <w:pPr>
        <w:pStyle w:val="P68B1DB1-Normlny9"/>
        <w:spacing w:before="25"/>
        <w:ind w:left="122"/>
        <w:jc w:val="both"/>
      </w:pPr>
      <w:r>
        <w:t>640 — Current transfers</w:t>
      </w:r>
    </w:p>
    <w:p w14:paraId="1542E1E4" w14:textId="77777777" w:rsidR="00513105" w:rsidRDefault="00B97AF3">
      <w:pPr>
        <w:pStyle w:val="Zkladntext"/>
        <w:spacing w:before="46" w:line="249" w:lineRule="auto"/>
        <w:ind w:left="131" w:right="766" w:hanging="10"/>
        <w:jc w:val="both"/>
      </w:pPr>
      <w:r>
        <w:t xml:space="preserve">Compensation for the first 10 days of incapacity for work of </w:t>
      </w:r>
      <w:r>
        <w:t xml:space="preserve">the Agency and payment of the membership fee of the </w:t>
      </w:r>
      <w:r>
        <w:rPr>
          <w:i/>
        </w:rPr>
        <w:t>European Network for Academic Integrity</w:t>
      </w:r>
      <w:r>
        <w:t>.</w:t>
      </w:r>
    </w:p>
    <w:p w14:paraId="1542E1E5" w14:textId="77777777" w:rsidR="00513105" w:rsidRDefault="00B97AF3">
      <w:pPr>
        <w:pStyle w:val="P68B1DB1-Normlny9"/>
        <w:spacing w:before="27"/>
        <w:ind w:left="122"/>
        <w:jc w:val="both"/>
      </w:pPr>
      <w:r>
        <w:t>700 — capital expenditure</w:t>
      </w:r>
    </w:p>
    <w:p w14:paraId="1542E1E6" w14:textId="77777777" w:rsidR="00513105" w:rsidRDefault="00B97AF3">
      <w:pPr>
        <w:pStyle w:val="Zkladntext"/>
        <w:spacing w:before="45" w:line="249" w:lineRule="auto"/>
        <w:ind w:left="131" w:right="768" w:hanging="10"/>
        <w:jc w:val="both"/>
      </w:pPr>
      <w:r>
        <w:t>The capital funds provided in 2020 have not yet been absorbed. In accordance with the Treaty and subsequently its amendment, under the Fi</w:t>
      </w:r>
      <w:r>
        <w:t>nancial Regulation Act, the Agency kept unspent funds in its account, with the possibility of drawing them up until the end of 2022.</w:t>
      </w:r>
    </w:p>
    <w:p w14:paraId="1542E1E7" w14:textId="77777777" w:rsidR="00513105" w:rsidRDefault="00513105">
      <w:pPr>
        <w:pStyle w:val="Zkladntext"/>
        <w:spacing w:before="9"/>
        <w:rPr>
          <w:sz w:val="29"/>
        </w:rPr>
      </w:pPr>
    </w:p>
    <w:p w14:paraId="1542E1E8" w14:textId="77777777" w:rsidR="00513105" w:rsidRDefault="00B97AF3">
      <w:pPr>
        <w:pStyle w:val="Zkladntext"/>
        <w:spacing w:line="247" w:lineRule="auto"/>
        <w:ind w:left="131" w:right="766" w:hanging="10"/>
        <w:jc w:val="both"/>
      </w:pPr>
      <w:r>
        <w:t>The month-on-month increase in the absorption of funds in 2020 was mainly determined by the ongoing filling of posts in pr</w:t>
      </w:r>
      <w:r>
        <w:t>iority in the Accreditation Activities Unit and subsequent related expenditure (e.g. technical equipment for new colleagues, meal vouchers, insurance contributions, etc.).</w:t>
      </w:r>
    </w:p>
    <w:p w14:paraId="1542E1E9" w14:textId="77777777" w:rsidR="00513105" w:rsidRDefault="00513105">
      <w:pPr>
        <w:pStyle w:val="Zkladntext"/>
        <w:spacing w:before="8"/>
        <w:rPr>
          <w:sz w:val="30"/>
        </w:rPr>
      </w:pPr>
    </w:p>
    <w:p w14:paraId="1542E1EA" w14:textId="77777777" w:rsidR="00513105" w:rsidRDefault="00B97AF3">
      <w:pPr>
        <w:pStyle w:val="Zkladntext"/>
        <w:spacing w:before="1" w:line="249" w:lineRule="auto"/>
        <w:ind w:left="131" w:right="762" w:hanging="10"/>
        <w:jc w:val="both"/>
      </w:pPr>
      <w:r>
        <w:t>The implementation of the funds was most affected by the pandemic situation of COVID-19 and subsequently by the measures resulting from the Slovak Government Regulation. Many of the planned activities were forced to cancel or move indefinitely. Direct meet</w:t>
      </w:r>
      <w:r>
        <w:t>ings, seminars or conferences the Agency had to deal with operationally in an on-line environment, in the form of on-line broadcasting in cooperation with an external company.</w:t>
      </w:r>
    </w:p>
    <w:p w14:paraId="1542E1EB" w14:textId="77777777" w:rsidR="00513105" w:rsidRDefault="00513105">
      <w:pPr>
        <w:pStyle w:val="Zkladntext"/>
        <w:spacing w:before="9"/>
        <w:rPr>
          <w:sz w:val="29"/>
        </w:rPr>
      </w:pPr>
    </w:p>
    <w:p w14:paraId="1542E1EC" w14:textId="77777777" w:rsidR="00513105" w:rsidRDefault="00B97AF3">
      <w:pPr>
        <w:pStyle w:val="Zkladntext"/>
        <w:spacing w:line="249" w:lineRule="auto"/>
        <w:ind w:left="131" w:right="762" w:hanging="10"/>
        <w:jc w:val="both"/>
      </w:pPr>
      <w:r>
        <w:t xml:space="preserve">Out of the total funding provided for 2020, </w:t>
      </w:r>
      <w:r>
        <w:rPr>
          <w:b/>
        </w:rPr>
        <w:t>EUR 143 854.52 was not spent from c</w:t>
      </w:r>
      <w:r>
        <w:rPr>
          <w:b/>
        </w:rPr>
        <w:t>urrent expenditure.</w:t>
      </w:r>
      <w:r>
        <w:t xml:space="preserve"> These have been redeployed under the Law on the Financial Rules for Execution by the end of March 2021.</w:t>
      </w:r>
    </w:p>
    <w:p w14:paraId="1542E1ED" w14:textId="77777777" w:rsidR="00513105" w:rsidRDefault="00B97AF3">
      <w:pPr>
        <w:pStyle w:val="P68B1DB1-Normlny9"/>
        <w:spacing w:before="27"/>
        <w:ind w:left="122"/>
      </w:pPr>
      <w:r>
        <w:t>Unspent capital expenditure of EUR 51 716,- EUR can be drawn up by the end of the year</w:t>
      </w:r>
    </w:p>
    <w:p w14:paraId="1542E1EE" w14:textId="77777777" w:rsidR="00513105" w:rsidRDefault="00B97AF3">
      <w:pPr>
        <w:pStyle w:val="P68B1DB1-Normlny9"/>
        <w:spacing w:before="43"/>
        <w:ind w:left="122"/>
      </w:pPr>
      <w:r>
        <w:t>2022.</w:t>
      </w:r>
    </w:p>
    <w:p w14:paraId="1542E1EF" w14:textId="77777777" w:rsidR="00513105" w:rsidRDefault="00513105">
      <w:pPr>
        <w:rPr>
          <w:sz w:val="24"/>
        </w:rPr>
        <w:sectPr w:rsidR="00513105">
          <w:pgSz w:w="11910" w:h="16840"/>
          <w:pgMar w:top="1360" w:right="640" w:bottom="1240" w:left="1280" w:header="0" w:footer="1044" w:gutter="0"/>
          <w:cols w:space="708"/>
        </w:sectPr>
      </w:pPr>
    </w:p>
    <w:p w14:paraId="1542E1F0" w14:textId="77777777" w:rsidR="00513105" w:rsidRDefault="00B97AF3">
      <w:pPr>
        <w:pStyle w:val="P68B1DB1-Odsekzoznamu23"/>
        <w:numPr>
          <w:ilvl w:val="1"/>
          <w:numId w:val="4"/>
        </w:numPr>
        <w:tabs>
          <w:tab w:val="left" w:pos="682"/>
        </w:tabs>
        <w:spacing w:before="37"/>
        <w:ind w:left="681" w:hanging="551"/>
        <w:jc w:val="both"/>
      </w:pPr>
      <w:r>
        <w:lastRenderedPageBreak/>
        <w:t>Resources made available to the Agency for 2019</w:t>
      </w:r>
    </w:p>
    <w:p w14:paraId="1542E1F1" w14:textId="77777777" w:rsidR="00513105" w:rsidRDefault="00513105">
      <w:pPr>
        <w:pStyle w:val="Zkladntext"/>
        <w:spacing w:before="1"/>
        <w:rPr>
          <w:b/>
          <w:sz w:val="31"/>
        </w:rPr>
      </w:pPr>
    </w:p>
    <w:p w14:paraId="1542E1F2" w14:textId="77777777" w:rsidR="00513105" w:rsidRDefault="00B97AF3">
      <w:pPr>
        <w:pStyle w:val="Zkladntext"/>
        <w:spacing w:line="249" w:lineRule="auto"/>
        <w:ind w:left="131" w:right="769" w:hanging="10"/>
        <w:jc w:val="both"/>
      </w:pPr>
      <w:r>
        <w:t>On the basis of contract number 0141/2019 and subsequently its addendum No 1280/2019 on the provision of funds concluded with the provider, in accordance with Section 19(5) of Act No 269/2018</w:t>
      </w:r>
    </w:p>
    <w:p w14:paraId="1542E1F3" w14:textId="77777777" w:rsidR="00513105" w:rsidRDefault="00B97AF3">
      <w:pPr>
        <w:pStyle w:val="Zkladntext"/>
        <w:spacing w:line="249" w:lineRule="auto"/>
        <w:ind w:left="131" w:right="768"/>
        <w:jc w:val="both"/>
      </w:pPr>
      <w:r>
        <w:t>Z. z. on qualit</w:t>
      </w:r>
      <w:r>
        <w:t>y assurance of higher education and amending Act No 343/2015 on public procurement and amending certain acts, as amended (hereinafter referred to as “the contract”), the Agency was allowed to draw on the funds granted for 2019 up to 31. 3. 2020.</w:t>
      </w:r>
    </w:p>
    <w:p w14:paraId="1542E1F4" w14:textId="77777777" w:rsidR="00513105" w:rsidRDefault="00513105">
      <w:pPr>
        <w:pStyle w:val="Zkladntext"/>
        <w:spacing w:before="6"/>
        <w:rPr>
          <w:sz w:val="29"/>
        </w:rPr>
      </w:pPr>
    </w:p>
    <w:p w14:paraId="1542E1F5" w14:textId="77777777" w:rsidR="00513105" w:rsidRDefault="00B97AF3">
      <w:pPr>
        <w:pStyle w:val="Zkladntext"/>
        <w:ind w:left="122"/>
      </w:pPr>
      <w:r>
        <w:t>The overa</w:t>
      </w:r>
      <w:r>
        <w:t xml:space="preserve">ll balance of the 2019 funds amounted to </w:t>
      </w:r>
      <w:r>
        <w:rPr>
          <w:b/>
        </w:rPr>
        <w:t>EUR 272 393.59.</w:t>
      </w:r>
    </w:p>
    <w:p w14:paraId="1542E1F6" w14:textId="77777777" w:rsidR="00513105" w:rsidRDefault="00B97AF3">
      <w:pPr>
        <w:pStyle w:val="Zkladntext"/>
        <w:spacing w:before="39"/>
        <w:ind w:left="122"/>
      </w:pPr>
      <w:r>
        <w:t xml:space="preserve">Of which current expenditure of </w:t>
      </w:r>
      <w:r>
        <w:rPr>
          <w:b/>
        </w:rPr>
        <w:t xml:space="preserve">EUR 245 643,59 and </w:t>
      </w:r>
      <w:r>
        <w:t xml:space="preserve">capital expenditure of EUR 19 624.16 in </w:t>
      </w:r>
      <w:r>
        <w:rPr>
          <w:b/>
        </w:rPr>
        <w:t xml:space="preserve"> </w:t>
      </w:r>
    </w:p>
    <w:p w14:paraId="1542E1F7" w14:textId="77777777" w:rsidR="00513105" w:rsidRDefault="00B97AF3">
      <w:pPr>
        <w:pStyle w:val="Zkladntext"/>
        <w:spacing w:before="12"/>
        <w:ind w:left="131"/>
      </w:pPr>
      <w:r>
        <w:t>the following breakdowns:</w:t>
      </w:r>
    </w:p>
    <w:p w14:paraId="1542E1F8" w14:textId="77777777" w:rsidR="00513105" w:rsidRDefault="00513105">
      <w:pPr>
        <w:pStyle w:val="Zkladntext"/>
        <w:spacing w:before="8"/>
        <w:rPr>
          <w:sz w:val="28"/>
        </w:rPr>
      </w:pPr>
    </w:p>
    <w:tbl>
      <w:tblPr>
        <w:tblStyle w:val="TableNormal"/>
        <w:tblW w:w="0" w:type="auto"/>
        <w:tblInd w:w="9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3"/>
        <w:gridCol w:w="1161"/>
        <w:gridCol w:w="1162"/>
        <w:gridCol w:w="979"/>
      </w:tblGrid>
      <w:tr w:rsidR="00513105" w14:paraId="1542E200" w14:textId="77777777">
        <w:trPr>
          <w:trHeight w:val="537"/>
        </w:trPr>
        <w:tc>
          <w:tcPr>
            <w:tcW w:w="4833" w:type="dxa"/>
            <w:tcBorders>
              <w:bottom w:val="single" w:sz="12" w:space="0" w:color="000000"/>
              <w:right w:val="single" w:sz="12" w:space="0" w:color="000000"/>
            </w:tcBorders>
          </w:tcPr>
          <w:p w14:paraId="1542E1F9" w14:textId="77777777" w:rsidR="00513105" w:rsidRDefault="00B97AF3">
            <w:pPr>
              <w:pStyle w:val="P68B1DB1-TableParagraph19"/>
              <w:spacing w:before="14"/>
              <w:ind w:left="472" w:right="451"/>
              <w:jc w:val="center"/>
            </w:pPr>
            <w:r>
              <w:t>Funding provided in 2019</w:t>
            </w:r>
          </w:p>
          <w:p w14:paraId="1542E1FA" w14:textId="77777777" w:rsidR="00513105" w:rsidRDefault="00B97AF3">
            <w:pPr>
              <w:pStyle w:val="P68B1DB1-TableParagraph19"/>
              <w:spacing w:before="20" w:line="239" w:lineRule="exact"/>
              <w:ind w:left="472" w:right="407"/>
              <w:jc w:val="center"/>
            </w:pPr>
            <w:r>
              <w:t>— drawn in 2020</w:t>
            </w:r>
          </w:p>
        </w:tc>
        <w:tc>
          <w:tcPr>
            <w:tcW w:w="1161" w:type="dxa"/>
            <w:tcBorders>
              <w:left w:val="single" w:sz="12" w:space="0" w:color="000000"/>
              <w:bottom w:val="single" w:sz="12" w:space="0" w:color="000000"/>
            </w:tcBorders>
          </w:tcPr>
          <w:p w14:paraId="1542E1FB" w14:textId="77777777" w:rsidR="00513105" w:rsidRDefault="00B97AF3">
            <w:pPr>
              <w:pStyle w:val="P68B1DB1-TableParagraph19"/>
              <w:spacing w:before="14"/>
              <w:ind w:left="110"/>
            </w:pPr>
            <w:r>
              <w:t>Transferred</w:t>
            </w:r>
          </w:p>
          <w:p w14:paraId="1542E1FC" w14:textId="77777777" w:rsidR="00513105" w:rsidRDefault="00B97AF3">
            <w:pPr>
              <w:pStyle w:val="P68B1DB1-TableParagraph19"/>
              <w:spacing w:before="20" w:line="239" w:lineRule="exact"/>
              <w:ind w:left="110"/>
            </w:pPr>
            <w:r>
              <w:t>from 2019</w:t>
            </w:r>
          </w:p>
        </w:tc>
        <w:tc>
          <w:tcPr>
            <w:tcW w:w="1162" w:type="dxa"/>
            <w:tcBorders>
              <w:bottom w:val="single" w:sz="12" w:space="0" w:color="000000"/>
            </w:tcBorders>
          </w:tcPr>
          <w:p w14:paraId="1542E1FD" w14:textId="77777777" w:rsidR="00513105" w:rsidRDefault="00B97AF3">
            <w:pPr>
              <w:pStyle w:val="P68B1DB1-TableParagraph19"/>
              <w:spacing w:before="14"/>
              <w:ind w:left="238"/>
            </w:pPr>
            <w:r>
              <w:t>Pumped</w:t>
            </w:r>
          </w:p>
          <w:p w14:paraId="1542E1FE" w14:textId="77777777" w:rsidR="00513105" w:rsidRDefault="00B97AF3">
            <w:pPr>
              <w:pStyle w:val="P68B1DB1-TableParagraph19"/>
              <w:spacing w:before="20" w:line="239" w:lineRule="exact"/>
              <w:ind w:left="226"/>
            </w:pPr>
            <w:r>
              <w:t>in 2020</w:t>
            </w:r>
          </w:p>
        </w:tc>
        <w:tc>
          <w:tcPr>
            <w:tcW w:w="979" w:type="dxa"/>
            <w:tcBorders>
              <w:bottom w:val="single" w:sz="12" w:space="0" w:color="000000"/>
              <w:right w:val="single" w:sz="12" w:space="0" w:color="000000"/>
            </w:tcBorders>
          </w:tcPr>
          <w:p w14:paraId="1542E1FF" w14:textId="77777777" w:rsidR="00513105" w:rsidRDefault="00B97AF3">
            <w:pPr>
              <w:pStyle w:val="P68B1DB1-TableParagraph19"/>
              <w:spacing w:before="146"/>
              <w:ind w:right="91"/>
              <w:jc w:val="right"/>
            </w:pPr>
            <w:r>
              <w:t>The balance</w:t>
            </w:r>
          </w:p>
        </w:tc>
      </w:tr>
      <w:tr w:rsidR="00513105" w14:paraId="1542E205" w14:textId="77777777">
        <w:trPr>
          <w:trHeight w:val="279"/>
        </w:trPr>
        <w:tc>
          <w:tcPr>
            <w:tcW w:w="4833" w:type="dxa"/>
            <w:tcBorders>
              <w:top w:val="single" w:sz="12" w:space="0" w:color="000000"/>
              <w:bottom w:val="single" w:sz="12" w:space="0" w:color="000000"/>
              <w:right w:val="single" w:sz="12" w:space="0" w:color="000000"/>
            </w:tcBorders>
            <w:shd w:val="clear" w:color="auto" w:fill="FFFF00"/>
          </w:tcPr>
          <w:p w14:paraId="1542E201" w14:textId="77777777" w:rsidR="00513105" w:rsidRDefault="00B97AF3">
            <w:pPr>
              <w:pStyle w:val="P68B1DB1-TableParagraph24"/>
              <w:spacing w:before="15"/>
              <w:ind w:left="31"/>
            </w:pPr>
            <w:r>
              <w:t>Total expenditure (600+ 700)</w:t>
            </w:r>
          </w:p>
        </w:tc>
        <w:tc>
          <w:tcPr>
            <w:tcW w:w="1161" w:type="dxa"/>
            <w:tcBorders>
              <w:top w:val="single" w:sz="12" w:space="0" w:color="000000"/>
              <w:left w:val="single" w:sz="12" w:space="0" w:color="000000"/>
              <w:bottom w:val="single" w:sz="12" w:space="0" w:color="000000"/>
              <w:right w:val="single" w:sz="12" w:space="0" w:color="000000"/>
            </w:tcBorders>
            <w:shd w:val="clear" w:color="auto" w:fill="FFFF00"/>
          </w:tcPr>
          <w:p w14:paraId="1542E202" w14:textId="77777777" w:rsidR="00513105" w:rsidRDefault="00B97AF3">
            <w:pPr>
              <w:pStyle w:val="P68B1DB1-TableParagraph24"/>
              <w:spacing w:before="15"/>
              <w:ind w:left="124"/>
            </w:pPr>
            <w:r>
              <w:t>EUR 272 393.59</w:t>
            </w:r>
          </w:p>
        </w:tc>
        <w:tc>
          <w:tcPr>
            <w:tcW w:w="1162" w:type="dxa"/>
            <w:tcBorders>
              <w:top w:val="single" w:sz="12" w:space="0" w:color="000000"/>
              <w:left w:val="single" w:sz="12" w:space="0" w:color="000000"/>
              <w:bottom w:val="single" w:sz="12" w:space="0" w:color="000000"/>
              <w:right w:val="single" w:sz="12" w:space="0" w:color="000000"/>
            </w:tcBorders>
            <w:shd w:val="clear" w:color="auto" w:fill="FFFF00"/>
          </w:tcPr>
          <w:p w14:paraId="1542E203" w14:textId="77777777" w:rsidR="00513105" w:rsidRDefault="00B97AF3">
            <w:pPr>
              <w:pStyle w:val="P68B1DB1-TableParagraph24"/>
              <w:spacing w:before="15"/>
              <w:ind w:right="59"/>
              <w:jc w:val="right"/>
            </w:pPr>
            <w:r>
              <w:t>EUR 265 267.75</w:t>
            </w:r>
          </w:p>
        </w:tc>
        <w:tc>
          <w:tcPr>
            <w:tcW w:w="979" w:type="dxa"/>
            <w:tcBorders>
              <w:top w:val="single" w:sz="12" w:space="0" w:color="000000"/>
              <w:left w:val="single" w:sz="12" w:space="0" w:color="000000"/>
              <w:bottom w:val="single" w:sz="12" w:space="0" w:color="000000"/>
              <w:right w:val="single" w:sz="12" w:space="0" w:color="000000"/>
            </w:tcBorders>
            <w:shd w:val="clear" w:color="auto" w:fill="FFFF00"/>
          </w:tcPr>
          <w:p w14:paraId="1542E204" w14:textId="77777777" w:rsidR="00513105" w:rsidRDefault="00B97AF3">
            <w:pPr>
              <w:pStyle w:val="P68B1DB1-TableParagraph24"/>
              <w:spacing w:before="15"/>
              <w:ind w:right="43"/>
              <w:jc w:val="right"/>
            </w:pPr>
            <w:r>
              <w:t>EUR 7 125.84</w:t>
            </w:r>
          </w:p>
        </w:tc>
      </w:tr>
      <w:tr w:rsidR="00513105" w14:paraId="1542E20A" w14:textId="77777777">
        <w:trPr>
          <w:trHeight w:val="277"/>
        </w:trPr>
        <w:tc>
          <w:tcPr>
            <w:tcW w:w="4833" w:type="dxa"/>
            <w:tcBorders>
              <w:top w:val="single" w:sz="12" w:space="0" w:color="000000"/>
              <w:bottom w:val="single" w:sz="12" w:space="0" w:color="000000"/>
              <w:right w:val="single" w:sz="12" w:space="0" w:color="000000"/>
            </w:tcBorders>
            <w:shd w:val="clear" w:color="auto" w:fill="F3C8DF"/>
          </w:tcPr>
          <w:p w14:paraId="1542E206" w14:textId="77777777" w:rsidR="00513105" w:rsidRDefault="00B97AF3">
            <w:pPr>
              <w:pStyle w:val="P68B1DB1-TableParagraph24"/>
              <w:spacing w:before="15"/>
              <w:ind w:left="31"/>
            </w:pPr>
            <w:r>
              <w:t>Current Expenditure (600)</w:t>
            </w:r>
          </w:p>
        </w:tc>
        <w:tc>
          <w:tcPr>
            <w:tcW w:w="1161" w:type="dxa"/>
            <w:tcBorders>
              <w:top w:val="single" w:sz="12" w:space="0" w:color="000000"/>
              <w:left w:val="single" w:sz="12" w:space="0" w:color="000000"/>
              <w:bottom w:val="single" w:sz="12" w:space="0" w:color="000000"/>
              <w:right w:val="single" w:sz="12" w:space="0" w:color="000000"/>
            </w:tcBorders>
            <w:shd w:val="clear" w:color="auto" w:fill="F3C8DF"/>
          </w:tcPr>
          <w:p w14:paraId="1542E207" w14:textId="77777777" w:rsidR="00513105" w:rsidRDefault="00B97AF3">
            <w:pPr>
              <w:pStyle w:val="P68B1DB1-TableParagraph24"/>
              <w:spacing w:before="15"/>
              <w:ind w:left="124"/>
            </w:pPr>
            <w:r>
              <w:t>EUR 245 643.59</w:t>
            </w:r>
          </w:p>
        </w:tc>
        <w:tc>
          <w:tcPr>
            <w:tcW w:w="1162" w:type="dxa"/>
            <w:tcBorders>
              <w:top w:val="single" w:sz="12" w:space="0" w:color="000000"/>
              <w:left w:val="single" w:sz="12" w:space="0" w:color="000000"/>
              <w:bottom w:val="single" w:sz="12" w:space="0" w:color="000000"/>
              <w:right w:val="single" w:sz="12" w:space="0" w:color="000000"/>
            </w:tcBorders>
            <w:shd w:val="clear" w:color="auto" w:fill="F3C8DF"/>
          </w:tcPr>
          <w:p w14:paraId="1542E208" w14:textId="77777777" w:rsidR="00513105" w:rsidRDefault="00B97AF3">
            <w:pPr>
              <w:pStyle w:val="P68B1DB1-TableParagraph24"/>
              <w:spacing w:before="15"/>
              <w:ind w:right="59"/>
              <w:jc w:val="right"/>
            </w:pPr>
            <w:r>
              <w:t>EUR 245 643.59</w:t>
            </w:r>
          </w:p>
        </w:tc>
        <w:tc>
          <w:tcPr>
            <w:tcW w:w="979" w:type="dxa"/>
            <w:tcBorders>
              <w:top w:val="single" w:sz="12" w:space="0" w:color="000000"/>
              <w:left w:val="single" w:sz="12" w:space="0" w:color="000000"/>
              <w:bottom w:val="single" w:sz="12" w:space="0" w:color="000000"/>
              <w:right w:val="single" w:sz="12" w:space="0" w:color="000000"/>
            </w:tcBorders>
            <w:shd w:val="clear" w:color="auto" w:fill="F3C8DF"/>
          </w:tcPr>
          <w:p w14:paraId="1542E209" w14:textId="77777777" w:rsidR="00513105" w:rsidRDefault="00B97AF3">
            <w:pPr>
              <w:pStyle w:val="P68B1DB1-TableParagraph24"/>
              <w:spacing w:before="15"/>
              <w:ind w:right="5"/>
              <w:jc w:val="right"/>
            </w:pPr>
            <w:r>
              <w:t>EUR 0.00</w:t>
            </w:r>
          </w:p>
        </w:tc>
      </w:tr>
      <w:tr w:rsidR="00513105" w14:paraId="1542E20F" w14:textId="77777777">
        <w:trPr>
          <w:trHeight w:val="274"/>
        </w:trPr>
        <w:tc>
          <w:tcPr>
            <w:tcW w:w="4833" w:type="dxa"/>
            <w:tcBorders>
              <w:top w:val="single" w:sz="12" w:space="0" w:color="000000"/>
              <w:bottom w:val="single" w:sz="12" w:space="0" w:color="000000"/>
              <w:right w:val="single" w:sz="12" w:space="0" w:color="000000"/>
            </w:tcBorders>
            <w:shd w:val="clear" w:color="auto" w:fill="B4C5E7"/>
          </w:tcPr>
          <w:p w14:paraId="1542E20B" w14:textId="77777777" w:rsidR="00513105" w:rsidRDefault="00B97AF3">
            <w:pPr>
              <w:pStyle w:val="P68B1DB1-TableParagraph25"/>
              <w:spacing w:before="15"/>
              <w:ind w:left="113"/>
            </w:pPr>
            <w:r>
              <w:t>Wages, salaries, service income and DGS (610)</w:t>
            </w:r>
          </w:p>
        </w:tc>
        <w:tc>
          <w:tcPr>
            <w:tcW w:w="1161" w:type="dxa"/>
            <w:tcBorders>
              <w:top w:val="single" w:sz="12" w:space="0" w:color="000000"/>
              <w:left w:val="single" w:sz="12" w:space="0" w:color="000000"/>
              <w:bottom w:val="single" w:sz="12" w:space="0" w:color="000000"/>
              <w:right w:val="single" w:sz="12" w:space="0" w:color="000000"/>
            </w:tcBorders>
            <w:shd w:val="clear" w:color="auto" w:fill="B4C5E7"/>
          </w:tcPr>
          <w:p w14:paraId="1542E20C" w14:textId="77777777" w:rsidR="00513105" w:rsidRDefault="00B97AF3">
            <w:pPr>
              <w:pStyle w:val="P68B1DB1-TableParagraph25"/>
              <w:spacing w:before="15"/>
              <w:ind w:right="34"/>
              <w:jc w:val="right"/>
            </w:pPr>
            <w:r>
              <w:t>EUR 35 235.12</w:t>
            </w:r>
          </w:p>
        </w:tc>
        <w:tc>
          <w:tcPr>
            <w:tcW w:w="1162" w:type="dxa"/>
            <w:tcBorders>
              <w:top w:val="single" w:sz="12" w:space="0" w:color="000000"/>
              <w:left w:val="single" w:sz="12" w:space="0" w:color="000000"/>
              <w:bottom w:val="single" w:sz="12" w:space="0" w:color="000000"/>
              <w:right w:val="single" w:sz="12" w:space="0" w:color="000000"/>
            </w:tcBorders>
            <w:shd w:val="clear" w:color="auto" w:fill="B4C5E7"/>
          </w:tcPr>
          <w:p w14:paraId="1542E20D" w14:textId="77777777" w:rsidR="00513105" w:rsidRDefault="00B97AF3">
            <w:pPr>
              <w:pStyle w:val="P68B1DB1-TableParagraph25"/>
              <w:spacing w:before="15"/>
              <w:ind w:right="37"/>
              <w:jc w:val="right"/>
            </w:pPr>
            <w:r>
              <w:t>EUR 35 235.12</w:t>
            </w:r>
          </w:p>
        </w:tc>
        <w:tc>
          <w:tcPr>
            <w:tcW w:w="979" w:type="dxa"/>
            <w:tcBorders>
              <w:top w:val="single" w:sz="12" w:space="0" w:color="000000"/>
              <w:left w:val="single" w:sz="12" w:space="0" w:color="000000"/>
              <w:bottom w:val="single" w:sz="12" w:space="0" w:color="000000"/>
              <w:right w:val="single" w:sz="12" w:space="0" w:color="000000"/>
            </w:tcBorders>
            <w:shd w:val="clear" w:color="auto" w:fill="B4C5E7"/>
          </w:tcPr>
          <w:p w14:paraId="1542E20E" w14:textId="77777777" w:rsidR="00513105" w:rsidRDefault="00B97AF3">
            <w:pPr>
              <w:pStyle w:val="P68B1DB1-TableParagraph25"/>
              <w:spacing w:before="15"/>
              <w:ind w:right="34"/>
              <w:jc w:val="right"/>
            </w:pPr>
            <w:r>
              <w:t>EUR 0.00</w:t>
            </w:r>
          </w:p>
        </w:tc>
      </w:tr>
      <w:tr w:rsidR="00513105" w14:paraId="1542E214" w14:textId="77777777">
        <w:trPr>
          <w:trHeight w:val="310"/>
        </w:trPr>
        <w:tc>
          <w:tcPr>
            <w:tcW w:w="4833" w:type="dxa"/>
            <w:tcBorders>
              <w:top w:val="single" w:sz="12" w:space="0" w:color="000000"/>
              <w:bottom w:val="single" w:sz="12" w:space="0" w:color="000000"/>
              <w:right w:val="single" w:sz="12" w:space="0" w:color="000000"/>
            </w:tcBorders>
            <w:shd w:val="clear" w:color="auto" w:fill="D9E0F1"/>
          </w:tcPr>
          <w:p w14:paraId="1542E210" w14:textId="77777777" w:rsidR="00513105" w:rsidRDefault="00B97AF3">
            <w:pPr>
              <w:pStyle w:val="P68B1DB1-TableParagraph25"/>
              <w:spacing w:before="15"/>
              <w:ind w:left="113"/>
            </w:pPr>
            <w:r>
              <w:t>Insurance premiums and contributions to insurance companies (620)</w:t>
            </w:r>
          </w:p>
        </w:tc>
        <w:tc>
          <w:tcPr>
            <w:tcW w:w="1161" w:type="dxa"/>
            <w:tcBorders>
              <w:top w:val="single" w:sz="12" w:space="0" w:color="000000"/>
              <w:left w:val="single" w:sz="12" w:space="0" w:color="000000"/>
              <w:bottom w:val="single" w:sz="12" w:space="0" w:color="000000"/>
              <w:right w:val="single" w:sz="12" w:space="0" w:color="000000"/>
            </w:tcBorders>
            <w:shd w:val="clear" w:color="auto" w:fill="D9E0F1"/>
          </w:tcPr>
          <w:p w14:paraId="1542E211" w14:textId="77777777" w:rsidR="00513105" w:rsidRDefault="00B97AF3">
            <w:pPr>
              <w:pStyle w:val="P68B1DB1-TableParagraph25"/>
              <w:spacing w:before="15"/>
              <w:ind w:right="34"/>
              <w:jc w:val="right"/>
            </w:pPr>
            <w:r>
              <w:t>EUR 12 801.75</w:t>
            </w:r>
          </w:p>
        </w:tc>
        <w:tc>
          <w:tcPr>
            <w:tcW w:w="1162" w:type="dxa"/>
            <w:tcBorders>
              <w:top w:val="single" w:sz="12" w:space="0" w:color="000000"/>
              <w:left w:val="single" w:sz="12" w:space="0" w:color="000000"/>
              <w:bottom w:val="single" w:sz="12" w:space="0" w:color="000000"/>
              <w:right w:val="single" w:sz="12" w:space="0" w:color="000000"/>
            </w:tcBorders>
            <w:shd w:val="clear" w:color="auto" w:fill="D9E0F1"/>
          </w:tcPr>
          <w:p w14:paraId="1542E212" w14:textId="77777777" w:rsidR="00513105" w:rsidRDefault="00B97AF3">
            <w:pPr>
              <w:pStyle w:val="P68B1DB1-TableParagraph25"/>
              <w:spacing w:before="15"/>
              <w:ind w:right="37"/>
              <w:jc w:val="right"/>
            </w:pPr>
            <w:r>
              <w:t>EUR 12 801.75</w:t>
            </w:r>
          </w:p>
        </w:tc>
        <w:tc>
          <w:tcPr>
            <w:tcW w:w="979" w:type="dxa"/>
            <w:tcBorders>
              <w:top w:val="single" w:sz="12" w:space="0" w:color="000000"/>
              <w:left w:val="single" w:sz="12" w:space="0" w:color="000000"/>
              <w:bottom w:val="single" w:sz="12" w:space="0" w:color="000000"/>
              <w:right w:val="single" w:sz="12" w:space="0" w:color="000000"/>
            </w:tcBorders>
            <w:shd w:val="clear" w:color="auto" w:fill="D9E0F1"/>
          </w:tcPr>
          <w:p w14:paraId="1542E213" w14:textId="77777777" w:rsidR="00513105" w:rsidRDefault="00B97AF3">
            <w:pPr>
              <w:pStyle w:val="P68B1DB1-TableParagraph25"/>
              <w:spacing w:before="15"/>
              <w:ind w:right="34"/>
              <w:jc w:val="right"/>
            </w:pPr>
            <w:r>
              <w:t>EUR 0.00</w:t>
            </w:r>
          </w:p>
        </w:tc>
      </w:tr>
      <w:tr w:rsidR="00513105" w14:paraId="1542E219" w14:textId="77777777">
        <w:trPr>
          <w:trHeight w:val="248"/>
        </w:trPr>
        <w:tc>
          <w:tcPr>
            <w:tcW w:w="4833" w:type="dxa"/>
            <w:tcBorders>
              <w:top w:val="single" w:sz="12" w:space="0" w:color="000000"/>
              <w:bottom w:val="single" w:sz="12" w:space="0" w:color="000000"/>
              <w:right w:val="single" w:sz="12" w:space="0" w:color="000000"/>
            </w:tcBorders>
            <w:shd w:val="clear" w:color="auto" w:fill="F4AF84"/>
          </w:tcPr>
          <w:p w14:paraId="1542E215" w14:textId="77777777" w:rsidR="00513105" w:rsidRDefault="00B97AF3">
            <w:pPr>
              <w:pStyle w:val="P68B1DB1-TableParagraph25"/>
              <w:spacing w:before="15" w:line="213" w:lineRule="exact"/>
              <w:ind w:left="113"/>
            </w:pPr>
            <w:r>
              <w:t>Goods and services (630), in this</w:t>
            </w:r>
          </w:p>
        </w:tc>
        <w:tc>
          <w:tcPr>
            <w:tcW w:w="1161" w:type="dxa"/>
            <w:tcBorders>
              <w:top w:val="single" w:sz="12" w:space="0" w:color="000000"/>
              <w:left w:val="single" w:sz="12" w:space="0" w:color="000000"/>
              <w:bottom w:val="single" w:sz="12" w:space="0" w:color="000000"/>
              <w:right w:val="single" w:sz="12" w:space="0" w:color="000000"/>
            </w:tcBorders>
            <w:shd w:val="clear" w:color="auto" w:fill="F4AF84"/>
          </w:tcPr>
          <w:p w14:paraId="1542E216" w14:textId="77777777" w:rsidR="00513105" w:rsidRDefault="00B97AF3">
            <w:pPr>
              <w:pStyle w:val="P68B1DB1-TableParagraph25"/>
              <w:spacing w:before="15" w:line="213" w:lineRule="exact"/>
              <w:ind w:left="95"/>
            </w:pPr>
            <w:r>
              <w:t>EUR 197 433,50</w:t>
            </w:r>
          </w:p>
        </w:tc>
        <w:tc>
          <w:tcPr>
            <w:tcW w:w="1162" w:type="dxa"/>
            <w:tcBorders>
              <w:top w:val="single" w:sz="12" w:space="0" w:color="000000"/>
              <w:left w:val="single" w:sz="12" w:space="0" w:color="000000"/>
              <w:bottom w:val="single" w:sz="12" w:space="0" w:color="000000"/>
              <w:right w:val="single" w:sz="12" w:space="0" w:color="000000"/>
            </w:tcBorders>
            <w:shd w:val="clear" w:color="auto" w:fill="F4AF84"/>
          </w:tcPr>
          <w:p w14:paraId="1542E217" w14:textId="77777777" w:rsidR="00513105" w:rsidRDefault="00B97AF3">
            <w:pPr>
              <w:pStyle w:val="P68B1DB1-TableParagraph25"/>
              <w:spacing w:before="15" w:line="213" w:lineRule="exact"/>
              <w:ind w:right="87"/>
              <w:jc w:val="right"/>
            </w:pPr>
            <w:r>
              <w:t>EUR 197 433,50</w:t>
            </w:r>
          </w:p>
        </w:tc>
        <w:tc>
          <w:tcPr>
            <w:tcW w:w="979" w:type="dxa"/>
            <w:tcBorders>
              <w:top w:val="single" w:sz="12" w:space="0" w:color="000000"/>
              <w:left w:val="single" w:sz="12" w:space="0" w:color="000000"/>
              <w:bottom w:val="single" w:sz="12" w:space="0" w:color="000000"/>
              <w:right w:val="single" w:sz="12" w:space="0" w:color="000000"/>
            </w:tcBorders>
            <w:shd w:val="clear" w:color="auto" w:fill="F4AF84"/>
          </w:tcPr>
          <w:p w14:paraId="1542E218" w14:textId="77777777" w:rsidR="00513105" w:rsidRDefault="00B97AF3">
            <w:pPr>
              <w:pStyle w:val="P68B1DB1-TableParagraph25"/>
              <w:spacing w:before="15" w:line="213" w:lineRule="exact"/>
              <w:ind w:right="34"/>
              <w:jc w:val="right"/>
            </w:pPr>
            <w:r>
              <w:t>EUR 0.00</w:t>
            </w:r>
          </w:p>
        </w:tc>
      </w:tr>
      <w:tr w:rsidR="00513105" w14:paraId="1542E21E" w14:textId="77777777">
        <w:trPr>
          <w:trHeight w:val="269"/>
        </w:trPr>
        <w:tc>
          <w:tcPr>
            <w:tcW w:w="4833" w:type="dxa"/>
            <w:tcBorders>
              <w:top w:val="single" w:sz="12" w:space="0" w:color="000000"/>
            </w:tcBorders>
            <w:shd w:val="clear" w:color="auto" w:fill="F8CAAC"/>
          </w:tcPr>
          <w:p w14:paraId="1542E21A" w14:textId="77777777" w:rsidR="00513105" w:rsidRDefault="00B97AF3">
            <w:pPr>
              <w:pStyle w:val="P68B1DB1-TableParagraph26"/>
              <w:spacing w:before="15"/>
              <w:ind w:left="161"/>
            </w:pPr>
            <w:r>
              <w:t>631 Travel refunds</w:t>
            </w:r>
          </w:p>
        </w:tc>
        <w:tc>
          <w:tcPr>
            <w:tcW w:w="1161" w:type="dxa"/>
            <w:tcBorders>
              <w:top w:val="single" w:sz="12" w:space="0" w:color="000000"/>
            </w:tcBorders>
            <w:shd w:val="clear" w:color="auto" w:fill="F8CAAC"/>
          </w:tcPr>
          <w:p w14:paraId="1542E21B" w14:textId="77777777" w:rsidR="00513105" w:rsidRDefault="00B97AF3">
            <w:pPr>
              <w:pStyle w:val="P68B1DB1-TableParagraph26"/>
              <w:spacing w:before="15"/>
              <w:ind w:right="13"/>
              <w:jc w:val="right"/>
            </w:pPr>
            <w:r>
              <w:t>EUR 882.63</w:t>
            </w:r>
          </w:p>
        </w:tc>
        <w:tc>
          <w:tcPr>
            <w:tcW w:w="1162" w:type="dxa"/>
            <w:tcBorders>
              <w:top w:val="single" w:sz="12" w:space="0" w:color="000000"/>
            </w:tcBorders>
            <w:shd w:val="clear" w:color="auto" w:fill="F8CAAC"/>
          </w:tcPr>
          <w:p w14:paraId="1542E21C" w14:textId="77777777" w:rsidR="00513105" w:rsidRDefault="00B97AF3">
            <w:pPr>
              <w:pStyle w:val="P68B1DB1-TableParagraph26"/>
              <w:spacing w:before="15"/>
              <w:ind w:right="16"/>
              <w:jc w:val="right"/>
            </w:pPr>
            <w:r>
              <w:t>EUR 882.63</w:t>
            </w:r>
          </w:p>
        </w:tc>
        <w:tc>
          <w:tcPr>
            <w:tcW w:w="979" w:type="dxa"/>
            <w:tcBorders>
              <w:top w:val="single" w:sz="12" w:space="0" w:color="000000"/>
              <w:right w:val="single" w:sz="12" w:space="0" w:color="000000"/>
            </w:tcBorders>
            <w:shd w:val="clear" w:color="auto" w:fill="F8CAAC"/>
          </w:tcPr>
          <w:p w14:paraId="1542E21D" w14:textId="77777777" w:rsidR="00513105" w:rsidRDefault="00B97AF3">
            <w:pPr>
              <w:pStyle w:val="P68B1DB1-TableParagraph26"/>
              <w:spacing w:before="15"/>
              <w:ind w:right="6"/>
              <w:jc w:val="right"/>
            </w:pPr>
            <w:r>
              <w:t>EUR 0.00</w:t>
            </w:r>
          </w:p>
        </w:tc>
      </w:tr>
      <w:tr w:rsidR="00513105" w14:paraId="1542E223" w14:textId="77777777">
        <w:trPr>
          <w:trHeight w:val="265"/>
        </w:trPr>
        <w:tc>
          <w:tcPr>
            <w:tcW w:w="4833" w:type="dxa"/>
            <w:shd w:val="clear" w:color="auto" w:fill="F8CAAC"/>
          </w:tcPr>
          <w:p w14:paraId="1542E21F" w14:textId="77777777" w:rsidR="00513105" w:rsidRDefault="00B97AF3">
            <w:pPr>
              <w:pStyle w:val="P68B1DB1-TableParagraph26"/>
              <w:spacing w:before="16"/>
              <w:ind w:left="161"/>
            </w:pPr>
            <w:r>
              <w:t>632 Energy, water and communications</w:t>
            </w:r>
          </w:p>
        </w:tc>
        <w:tc>
          <w:tcPr>
            <w:tcW w:w="1161" w:type="dxa"/>
            <w:shd w:val="clear" w:color="auto" w:fill="F8CAAC"/>
          </w:tcPr>
          <w:p w14:paraId="1542E220" w14:textId="77777777" w:rsidR="00513105" w:rsidRDefault="00B97AF3">
            <w:pPr>
              <w:pStyle w:val="P68B1DB1-TableParagraph26"/>
              <w:spacing w:before="16"/>
              <w:ind w:right="13"/>
              <w:jc w:val="right"/>
            </w:pPr>
            <w:r>
              <w:t>EUR 406.26</w:t>
            </w:r>
          </w:p>
        </w:tc>
        <w:tc>
          <w:tcPr>
            <w:tcW w:w="1162" w:type="dxa"/>
            <w:shd w:val="clear" w:color="auto" w:fill="F8CAAC"/>
          </w:tcPr>
          <w:p w14:paraId="1542E221" w14:textId="77777777" w:rsidR="00513105" w:rsidRDefault="00B97AF3">
            <w:pPr>
              <w:pStyle w:val="P68B1DB1-TableParagraph26"/>
              <w:spacing w:before="16"/>
              <w:ind w:right="16"/>
              <w:jc w:val="right"/>
            </w:pPr>
            <w:r>
              <w:t>EUR 406.26</w:t>
            </w:r>
          </w:p>
        </w:tc>
        <w:tc>
          <w:tcPr>
            <w:tcW w:w="979" w:type="dxa"/>
            <w:tcBorders>
              <w:right w:val="single" w:sz="12" w:space="0" w:color="000000"/>
            </w:tcBorders>
            <w:shd w:val="clear" w:color="auto" w:fill="F8CAAC"/>
          </w:tcPr>
          <w:p w14:paraId="1542E222" w14:textId="77777777" w:rsidR="00513105" w:rsidRDefault="00B97AF3">
            <w:pPr>
              <w:pStyle w:val="P68B1DB1-TableParagraph26"/>
              <w:spacing w:before="16"/>
              <w:ind w:right="6"/>
              <w:jc w:val="right"/>
            </w:pPr>
            <w:r>
              <w:t>EUR 0.00</w:t>
            </w:r>
          </w:p>
        </w:tc>
      </w:tr>
      <w:tr w:rsidR="00513105" w14:paraId="1542E228" w14:textId="77777777">
        <w:trPr>
          <w:trHeight w:val="265"/>
        </w:trPr>
        <w:tc>
          <w:tcPr>
            <w:tcW w:w="4833" w:type="dxa"/>
            <w:shd w:val="clear" w:color="auto" w:fill="F8CAAC"/>
          </w:tcPr>
          <w:p w14:paraId="1542E224" w14:textId="77777777" w:rsidR="00513105" w:rsidRDefault="00B97AF3">
            <w:pPr>
              <w:pStyle w:val="P68B1DB1-TableParagraph26"/>
              <w:spacing w:before="16"/>
              <w:ind w:left="161"/>
            </w:pPr>
            <w:r>
              <w:t>633 Material</w:t>
            </w:r>
          </w:p>
        </w:tc>
        <w:tc>
          <w:tcPr>
            <w:tcW w:w="1161" w:type="dxa"/>
            <w:shd w:val="clear" w:color="auto" w:fill="F8CAAC"/>
          </w:tcPr>
          <w:p w14:paraId="1542E225" w14:textId="77777777" w:rsidR="00513105" w:rsidRDefault="00B97AF3">
            <w:pPr>
              <w:pStyle w:val="P68B1DB1-TableParagraph26"/>
              <w:spacing w:before="16"/>
              <w:ind w:left="132"/>
            </w:pPr>
            <w:r>
              <w:t>EUR 119 556.67</w:t>
            </w:r>
          </w:p>
        </w:tc>
        <w:tc>
          <w:tcPr>
            <w:tcW w:w="1162" w:type="dxa"/>
            <w:shd w:val="clear" w:color="auto" w:fill="F8CAAC"/>
          </w:tcPr>
          <w:p w14:paraId="1542E226" w14:textId="77777777" w:rsidR="00513105" w:rsidRDefault="00B97AF3">
            <w:pPr>
              <w:pStyle w:val="P68B1DB1-TableParagraph26"/>
              <w:spacing w:before="16"/>
              <w:ind w:right="66"/>
              <w:jc w:val="right"/>
            </w:pPr>
            <w:r>
              <w:t>EUR 119 556.67</w:t>
            </w:r>
          </w:p>
        </w:tc>
        <w:tc>
          <w:tcPr>
            <w:tcW w:w="979" w:type="dxa"/>
            <w:tcBorders>
              <w:right w:val="single" w:sz="12" w:space="0" w:color="000000"/>
            </w:tcBorders>
            <w:shd w:val="clear" w:color="auto" w:fill="F8CAAC"/>
          </w:tcPr>
          <w:p w14:paraId="1542E227" w14:textId="77777777" w:rsidR="00513105" w:rsidRDefault="00B97AF3">
            <w:pPr>
              <w:pStyle w:val="P68B1DB1-TableParagraph26"/>
              <w:spacing w:before="16"/>
              <w:ind w:right="6"/>
              <w:jc w:val="right"/>
            </w:pPr>
            <w:r>
              <w:t>EUR 0.00</w:t>
            </w:r>
          </w:p>
        </w:tc>
      </w:tr>
      <w:tr w:rsidR="00513105" w14:paraId="1542E22D" w14:textId="77777777">
        <w:trPr>
          <w:trHeight w:val="265"/>
        </w:trPr>
        <w:tc>
          <w:tcPr>
            <w:tcW w:w="4833" w:type="dxa"/>
            <w:shd w:val="clear" w:color="auto" w:fill="F8CAAC"/>
          </w:tcPr>
          <w:p w14:paraId="1542E229" w14:textId="77777777" w:rsidR="00513105" w:rsidRDefault="00B97AF3">
            <w:pPr>
              <w:pStyle w:val="P68B1DB1-TableParagraph26"/>
              <w:spacing w:before="14"/>
              <w:ind w:left="161"/>
            </w:pPr>
            <w:r>
              <w:t>634 Transportation</w:t>
            </w:r>
          </w:p>
        </w:tc>
        <w:tc>
          <w:tcPr>
            <w:tcW w:w="1161" w:type="dxa"/>
            <w:shd w:val="clear" w:color="auto" w:fill="F8CAAC"/>
          </w:tcPr>
          <w:p w14:paraId="1542E22A" w14:textId="77777777" w:rsidR="00513105" w:rsidRDefault="00B97AF3">
            <w:pPr>
              <w:pStyle w:val="P68B1DB1-TableParagraph26"/>
              <w:spacing w:before="14"/>
              <w:ind w:right="13"/>
              <w:jc w:val="right"/>
            </w:pPr>
            <w:r>
              <w:t>EUR 188.15</w:t>
            </w:r>
          </w:p>
        </w:tc>
        <w:tc>
          <w:tcPr>
            <w:tcW w:w="1162" w:type="dxa"/>
            <w:shd w:val="clear" w:color="auto" w:fill="F8CAAC"/>
          </w:tcPr>
          <w:p w14:paraId="1542E22B" w14:textId="77777777" w:rsidR="00513105" w:rsidRDefault="00B97AF3">
            <w:pPr>
              <w:pStyle w:val="P68B1DB1-TableParagraph26"/>
              <w:spacing w:before="14"/>
              <w:ind w:right="16"/>
              <w:jc w:val="right"/>
            </w:pPr>
            <w:r>
              <w:t>EUR 188.15</w:t>
            </w:r>
          </w:p>
        </w:tc>
        <w:tc>
          <w:tcPr>
            <w:tcW w:w="979" w:type="dxa"/>
            <w:tcBorders>
              <w:right w:val="single" w:sz="12" w:space="0" w:color="000000"/>
            </w:tcBorders>
            <w:shd w:val="clear" w:color="auto" w:fill="F8CAAC"/>
          </w:tcPr>
          <w:p w14:paraId="1542E22C" w14:textId="77777777" w:rsidR="00513105" w:rsidRDefault="00B97AF3">
            <w:pPr>
              <w:pStyle w:val="P68B1DB1-TableParagraph26"/>
              <w:spacing w:before="14"/>
              <w:ind w:right="6"/>
              <w:jc w:val="right"/>
            </w:pPr>
            <w:r>
              <w:t>EUR 0.00</w:t>
            </w:r>
          </w:p>
        </w:tc>
      </w:tr>
      <w:tr w:rsidR="00513105" w14:paraId="1542E232" w14:textId="77777777">
        <w:trPr>
          <w:trHeight w:val="265"/>
        </w:trPr>
        <w:tc>
          <w:tcPr>
            <w:tcW w:w="4833" w:type="dxa"/>
            <w:shd w:val="clear" w:color="auto" w:fill="F8CAAC"/>
          </w:tcPr>
          <w:p w14:paraId="1542E22E" w14:textId="77777777" w:rsidR="00513105" w:rsidRDefault="00B97AF3">
            <w:pPr>
              <w:pStyle w:val="P68B1DB1-TableParagraph26"/>
              <w:spacing w:before="14"/>
              <w:ind w:left="161"/>
            </w:pPr>
            <w:r>
              <w:t>635 Normal and Standard Maintenance</w:t>
            </w:r>
          </w:p>
        </w:tc>
        <w:tc>
          <w:tcPr>
            <w:tcW w:w="1161" w:type="dxa"/>
            <w:shd w:val="clear" w:color="auto" w:fill="F8CAAC"/>
          </w:tcPr>
          <w:p w14:paraId="1542E22F" w14:textId="77777777" w:rsidR="00513105" w:rsidRDefault="00B97AF3">
            <w:pPr>
              <w:pStyle w:val="P68B1DB1-TableParagraph26"/>
              <w:spacing w:before="14"/>
              <w:ind w:right="11"/>
              <w:jc w:val="right"/>
            </w:pPr>
            <w:r>
              <w:t>EUR 0.00</w:t>
            </w:r>
          </w:p>
        </w:tc>
        <w:tc>
          <w:tcPr>
            <w:tcW w:w="1162" w:type="dxa"/>
            <w:shd w:val="clear" w:color="auto" w:fill="F8CAAC"/>
          </w:tcPr>
          <w:p w14:paraId="1542E230" w14:textId="77777777" w:rsidR="00513105" w:rsidRDefault="00B97AF3">
            <w:pPr>
              <w:pStyle w:val="P68B1DB1-TableParagraph26"/>
              <w:spacing w:before="14"/>
              <w:ind w:right="14"/>
              <w:jc w:val="right"/>
            </w:pPr>
            <w:r>
              <w:t>EUR 0.00</w:t>
            </w:r>
          </w:p>
        </w:tc>
        <w:tc>
          <w:tcPr>
            <w:tcW w:w="979" w:type="dxa"/>
            <w:tcBorders>
              <w:right w:val="single" w:sz="12" w:space="0" w:color="000000"/>
            </w:tcBorders>
            <w:shd w:val="clear" w:color="auto" w:fill="F8CAAC"/>
          </w:tcPr>
          <w:p w14:paraId="1542E231" w14:textId="77777777" w:rsidR="00513105" w:rsidRDefault="00B97AF3">
            <w:pPr>
              <w:pStyle w:val="P68B1DB1-TableParagraph26"/>
              <w:spacing w:before="14"/>
              <w:ind w:right="6"/>
              <w:jc w:val="right"/>
            </w:pPr>
            <w:r>
              <w:t>EUR 0.00</w:t>
            </w:r>
          </w:p>
        </w:tc>
      </w:tr>
      <w:tr w:rsidR="00513105" w14:paraId="1542E237" w14:textId="77777777">
        <w:trPr>
          <w:trHeight w:val="263"/>
        </w:trPr>
        <w:tc>
          <w:tcPr>
            <w:tcW w:w="4833" w:type="dxa"/>
            <w:shd w:val="clear" w:color="auto" w:fill="F8CAAC"/>
          </w:tcPr>
          <w:p w14:paraId="1542E233" w14:textId="77777777" w:rsidR="00513105" w:rsidRDefault="00B97AF3">
            <w:pPr>
              <w:pStyle w:val="P68B1DB1-TableParagraph26"/>
              <w:spacing w:before="14"/>
              <w:ind w:left="161"/>
            </w:pPr>
            <w:r>
              <w:t>636 Lease for rent</w:t>
            </w:r>
          </w:p>
        </w:tc>
        <w:tc>
          <w:tcPr>
            <w:tcW w:w="1161" w:type="dxa"/>
            <w:shd w:val="clear" w:color="auto" w:fill="F8CAAC"/>
          </w:tcPr>
          <w:p w14:paraId="1542E234" w14:textId="77777777" w:rsidR="00513105" w:rsidRDefault="00B97AF3">
            <w:pPr>
              <w:pStyle w:val="P68B1DB1-TableParagraph26"/>
              <w:spacing w:before="14"/>
              <w:ind w:right="13"/>
              <w:jc w:val="right"/>
            </w:pPr>
            <w:r>
              <w:t>EUR 25 277,37</w:t>
            </w:r>
          </w:p>
        </w:tc>
        <w:tc>
          <w:tcPr>
            <w:tcW w:w="1162" w:type="dxa"/>
            <w:shd w:val="clear" w:color="auto" w:fill="F8CAAC"/>
          </w:tcPr>
          <w:p w14:paraId="1542E235" w14:textId="77777777" w:rsidR="00513105" w:rsidRDefault="00B97AF3">
            <w:pPr>
              <w:pStyle w:val="P68B1DB1-TableParagraph26"/>
              <w:spacing w:before="14"/>
              <w:ind w:right="16"/>
              <w:jc w:val="right"/>
            </w:pPr>
            <w:r>
              <w:t>EUR 25 277,37</w:t>
            </w:r>
          </w:p>
        </w:tc>
        <w:tc>
          <w:tcPr>
            <w:tcW w:w="979" w:type="dxa"/>
            <w:tcBorders>
              <w:right w:val="single" w:sz="12" w:space="0" w:color="000000"/>
            </w:tcBorders>
            <w:shd w:val="clear" w:color="auto" w:fill="F8CAAC"/>
          </w:tcPr>
          <w:p w14:paraId="1542E236" w14:textId="77777777" w:rsidR="00513105" w:rsidRDefault="00B97AF3">
            <w:pPr>
              <w:pStyle w:val="P68B1DB1-TableParagraph26"/>
              <w:spacing w:before="14"/>
              <w:ind w:right="6"/>
              <w:jc w:val="right"/>
            </w:pPr>
            <w:r>
              <w:t>EUR 0.00</w:t>
            </w:r>
          </w:p>
        </w:tc>
      </w:tr>
      <w:tr w:rsidR="00513105" w14:paraId="1542E23C" w14:textId="77777777">
        <w:trPr>
          <w:trHeight w:val="273"/>
        </w:trPr>
        <w:tc>
          <w:tcPr>
            <w:tcW w:w="4833" w:type="dxa"/>
            <w:tcBorders>
              <w:bottom w:val="single" w:sz="12" w:space="0" w:color="000000"/>
            </w:tcBorders>
            <w:shd w:val="clear" w:color="auto" w:fill="F8CAAC"/>
          </w:tcPr>
          <w:p w14:paraId="1542E238" w14:textId="77777777" w:rsidR="00513105" w:rsidRDefault="00B97AF3">
            <w:pPr>
              <w:pStyle w:val="P68B1DB1-TableParagraph26"/>
              <w:spacing w:before="16"/>
              <w:ind w:left="161"/>
            </w:pPr>
            <w:r>
              <w:t>637 Services, in this</w:t>
            </w:r>
          </w:p>
        </w:tc>
        <w:tc>
          <w:tcPr>
            <w:tcW w:w="1161" w:type="dxa"/>
            <w:tcBorders>
              <w:bottom w:val="single" w:sz="12" w:space="0" w:color="000000"/>
            </w:tcBorders>
            <w:shd w:val="clear" w:color="auto" w:fill="F8CAAC"/>
          </w:tcPr>
          <w:p w14:paraId="1542E239" w14:textId="77777777" w:rsidR="00513105" w:rsidRDefault="00B97AF3">
            <w:pPr>
              <w:pStyle w:val="P68B1DB1-TableParagraph26"/>
              <w:spacing w:before="16"/>
              <w:ind w:right="13"/>
              <w:jc w:val="right"/>
            </w:pPr>
            <w:r>
              <w:t>EUR 51 122.42</w:t>
            </w:r>
          </w:p>
        </w:tc>
        <w:tc>
          <w:tcPr>
            <w:tcW w:w="1162" w:type="dxa"/>
            <w:tcBorders>
              <w:bottom w:val="single" w:sz="12" w:space="0" w:color="000000"/>
            </w:tcBorders>
            <w:shd w:val="clear" w:color="auto" w:fill="F8CAAC"/>
          </w:tcPr>
          <w:p w14:paraId="1542E23A" w14:textId="77777777" w:rsidR="00513105" w:rsidRDefault="00B97AF3">
            <w:pPr>
              <w:pStyle w:val="P68B1DB1-TableParagraph26"/>
              <w:spacing w:before="16"/>
              <w:ind w:right="16"/>
              <w:jc w:val="right"/>
            </w:pPr>
            <w:r>
              <w:t>EUR 51 122.42</w:t>
            </w:r>
          </w:p>
        </w:tc>
        <w:tc>
          <w:tcPr>
            <w:tcW w:w="979" w:type="dxa"/>
            <w:tcBorders>
              <w:bottom w:val="single" w:sz="12" w:space="0" w:color="000000"/>
              <w:right w:val="single" w:sz="12" w:space="0" w:color="000000"/>
            </w:tcBorders>
            <w:shd w:val="clear" w:color="auto" w:fill="F8CAAC"/>
          </w:tcPr>
          <w:p w14:paraId="1542E23B" w14:textId="77777777" w:rsidR="00513105" w:rsidRDefault="00B97AF3">
            <w:pPr>
              <w:pStyle w:val="P68B1DB1-TableParagraph26"/>
              <w:spacing w:before="16"/>
              <w:ind w:right="6"/>
              <w:jc w:val="right"/>
            </w:pPr>
            <w:r>
              <w:t>EUR 0.00</w:t>
            </w:r>
          </w:p>
        </w:tc>
      </w:tr>
      <w:tr w:rsidR="00513105" w14:paraId="1542E241" w14:textId="77777777">
        <w:trPr>
          <w:trHeight w:val="269"/>
        </w:trPr>
        <w:tc>
          <w:tcPr>
            <w:tcW w:w="4833" w:type="dxa"/>
            <w:tcBorders>
              <w:top w:val="single" w:sz="12" w:space="0" w:color="000000"/>
            </w:tcBorders>
            <w:shd w:val="clear" w:color="auto" w:fill="FBE3D5"/>
          </w:tcPr>
          <w:p w14:paraId="1542E23D" w14:textId="77777777" w:rsidR="00513105" w:rsidRDefault="00B97AF3">
            <w:pPr>
              <w:pStyle w:val="P68B1DB1-TableParagraph27"/>
              <w:spacing w:before="15"/>
              <w:ind w:left="161"/>
            </w:pPr>
            <w:r>
              <w:t>637027 Remuneration of non-employment employees</w:t>
            </w:r>
          </w:p>
        </w:tc>
        <w:tc>
          <w:tcPr>
            <w:tcW w:w="1161" w:type="dxa"/>
            <w:tcBorders>
              <w:top w:val="single" w:sz="12" w:space="0" w:color="000000"/>
            </w:tcBorders>
            <w:shd w:val="clear" w:color="auto" w:fill="FBE3D5"/>
          </w:tcPr>
          <w:p w14:paraId="1542E23E" w14:textId="77777777" w:rsidR="00513105" w:rsidRDefault="00B97AF3">
            <w:pPr>
              <w:pStyle w:val="P68B1DB1-TableParagraph27"/>
              <w:spacing w:before="15"/>
              <w:ind w:right="40"/>
              <w:jc w:val="right"/>
            </w:pPr>
            <w:r>
              <w:t>EUR 1,693,57</w:t>
            </w:r>
          </w:p>
        </w:tc>
        <w:tc>
          <w:tcPr>
            <w:tcW w:w="1162" w:type="dxa"/>
            <w:tcBorders>
              <w:top w:val="single" w:sz="12" w:space="0" w:color="000000"/>
            </w:tcBorders>
            <w:shd w:val="clear" w:color="auto" w:fill="FBE3D5"/>
          </w:tcPr>
          <w:p w14:paraId="1542E23F" w14:textId="77777777" w:rsidR="00513105" w:rsidRDefault="00B97AF3">
            <w:pPr>
              <w:pStyle w:val="P68B1DB1-TableParagraph27"/>
              <w:spacing w:before="15"/>
              <w:ind w:right="45"/>
              <w:jc w:val="right"/>
            </w:pPr>
            <w:r>
              <w:t>EUR 1,693,57</w:t>
            </w:r>
          </w:p>
        </w:tc>
        <w:tc>
          <w:tcPr>
            <w:tcW w:w="979" w:type="dxa"/>
            <w:tcBorders>
              <w:top w:val="single" w:sz="12" w:space="0" w:color="000000"/>
              <w:right w:val="single" w:sz="12" w:space="0" w:color="000000"/>
            </w:tcBorders>
            <w:shd w:val="clear" w:color="auto" w:fill="FBE3D5"/>
          </w:tcPr>
          <w:p w14:paraId="1542E240" w14:textId="77777777" w:rsidR="00513105" w:rsidRDefault="00B97AF3">
            <w:pPr>
              <w:pStyle w:val="P68B1DB1-TableParagraph27"/>
              <w:spacing w:before="15"/>
              <w:ind w:right="34"/>
              <w:jc w:val="right"/>
            </w:pPr>
            <w:r>
              <w:t>EUR 0.00</w:t>
            </w:r>
          </w:p>
        </w:tc>
      </w:tr>
      <w:tr w:rsidR="00513105" w14:paraId="1542E246" w14:textId="77777777">
        <w:trPr>
          <w:trHeight w:val="273"/>
        </w:trPr>
        <w:tc>
          <w:tcPr>
            <w:tcW w:w="4833" w:type="dxa"/>
            <w:tcBorders>
              <w:bottom w:val="single" w:sz="12" w:space="0" w:color="000000"/>
              <w:right w:val="single" w:sz="12" w:space="0" w:color="000000"/>
            </w:tcBorders>
            <w:shd w:val="clear" w:color="auto" w:fill="FBE3D5"/>
          </w:tcPr>
          <w:p w14:paraId="1542E242" w14:textId="77777777" w:rsidR="00513105" w:rsidRDefault="00B97AF3">
            <w:pPr>
              <w:pStyle w:val="P68B1DB1-TableParagraph27"/>
              <w:spacing w:before="16"/>
              <w:ind w:left="154"/>
            </w:pPr>
            <w:r>
              <w:t>637200 Other services</w:t>
            </w:r>
          </w:p>
        </w:tc>
        <w:tc>
          <w:tcPr>
            <w:tcW w:w="1161" w:type="dxa"/>
            <w:tcBorders>
              <w:left w:val="single" w:sz="12" w:space="0" w:color="000000"/>
              <w:bottom w:val="single" w:sz="12" w:space="0" w:color="000000"/>
              <w:right w:val="single" w:sz="12" w:space="0" w:color="000000"/>
            </w:tcBorders>
            <w:shd w:val="clear" w:color="auto" w:fill="FBE3D5"/>
          </w:tcPr>
          <w:p w14:paraId="1542E243" w14:textId="77777777" w:rsidR="00513105" w:rsidRDefault="00B97AF3">
            <w:pPr>
              <w:pStyle w:val="P68B1DB1-TableParagraph27"/>
              <w:spacing w:before="16"/>
              <w:ind w:right="35"/>
              <w:jc w:val="right"/>
            </w:pPr>
            <w:r>
              <w:t>EUR 49 428.85</w:t>
            </w:r>
          </w:p>
        </w:tc>
        <w:tc>
          <w:tcPr>
            <w:tcW w:w="1162" w:type="dxa"/>
            <w:tcBorders>
              <w:left w:val="single" w:sz="12" w:space="0" w:color="000000"/>
              <w:bottom w:val="single" w:sz="12" w:space="0" w:color="000000"/>
              <w:right w:val="single" w:sz="12" w:space="0" w:color="000000"/>
            </w:tcBorders>
            <w:shd w:val="clear" w:color="auto" w:fill="FBE3D5"/>
          </w:tcPr>
          <w:p w14:paraId="1542E244" w14:textId="77777777" w:rsidR="00513105" w:rsidRDefault="00B97AF3">
            <w:pPr>
              <w:pStyle w:val="P68B1DB1-TableParagraph27"/>
              <w:spacing w:before="16"/>
              <w:ind w:right="37"/>
              <w:jc w:val="right"/>
            </w:pPr>
            <w:r>
              <w:t>EUR 49 428.85</w:t>
            </w:r>
          </w:p>
        </w:tc>
        <w:tc>
          <w:tcPr>
            <w:tcW w:w="979" w:type="dxa"/>
            <w:tcBorders>
              <w:left w:val="single" w:sz="12" w:space="0" w:color="000000"/>
              <w:bottom w:val="single" w:sz="12" w:space="0" w:color="000000"/>
              <w:right w:val="single" w:sz="12" w:space="0" w:color="000000"/>
            </w:tcBorders>
            <w:shd w:val="clear" w:color="auto" w:fill="FBE3D5"/>
          </w:tcPr>
          <w:p w14:paraId="1542E245" w14:textId="77777777" w:rsidR="00513105" w:rsidRDefault="00B97AF3">
            <w:pPr>
              <w:pStyle w:val="P68B1DB1-TableParagraph27"/>
              <w:spacing w:before="16"/>
              <w:ind w:right="34"/>
              <w:jc w:val="right"/>
            </w:pPr>
            <w:r>
              <w:t>EUR 0.00</w:t>
            </w:r>
          </w:p>
        </w:tc>
      </w:tr>
      <w:tr w:rsidR="00513105" w14:paraId="1542E24B" w14:textId="77777777">
        <w:trPr>
          <w:trHeight w:val="274"/>
        </w:trPr>
        <w:tc>
          <w:tcPr>
            <w:tcW w:w="4833" w:type="dxa"/>
            <w:tcBorders>
              <w:top w:val="single" w:sz="12" w:space="0" w:color="000000"/>
              <w:bottom w:val="single" w:sz="12" w:space="0" w:color="000000"/>
              <w:right w:val="single" w:sz="12" w:space="0" w:color="000000"/>
            </w:tcBorders>
            <w:shd w:val="clear" w:color="auto" w:fill="C5DFB4"/>
          </w:tcPr>
          <w:p w14:paraId="1542E247" w14:textId="77777777" w:rsidR="00513105" w:rsidRDefault="00B97AF3">
            <w:pPr>
              <w:pStyle w:val="P68B1DB1-TableParagraph25"/>
              <w:spacing w:before="15"/>
              <w:ind w:left="113"/>
            </w:pPr>
            <w:r>
              <w:t>Current transfers (640), in this</w:t>
            </w:r>
          </w:p>
        </w:tc>
        <w:tc>
          <w:tcPr>
            <w:tcW w:w="1161" w:type="dxa"/>
            <w:tcBorders>
              <w:top w:val="single" w:sz="12" w:space="0" w:color="000000"/>
              <w:left w:val="single" w:sz="12" w:space="0" w:color="000000"/>
              <w:bottom w:val="single" w:sz="12" w:space="0" w:color="000000"/>
              <w:right w:val="single" w:sz="12" w:space="0" w:color="000000"/>
            </w:tcBorders>
            <w:shd w:val="clear" w:color="auto" w:fill="C5DFB4"/>
          </w:tcPr>
          <w:p w14:paraId="1542E248" w14:textId="77777777" w:rsidR="00513105" w:rsidRDefault="00B97AF3">
            <w:pPr>
              <w:pStyle w:val="P68B1DB1-TableParagraph27"/>
              <w:spacing w:before="15"/>
              <w:ind w:right="32"/>
              <w:jc w:val="right"/>
            </w:pPr>
            <w:r>
              <w:t>EUR 173.22</w:t>
            </w:r>
          </w:p>
        </w:tc>
        <w:tc>
          <w:tcPr>
            <w:tcW w:w="1162" w:type="dxa"/>
            <w:tcBorders>
              <w:top w:val="single" w:sz="12" w:space="0" w:color="000000"/>
              <w:left w:val="single" w:sz="12" w:space="0" w:color="000000"/>
              <w:bottom w:val="single" w:sz="12" w:space="0" w:color="000000"/>
              <w:right w:val="single" w:sz="12" w:space="0" w:color="000000"/>
            </w:tcBorders>
            <w:shd w:val="clear" w:color="auto" w:fill="C5DFB4"/>
          </w:tcPr>
          <w:p w14:paraId="1542E249" w14:textId="77777777" w:rsidR="00513105" w:rsidRDefault="00B97AF3">
            <w:pPr>
              <w:pStyle w:val="P68B1DB1-TableParagraph27"/>
              <w:spacing w:before="15"/>
              <w:ind w:right="35"/>
              <w:jc w:val="right"/>
            </w:pPr>
            <w:r>
              <w:t>EUR 173.22</w:t>
            </w:r>
          </w:p>
        </w:tc>
        <w:tc>
          <w:tcPr>
            <w:tcW w:w="979" w:type="dxa"/>
            <w:tcBorders>
              <w:top w:val="single" w:sz="12" w:space="0" w:color="000000"/>
              <w:left w:val="single" w:sz="12" w:space="0" w:color="000000"/>
              <w:bottom w:val="single" w:sz="12" w:space="0" w:color="000000"/>
              <w:right w:val="single" w:sz="12" w:space="0" w:color="000000"/>
            </w:tcBorders>
            <w:shd w:val="clear" w:color="auto" w:fill="C5DFB4"/>
          </w:tcPr>
          <w:p w14:paraId="1542E24A" w14:textId="77777777" w:rsidR="00513105" w:rsidRDefault="00B97AF3">
            <w:pPr>
              <w:pStyle w:val="P68B1DB1-TableParagraph27"/>
              <w:spacing w:before="15"/>
              <w:ind w:right="34"/>
              <w:jc w:val="right"/>
            </w:pPr>
            <w:r>
              <w:t>EUR 0.00</w:t>
            </w:r>
          </w:p>
        </w:tc>
      </w:tr>
      <w:tr w:rsidR="00513105" w14:paraId="1542E250" w14:textId="77777777">
        <w:trPr>
          <w:trHeight w:val="269"/>
        </w:trPr>
        <w:tc>
          <w:tcPr>
            <w:tcW w:w="4833" w:type="dxa"/>
            <w:tcBorders>
              <w:top w:val="single" w:sz="12" w:space="0" w:color="000000"/>
              <w:right w:val="single" w:sz="12" w:space="0" w:color="000000"/>
            </w:tcBorders>
            <w:shd w:val="clear" w:color="auto" w:fill="E1EEDA"/>
          </w:tcPr>
          <w:p w14:paraId="1542E24C" w14:textId="77777777" w:rsidR="00513105" w:rsidRDefault="00B97AF3">
            <w:pPr>
              <w:pStyle w:val="P68B1DB1-TableParagraph26"/>
              <w:spacing w:before="15"/>
              <w:ind w:left="113"/>
            </w:pPr>
            <w:r>
              <w:t>642015 for sickness benefits</w:t>
            </w:r>
          </w:p>
        </w:tc>
        <w:tc>
          <w:tcPr>
            <w:tcW w:w="1161" w:type="dxa"/>
            <w:tcBorders>
              <w:top w:val="single" w:sz="12" w:space="0" w:color="000000"/>
              <w:left w:val="single" w:sz="12" w:space="0" w:color="000000"/>
              <w:right w:val="single" w:sz="12" w:space="0" w:color="000000"/>
            </w:tcBorders>
            <w:shd w:val="clear" w:color="auto" w:fill="E1EEDA"/>
          </w:tcPr>
          <w:p w14:paraId="1542E24D" w14:textId="77777777" w:rsidR="00513105" w:rsidRDefault="00B97AF3">
            <w:pPr>
              <w:pStyle w:val="P68B1DB1-TableParagraph26"/>
              <w:spacing w:before="15"/>
              <w:ind w:right="6"/>
              <w:jc w:val="right"/>
            </w:pPr>
            <w:r>
              <w:t>EUR 173.22</w:t>
            </w:r>
          </w:p>
        </w:tc>
        <w:tc>
          <w:tcPr>
            <w:tcW w:w="1162" w:type="dxa"/>
            <w:tcBorders>
              <w:top w:val="single" w:sz="12" w:space="0" w:color="000000"/>
              <w:left w:val="single" w:sz="12" w:space="0" w:color="000000"/>
              <w:right w:val="single" w:sz="12" w:space="0" w:color="000000"/>
            </w:tcBorders>
            <w:shd w:val="clear" w:color="auto" w:fill="E1EEDA"/>
          </w:tcPr>
          <w:p w14:paraId="1542E24E" w14:textId="77777777" w:rsidR="00513105" w:rsidRDefault="00B97AF3">
            <w:pPr>
              <w:pStyle w:val="P68B1DB1-TableParagraph26"/>
              <w:spacing w:before="15"/>
              <w:ind w:right="9"/>
              <w:jc w:val="right"/>
            </w:pPr>
            <w:r>
              <w:t>EUR 173.22</w:t>
            </w:r>
          </w:p>
        </w:tc>
        <w:tc>
          <w:tcPr>
            <w:tcW w:w="979" w:type="dxa"/>
            <w:tcBorders>
              <w:top w:val="single" w:sz="12" w:space="0" w:color="000000"/>
              <w:left w:val="single" w:sz="12" w:space="0" w:color="000000"/>
              <w:right w:val="single" w:sz="12" w:space="0" w:color="000000"/>
            </w:tcBorders>
            <w:shd w:val="clear" w:color="auto" w:fill="E1EEDA"/>
          </w:tcPr>
          <w:p w14:paraId="1542E24F" w14:textId="77777777" w:rsidR="00513105" w:rsidRDefault="00B97AF3">
            <w:pPr>
              <w:pStyle w:val="P68B1DB1-TableParagraph26"/>
              <w:spacing w:before="15"/>
              <w:ind w:right="6"/>
              <w:jc w:val="right"/>
            </w:pPr>
            <w:r>
              <w:t>EUR 0.00</w:t>
            </w:r>
          </w:p>
        </w:tc>
      </w:tr>
      <w:tr w:rsidR="00513105" w14:paraId="1542E255" w14:textId="77777777">
        <w:trPr>
          <w:trHeight w:val="273"/>
        </w:trPr>
        <w:tc>
          <w:tcPr>
            <w:tcW w:w="4833" w:type="dxa"/>
            <w:tcBorders>
              <w:bottom w:val="single" w:sz="12" w:space="0" w:color="000000"/>
              <w:right w:val="single" w:sz="12" w:space="0" w:color="000000"/>
            </w:tcBorders>
            <w:shd w:val="clear" w:color="auto" w:fill="E1EEDA"/>
          </w:tcPr>
          <w:p w14:paraId="1542E251" w14:textId="77777777" w:rsidR="00513105" w:rsidRDefault="00B97AF3">
            <w:pPr>
              <w:pStyle w:val="P68B1DB1-TableParagraph27"/>
              <w:spacing w:before="16"/>
              <w:ind w:left="113"/>
            </w:pPr>
            <w:r>
              <w:t>649003 International Organisations</w:t>
            </w:r>
          </w:p>
        </w:tc>
        <w:tc>
          <w:tcPr>
            <w:tcW w:w="1161" w:type="dxa"/>
            <w:tcBorders>
              <w:left w:val="single" w:sz="12" w:space="0" w:color="000000"/>
              <w:bottom w:val="single" w:sz="12" w:space="0" w:color="000000"/>
              <w:right w:val="single" w:sz="12" w:space="0" w:color="000000"/>
            </w:tcBorders>
            <w:shd w:val="clear" w:color="auto" w:fill="E1EEDA"/>
          </w:tcPr>
          <w:p w14:paraId="1542E252" w14:textId="77777777" w:rsidR="00513105" w:rsidRDefault="00B97AF3">
            <w:pPr>
              <w:pStyle w:val="P68B1DB1-TableParagraph27"/>
              <w:spacing w:before="16"/>
              <w:ind w:right="32"/>
              <w:jc w:val="right"/>
            </w:pPr>
            <w:r>
              <w:t>EUR 0.00</w:t>
            </w:r>
          </w:p>
        </w:tc>
        <w:tc>
          <w:tcPr>
            <w:tcW w:w="1162" w:type="dxa"/>
            <w:tcBorders>
              <w:left w:val="single" w:sz="12" w:space="0" w:color="000000"/>
              <w:bottom w:val="single" w:sz="12" w:space="0" w:color="000000"/>
              <w:right w:val="single" w:sz="12" w:space="0" w:color="000000"/>
            </w:tcBorders>
            <w:shd w:val="clear" w:color="auto" w:fill="E1EEDA"/>
          </w:tcPr>
          <w:p w14:paraId="1542E253" w14:textId="77777777" w:rsidR="00513105" w:rsidRDefault="00B97AF3">
            <w:pPr>
              <w:pStyle w:val="P68B1DB1-TableParagraph27"/>
              <w:spacing w:before="16"/>
              <w:ind w:right="35"/>
              <w:jc w:val="right"/>
            </w:pPr>
            <w:r>
              <w:t>EUR 0.00</w:t>
            </w:r>
          </w:p>
        </w:tc>
        <w:tc>
          <w:tcPr>
            <w:tcW w:w="979" w:type="dxa"/>
            <w:tcBorders>
              <w:left w:val="single" w:sz="12" w:space="0" w:color="000000"/>
              <w:bottom w:val="single" w:sz="12" w:space="0" w:color="000000"/>
              <w:right w:val="single" w:sz="12" w:space="0" w:color="000000"/>
            </w:tcBorders>
            <w:shd w:val="clear" w:color="auto" w:fill="E1EEDA"/>
          </w:tcPr>
          <w:p w14:paraId="1542E254" w14:textId="77777777" w:rsidR="00513105" w:rsidRDefault="00B97AF3">
            <w:pPr>
              <w:pStyle w:val="P68B1DB1-TableParagraph27"/>
              <w:spacing w:before="16"/>
              <w:ind w:right="34"/>
              <w:jc w:val="right"/>
            </w:pPr>
            <w:r>
              <w:t>EUR 0.00</w:t>
            </w:r>
          </w:p>
        </w:tc>
      </w:tr>
      <w:tr w:rsidR="00513105" w14:paraId="1542E25A" w14:textId="77777777">
        <w:trPr>
          <w:trHeight w:val="274"/>
        </w:trPr>
        <w:tc>
          <w:tcPr>
            <w:tcW w:w="4833" w:type="dxa"/>
            <w:tcBorders>
              <w:top w:val="single" w:sz="12" w:space="0" w:color="000000"/>
              <w:bottom w:val="single" w:sz="12" w:space="0" w:color="000000"/>
              <w:right w:val="single" w:sz="12" w:space="0" w:color="000000"/>
            </w:tcBorders>
            <w:shd w:val="clear" w:color="auto" w:fill="F3C8DF"/>
          </w:tcPr>
          <w:p w14:paraId="1542E256" w14:textId="77777777" w:rsidR="00513105" w:rsidRDefault="00B97AF3">
            <w:pPr>
              <w:pStyle w:val="P68B1DB1-TableParagraph24"/>
              <w:spacing w:before="15"/>
              <w:ind w:left="31"/>
            </w:pPr>
            <w:r>
              <w:t>Capital Expenditure (700)</w:t>
            </w:r>
          </w:p>
        </w:tc>
        <w:tc>
          <w:tcPr>
            <w:tcW w:w="1161" w:type="dxa"/>
            <w:tcBorders>
              <w:top w:val="single" w:sz="12" w:space="0" w:color="000000"/>
              <w:left w:val="single" w:sz="12" w:space="0" w:color="000000"/>
              <w:bottom w:val="single" w:sz="12" w:space="0" w:color="000000"/>
              <w:right w:val="single" w:sz="12" w:space="0" w:color="000000"/>
            </w:tcBorders>
            <w:shd w:val="clear" w:color="auto" w:fill="F3C8DF"/>
          </w:tcPr>
          <w:p w14:paraId="1542E257" w14:textId="77777777" w:rsidR="00513105" w:rsidRDefault="00B97AF3">
            <w:pPr>
              <w:pStyle w:val="P68B1DB1-TableParagraph24"/>
              <w:spacing w:before="15"/>
              <w:ind w:right="5"/>
              <w:jc w:val="right"/>
            </w:pPr>
            <w:r>
              <w:t>EUR 26 750.00</w:t>
            </w:r>
          </w:p>
        </w:tc>
        <w:tc>
          <w:tcPr>
            <w:tcW w:w="1162" w:type="dxa"/>
            <w:tcBorders>
              <w:top w:val="single" w:sz="12" w:space="0" w:color="000000"/>
              <w:left w:val="single" w:sz="12" w:space="0" w:color="000000"/>
              <w:bottom w:val="single" w:sz="12" w:space="0" w:color="000000"/>
              <w:right w:val="single" w:sz="12" w:space="0" w:color="000000"/>
            </w:tcBorders>
            <w:shd w:val="clear" w:color="auto" w:fill="F3C8DF"/>
          </w:tcPr>
          <w:p w14:paraId="1542E258" w14:textId="77777777" w:rsidR="00513105" w:rsidRDefault="00B97AF3">
            <w:pPr>
              <w:pStyle w:val="P68B1DB1-TableParagraph24"/>
              <w:spacing w:before="15"/>
              <w:ind w:right="8"/>
              <w:jc w:val="right"/>
            </w:pPr>
            <w:r>
              <w:t>EUR 19 624.16</w:t>
            </w:r>
          </w:p>
        </w:tc>
        <w:tc>
          <w:tcPr>
            <w:tcW w:w="979" w:type="dxa"/>
            <w:tcBorders>
              <w:top w:val="single" w:sz="12" w:space="0" w:color="000000"/>
              <w:left w:val="single" w:sz="12" w:space="0" w:color="000000"/>
              <w:bottom w:val="single" w:sz="12" w:space="0" w:color="000000"/>
              <w:right w:val="single" w:sz="12" w:space="0" w:color="000000"/>
            </w:tcBorders>
            <w:shd w:val="clear" w:color="auto" w:fill="F3C8DF"/>
          </w:tcPr>
          <w:p w14:paraId="1542E259" w14:textId="77777777" w:rsidR="00513105" w:rsidRDefault="00B97AF3">
            <w:pPr>
              <w:pStyle w:val="P68B1DB1-TableParagraph24"/>
              <w:spacing w:before="15"/>
              <w:ind w:right="43"/>
              <w:jc w:val="right"/>
            </w:pPr>
            <w:r>
              <w:t>EUR 7 125.84</w:t>
            </w:r>
          </w:p>
        </w:tc>
      </w:tr>
      <w:tr w:rsidR="00513105" w14:paraId="1542E25F" w14:textId="77777777">
        <w:trPr>
          <w:trHeight w:val="274"/>
        </w:trPr>
        <w:tc>
          <w:tcPr>
            <w:tcW w:w="4833" w:type="dxa"/>
            <w:tcBorders>
              <w:top w:val="single" w:sz="12" w:space="0" w:color="000000"/>
              <w:bottom w:val="single" w:sz="12" w:space="0" w:color="000000"/>
              <w:right w:val="single" w:sz="12" w:space="0" w:color="000000"/>
            </w:tcBorders>
            <w:shd w:val="clear" w:color="auto" w:fill="FFF1CC"/>
          </w:tcPr>
          <w:p w14:paraId="1542E25B" w14:textId="77777777" w:rsidR="00513105" w:rsidRDefault="00B97AF3">
            <w:pPr>
              <w:pStyle w:val="P68B1DB1-TableParagraph25"/>
              <w:spacing w:before="17"/>
              <w:ind w:left="113"/>
            </w:pPr>
            <w:r>
              <w:t>Procurement of capital assets (710), in this</w:t>
            </w:r>
          </w:p>
        </w:tc>
        <w:tc>
          <w:tcPr>
            <w:tcW w:w="1161" w:type="dxa"/>
            <w:tcBorders>
              <w:top w:val="single" w:sz="12" w:space="0" w:color="000000"/>
              <w:left w:val="single" w:sz="12" w:space="0" w:color="000000"/>
              <w:bottom w:val="single" w:sz="12" w:space="0" w:color="000000"/>
              <w:right w:val="single" w:sz="12" w:space="0" w:color="000000"/>
            </w:tcBorders>
            <w:shd w:val="clear" w:color="auto" w:fill="FFF1CC"/>
          </w:tcPr>
          <w:p w14:paraId="1542E25C" w14:textId="77777777" w:rsidR="00513105" w:rsidRDefault="00B97AF3">
            <w:pPr>
              <w:pStyle w:val="P68B1DB1-TableParagraph25"/>
              <w:spacing w:before="17"/>
              <w:ind w:right="34"/>
              <w:jc w:val="right"/>
            </w:pPr>
            <w:r>
              <w:t>EUR 26 750.00</w:t>
            </w:r>
          </w:p>
        </w:tc>
        <w:tc>
          <w:tcPr>
            <w:tcW w:w="1162" w:type="dxa"/>
            <w:tcBorders>
              <w:top w:val="single" w:sz="12" w:space="0" w:color="000000"/>
              <w:left w:val="single" w:sz="12" w:space="0" w:color="000000"/>
              <w:bottom w:val="single" w:sz="12" w:space="0" w:color="000000"/>
              <w:right w:val="single" w:sz="12" w:space="0" w:color="000000"/>
            </w:tcBorders>
            <w:shd w:val="clear" w:color="auto" w:fill="FFF1CC"/>
          </w:tcPr>
          <w:p w14:paraId="1542E25D" w14:textId="77777777" w:rsidR="00513105" w:rsidRDefault="00B97AF3">
            <w:pPr>
              <w:pStyle w:val="P68B1DB1-TableParagraph25"/>
              <w:spacing w:before="17"/>
              <w:ind w:right="37"/>
              <w:jc w:val="right"/>
            </w:pPr>
            <w:r>
              <w:t>EUR 19 624.16</w:t>
            </w:r>
          </w:p>
        </w:tc>
        <w:tc>
          <w:tcPr>
            <w:tcW w:w="979" w:type="dxa"/>
            <w:tcBorders>
              <w:top w:val="single" w:sz="12" w:space="0" w:color="000000"/>
              <w:left w:val="single" w:sz="12" w:space="0" w:color="000000"/>
              <w:bottom w:val="single" w:sz="12" w:space="0" w:color="000000"/>
              <w:right w:val="single" w:sz="12" w:space="0" w:color="000000"/>
            </w:tcBorders>
            <w:shd w:val="clear" w:color="auto" w:fill="FFF1CC"/>
          </w:tcPr>
          <w:p w14:paraId="1542E25E" w14:textId="77777777" w:rsidR="00513105" w:rsidRDefault="00B97AF3">
            <w:pPr>
              <w:pStyle w:val="P68B1DB1-TableParagraph25"/>
              <w:spacing w:before="17"/>
              <w:ind w:right="72"/>
              <w:jc w:val="right"/>
            </w:pPr>
            <w:r>
              <w:t>EUR 7 125.84</w:t>
            </w:r>
          </w:p>
        </w:tc>
      </w:tr>
      <w:tr w:rsidR="00513105" w14:paraId="1542E264" w14:textId="77777777">
        <w:trPr>
          <w:trHeight w:val="271"/>
        </w:trPr>
        <w:tc>
          <w:tcPr>
            <w:tcW w:w="4833" w:type="dxa"/>
            <w:tcBorders>
              <w:top w:val="single" w:sz="12" w:space="0" w:color="000000"/>
              <w:right w:val="single" w:sz="12" w:space="0" w:color="000000"/>
            </w:tcBorders>
            <w:shd w:val="clear" w:color="auto" w:fill="FFF1CC"/>
          </w:tcPr>
          <w:p w14:paraId="1542E260" w14:textId="77777777" w:rsidR="00513105" w:rsidRDefault="00B97AF3">
            <w:pPr>
              <w:pStyle w:val="P68B1DB1-TableParagraph26"/>
              <w:spacing w:before="15"/>
              <w:ind w:left="154"/>
            </w:pPr>
            <w:r>
              <w:t>711 Purchase of land and intangible assets</w:t>
            </w:r>
          </w:p>
        </w:tc>
        <w:tc>
          <w:tcPr>
            <w:tcW w:w="1161" w:type="dxa"/>
            <w:tcBorders>
              <w:top w:val="single" w:sz="12" w:space="0" w:color="000000"/>
              <w:left w:val="single" w:sz="12" w:space="0" w:color="000000"/>
              <w:right w:val="single" w:sz="12" w:space="0" w:color="000000"/>
            </w:tcBorders>
            <w:shd w:val="clear" w:color="auto" w:fill="FFF1CC"/>
          </w:tcPr>
          <w:p w14:paraId="1542E261" w14:textId="77777777" w:rsidR="00513105" w:rsidRDefault="00B97AF3">
            <w:pPr>
              <w:pStyle w:val="P68B1DB1-TableParagraph26"/>
              <w:spacing w:before="15"/>
              <w:ind w:right="6"/>
              <w:jc w:val="right"/>
            </w:pPr>
            <w:r>
              <w:t>EUR 13 375.00</w:t>
            </w:r>
          </w:p>
        </w:tc>
        <w:tc>
          <w:tcPr>
            <w:tcW w:w="1162" w:type="dxa"/>
            <w:tcBorders>
              <w:top w:val="single" w:sz="12" w:space="0" w:color="000000"/>
              <w:left w:val="single" w:sz="12" w:space="0" w:color="000000"/>
              <w:right w:val="single" w:sz="12" w:space="0" w:color="000000"/>
            </w:tcBorders>
            <w:shd w:val="clear" w:color="auto" w:fill="FFF1CC"/>
          </w:tcPr>
          <w:p w14:paraId="1542E262" w14:textId="77777777" w:rsidR="00513105" w:rsidRDefault="00B97AF3">
            <w:pPr>
              <w:pStyle w:val="P68B1DB1-TableParagraph26"/>
              <w:spacing w:before="15"/>
              <w:ind w:right="9"/>
              <w:jc w:val="right"/>
            </w:pPr>
            <w:r>
              <w:t>EUR 13 029,08</w:t>
            </w:r>
          </w:p>
        </w:tc>
        <w:tc>
          <w:tcPr>
            <w:tcW w:w="979" w:type="dxa"/>
            <w:tcBorders>
              <w:top w:val="single" w:sz="12" w:space="0" w:color="000000"/>
              <w:left w:val="single" w:sz="12" w:space="0" w:color="000000"/>
              <w:right w:val="single" w:sz="12" w:space="0" w:color="000000"/>
            </w:tcBorders>
            <w:shd w:val="clear" w:color="auto" w:fill="FFF1CC"/>
          </w:tcPr>
          <w:p w14:paraId="1542E263" w14:textId="77777777" w:rsidR="00513105" w:rsidRDefault="00B97AF3">
            <w:pPr>
              <w:pStyle w:val="P68B1DB1-TableParagraph26"/>
              <w:spacing w:before="15"/>
              <w:ind w:right="5"/>
              <w:jc w:val="right"/>
            </w:pPr>
            <w:r>
              <w:t>EUR 345.92</w:t>
            </w:r>
          </w:p>
        </w:tc>
      </w:tr>
      <w:tr w:rsidR="00513105" w14:paraId="1542E269" w14:textId="77777777">
        <w:trPr>
          <w:trHeight w:val="265"/>
        </w:trPr>
        <w:tc>
          <w:tcPr>
            <w:tcW w:w="4833" w:type="dxa"/>
            <w:tcBorders>
              <w:right w:val="single" w:sz="12" w:space="0" w:color="000000"/>
            </w:tcBorders>
            <w:shd w:val="clear" w:color="auto" w:fill="FFF1CC"/>
          </w:tcPr>
          <w:p w14:paraId="1542E265" w14:textId="77777777" w:rsidR="00513105" w:rsidRDefault="00B97AF3">
            <w:pPr>
              <w:pStyle w:val="P68B1DB1-TableParagraph26"/>
              <w:spacing w:before="14"/>
              <w:ind w:left="154"/>
            </w:pPr>
            <w:r>
              <w:t>713 Purchase of machinery, apparatus, equipment, techniques and tools</w:t>
            </w:r>
          </w:p>
        </w:tc>
        <w:tc>
          <w:tcPr>
            <w:tcW w:w="1161" w:type="dxa"/>
            <w:tcBorders>
              <w:left w:val="single" w:sz="12" w:space="0" w:color="000000"/>
              <w:right w:val="single" w:sz="12" w:space="0" w:color="000000"/>
            </w:tcBorders>
            <w:shd w:val="clear" w:color="auto" w:fill="FFF1CC"/>
          </w:tcPr>
          <w:p w14:paraId="1542E266" w14:textId="77777777" w:rsidR="00513105" w:rsidRDefault="00B97AF3">
            <w:pPr>
              <w:pStyle w:val="P68B1DB1-TableParagraph26"/>
              <w:spacing w:before="14"/>
              <w:ind w:right="6"/>
              <w:jc w:val="right"/>
            </w:pPr>
            <w:r>
              <w:t>EUR 13 375.00</w:t>
            </w:r>
          </w:p>
        </w:tc>
        <w:tc>
          <w:tcPr>
            <w:tcW w:w="1162" w:type="dxa"/>
            <w:tcBorders>
              <w:left w:val="single" w:sz="12" w:space="0" w:color="000000"/>
              <w:right w:val="single" w:sz="12" w:space="0" w:color="000000"/>
            </w:tcBorders>
            <w:shd w:val="clear" w:color="auto" w:fill="FFF1CC"/>
          </w:tcPr>
          <w:p w14:paraId="1542E267" w14:textId="77777777" w:rsidR="00513105" w:rsidRDefault="00B97AF3">
            <w:pPr>
              <w:pStyle w:val="P68B1DB1-TableParagraph26"/>
              <w:spacing w:before="14"/>
              <w:ind w:right="9"/>
              <w:jc w:val="right"/>
            </w:pPr>
            <w:r>
              <w:t>EUR 6 595.08</w:t>
            </w:r>
          </w:p>
        </w:tc>
        <w:tc>
          <w:tcPr>
            <w:tcW w:w="979" w:type="dxa"/>
            <w:tcBorders>
              <w:left w:val="single" w:sz="12" w:space="0" w:color="000000"/>
              <w:right w:val="single" w:sz="12" w:space="0" w:color="000000"/>
            </w:tcBorders>
            <w:shd w:val="clear" w:color="auto" w:fill="FFF1CC"/>
          </w:tcPr>
          <w:p w14:paraId="1542E268" w14:textId="77777777" w:rsidR="00513105" w:rsidRDefault="00B97AF3">
            <w:pPr>
              <w:pStyle w:val="P68B1DB1-TableParagraph26"/>
              <w:spacing w:before="14"/>
              <w:ind w:right="44"/>
              <w:jc w:val="right"/>
            </w:pPr>
            <w:r>
              <w:t>EUR 6 779.92</w:t>
            </w:r>
          </w:p>
        </w:tc>
      </w:tr>
      <w:tr w:rsidR="00513105" w14:paraId="1542E26E" w14:textId="77777777">
        <w:trPr>
          <w:trHeight w:val="273"/>
        </w:trPr>
        <w:tc>
          <w:tcPr>
            <w:tcW w:w="4833" w:type="dxa"/>
            <w:tcBorders>
              <w:bottom w:val="single" w:sz="12" w:space="0" w:color="000000"/>
              <w:right w:val="single" w:sz="12" w:space="0" w:color="000000"/>
            </w:tcBorders>
            <w:shd w:val="clear" w:color="auto" w:fill="FFF1CC"/>
          </w:tcPr>
          <w:p w14:paraId="1542E26A" w14:textId="77777777" w:rsidR="00513105" w:rsidRDefault="00B97AF3">
            <w:pPr>
              <w:pStyle w:val="P68B1DB1-TableParagraph26"/>
              <w:spacing w:before="14"/>
              <w:ind w:left="154"/>
            </w:pPr>
            <w:r>
              <w:t>714 Purchase of means of transport of all kinds</w:t>
            </w:r>
          </w:p>
        </w:tc>
        <w:tc>
          <w:tcPr>
            <w:tcW w:w="1161" w:type="dxa"/>
            <w:tcBorders>
              <w:left w:val="single" w:sz="12" w:space="0" w:color="000000"/>
              <w:bottom w:val="single" w:sz="12" w:space="0" w:color="000000"/>
              <w:right w:val="single" w:sz="12" w:space="0" w:color="000000"/>
            </w:tcBorders>
            <w:shd w:val="clear" w:color="auto" w:fill="FFF1CC"/>
          </w:tcPr>
          <w:p w14:paraId="1542E26B" w14:textId="77777777" w:rsidR="00513105" w:rsidRDefault="00B97AF3">
            <w:pPr>
              <w:pStyle w:val="P68B1DB1-TableParagraph26"/>
              <w:spacing w:before="14"/>
              <w:ind w:right="4"/>
              <w:jc w:val="right"/>
            </w:pPr>
            <w:r>
              <w:t>EUR 0.00</w:t>
            </w:r>
          </w:p>
        </w:tc>
        <w:tc>
          <w:tcPr>
            <w:tcW w:w="1162" w:type="dxa"/>
            <w:tcBorders>
              <w:left w:val="single" w:sz="12" w:space="0" w:color="000000"/>
              <w:bottom w:val="single" w:sz="12" w:space="0" w:color="000000"/>
              <w:right w:val="single" w:sz="12" w:space="0" w:color="000000"/>
            </w:tcBorders>
            <w:shd w:val="clear" w:color="auto" w:fill="FFF1CC"/>
          </w:tcPr>
          <w:p w14:paraId="1542E26C" w14:textId="77777777" w:rsidR="00513105" w:rsidRDefault="00B97AF3">
            <w:pPr>
              <w:pStyle w:val="P68B1DB1-TableParagraph26"/>
              <w:spacing w:before="14"/>
              <w:ind w:right="6"/>
              <w:jc w:val="right"/>
            </w:pPr>
            <w:r>
              <w:t>EUR 0.00</w:t>
            </w:r>
          </w:p>
        </w:tc>
        <w:tc>
          <w:tcPr>
            <w:tcW w:w="979" w:type="dxa"/>
            <w:tcBorders>
              <w:left w:val="single" w:sz="12" w:space="0" w:color="000000"/>
              <w:bottom w:val="single" w:sz="12" w:space="0" w:color="000000"/>
              <w:right w:val="single" w:sz="12" w:space="0" w:color="000000"/>
            </w:tcBorders>
            <w:shd w:val="clear" w:color="auto" w:fill="FFF1CC"/>
          </w:tcPr>
          <w:p w14:paraId="1542E26D" w14:textId="77777777" w:rsidR="00513105" w:rsidRDefault="00B97AF3">
            <w:pPr>
              <w:pStyle w:val="P68B1DB1-TableParagraph26"/>
              <w:spacing w:before="14"/>
              <w:ind w:right="6"/>
              <w:jc w:val="right"/>
            </w:pPr>
            <w:r>
              <w:t>EUR 0.00</w:t>
            </w:r>
          </w:p>
        </w:tc>
      </w:tr>
    </w:tbl>
    <w:p w14:paraId="1542E26F" w14:textId="77777777" w:rsidR="00513105" w:rsidRDefault="00513105">
      <w:pPr>
        <w:pStyle w:val="Zkladntext"/>
        <w:spacing w:before="1"/>
        <w:rPr>
          <w:sz w:val="29"/>
        </w:rPr>
      </w:pPr>
    </w:p>
    <w:p w14:paraId="1542E270" w14:textId="77777777" w:rsidR="00513105" w:rsidRDefault="00B97AF3">
      <w:pPr>
        <w:pStyle w:val="P68B1DB1-Normlny9"/>
        <w:spacing w:line="266" w:lineRule="auto"/>
        <w:ind w:left="131" w:right="750" w:hanging="10"/>
        <w:jc w:val="both"/>
      </w:pPr>
      <w:r>
        <w:t>610 — wages, salaries, service income and DPOs; 620 — insurance premiums and insurance contributions 637027 — compensation of employees outside employment</w:t>
      </w:r>
    </w:p>
    <w:p w14:paraId="1542E271" w14:textId="77777777" w:rsidR="00513105" w:rsidRDefault="00B97AF3">
      <w:pPr>
        <w:pStyle w:val="Zkladntext"/>
        <w:spacing w:before="14" w:line="249" w:lineRule="auto"/>
        <w:ind w:left="131" w:right="765" w:hanging="10"/>
        <w:jc w:val="both"/>
      </w:pPr>
      <w:r>
        <w:t xml:space="preserve">These items benefited from paid salaries and insurance contributions for employees in </w:t>
      </w:r>
      <w:r>
        <w:lastRenderedPageBreak/>
        <w:t xml:space="preserve">employment and </w:t>
      </w:r>
      <w:r>
        <w:t>non-employment for December 2019 paid in January 2020.</w:t>
      </w:r>
    </w:p>
    <w:p w14:paraId="1542E272" w14:textId="77777777" w:rsidR="00513105" w:rsidRDefault="00513105">
      <w:pPr>
        <w:spacing w:line="249" w:lineRule="auto"/>
        <w:jc w:val="both"/>
        <w:sectPr w:rsidR="00513105">
          <w:pgSz w:w="11910" w:h="16840"/>
          <w:pgMar w:top="1360" w:right="640" w:bottom="1240" w:left="1280" w:header="0" w:footer="1044" w:gutter="0"/>
          <w:cols w:space="708"/>
        </w:sectPr>
      </w:pPr>
    </w:p>
    <w:p w14:paraId="1542E273" w14:textId="77777777" w:rsidR="00513105" w:rsidRDefault="00B97AF3">
      <w:pPr>
        <w:pStyle w:val="P68B1DB1-Normlny9"/>
        <w:spacing w:before="37"/>
        <w:ind w:left="122"/>
        <w:jc w:val="both"/>
      </w:pPr>
      <w:r>
        <w:lastRenderedPageBreak/>
        <w:t>631 — Travel refunds</w:t>
      </w:r>
    </w:p>
    <w:p w14:paraId="1542E274" w14:textId="77777777" w:rsidR="00513105" w:rsidRDefault="00B97AF3">
      <w:pPr>
        <w:pStyle w:val="Zkladntext"/>
        <w:spacing w:before="46" w:line="249" w:lineRule="auto"/>
        <w:ind w:left="131" w:right="762" w:hanging="10"/>
        <w:jc w:val="both"/>
      </w:pPr>
      <w:r>
        <w:t xml:space="preserve">Foreign mission to Budapest for the project </w:t>
      </w:r>
      <w:r>
        <w:rPr>
          <w:i/>
        </w:rPr>
        <w:t>Quality assurance student expert training</w:t>
      </w:r>
      <w:r>
        <w:t>. Other planned missions in the first quarter of 2020, both foreign and domestic, were cancelled as a result of a regulation of the Slovak Government in the context of the pandemic.</w:t>
      </w:r>
    </w:p>
    <w:p w14:paraId="1542E275" w14:textId="77777777" w:rsidR="00513105" w:rsidRDefault="00B97AF3">
      <w:pPr>
        <w:pStyle w:val="P68B1DB1-Normlny9"/>
        <w:spacing w:before="26"/>
        <w:ind w:left="122"/>
      </w:pPr>
      <w:r>
        <w:t>632 — Energy, Water and Communications</w:t>
      </w:r>
    </w:p>
    <w:p w14:paraId="1542E276" w14:textId="77777777" w:rsidR="00513105" w:rsidRDefault="00B97AF3">
      <w:pPr>
        <w:pStyle w:val="Zkladntext"/>
        <w:spacing w:before="43"/>
        <w:ind w:left="122"/>
      </w:pPr>
      <w:r>
        <w:t>Expenditure on telecommunications c</w:t>
      </w:r>
      <w:r>
        <w:t>harges and postal services.</w:t>
      </w:r>
    </w:p>
    <w:p w14:paraId="1542E277" w14:textId="77777777" w:rsidR="00513105" w:rsidRDefault="00B97AF3">
      <w:pPr>
        <w:pStyle w:val="P68B1DB1-Normlny9"/>
        <w:spacing w:before="39"/>
        <w:ind w:left="122"/>
      </w:pPr>
      <w:r>
        <w:t>633 — Material</w:t>
      </w:r>
    </w:p>
    <w:p w14:paraId="1542E278" w14:textId="77777777" w:rsidR="00513105" w:rsidRDefault="00B97AF3">
      <w:pPr>
        <w:pStyle w:val="Zkladntext"/>
        <w:spacing w:before="45" w:line="249" w:lineRule="auto"/>
        <w:ind w:left="131" w:right="768" w:hanging="10"/>
        <w:jc w:val="both"/>
      </w:pPr>
      <w:r>
        <w:t xml:space="preserve">Expenditure on conventional consumables, e.g. office supplies, cleaning and disinfectants, telephones and other consumables. The biggest item is the expenditure for furnishing office furniture in the Agency’s new </w:t>
      </w:r>
      <w:r>
        <w:t>premises and the purchase of computer equipment for newly recruited staff.</w:t>
      </w:r>
    </w:p>
    <w:p w14:paraId="1542E279" w14:textId="77777777" w:rsidR="00513105" w:rsidRDefault="00B97AF3">
      <w:pPr>
        <w:pStyle w:val="P68B1DB1-Normlny9"/>
        <w:spacing w:before="24"/>
        <w:ind w:left="122"/>
        <w:jc w:val="both"/>
      </w:pPr>
      <w:r>
        <w:t>634 — Transportation</w:t>
      </w:r>
    </w:p>
    <w:p w14:paraId="1542E27A" w14:textId="77777777" w:rsidR="00513105" w:rsidRDefault="00B97AF3">
      <w:pPr>
        <w:pStyle w:val="Zkladntext"/>
        <w:spacing w:before="46" w:line="249" w:lineRule="auto"/>
        <w:ind w:left="131" w:right="772" w:hanging="10"/>
        <w:jc w:val="both"/>
      </w:pPr>
      <w:r>
        <w:t>Expenditure on the Agency’s removal to new premises. Expenditure on imports of purchased material.</w:t>
      </w:r>
    </w:p>
    <w:p w14:paraId="1542E27B" w14:textId="77777777" w:rsidR="00513105" w:rsidRDefault="00B97AF3">
      <w:pPr>
        <w:pStyle w:val="P68B1DB1-Normlny9"/>
        <w:spacing w:before="27"/>
        <w:ind w:left="122"/>
      </w:pPr>
      <w:r>
        <w:t>636 — rent for rent</w:t>
      </w:r>
    </w:p>
    <w:p w14:paraId="1542E27C" w14:textId="77777777" w:rsidR="00513105" w:rsidRDefault="00B97AF3">
      <w:pPr>
        <w:pStyle w:val="Zkladntext"/>
        <w:spacing w:before="46"/>
        <w:ind w:left="122"/>
      </w:pPr>
      <w:r>
        <w:t xml:space="preserve">Payment for rented premises and services </w:t>
      </w:r>
      <w:r>
        <w:t>associated with the lease.</w:t>
      </w:r>
    </w:p>
    <w:p w14:paraId="1542E27D" w14:textId="77777777" w:rsidR="00513105" w:rsidRDefault="00B97AF3">
      <w:pPr>
        <w:pStyle w:val="P68B1DB1-Normlny9"/>
        <w:spacing w:before="40"/>
        <w:ind w:left="122"/>
      </w:pPr>
      <w:r>
        <w:t>637200 — Other services</w:t>
      </w:r>
    </w:p>
    <w:p w14:paraId="1542E27E" w14:textId="77777777" w:rsidR="00513105" w:rsidRDefault="00B97AF3">
      <w:pPr>
        <w:pStyle w:val="Zkladntext"/>
        <w:spacing w:before="43" w:line="249" w:lineRule="auto"/>
        <w:ind w:left="131" w:right="765" w:hanging="10"/>
        <w:jc w:val="both"/>
      </w:pPr>
      <w:r>
        <w:t>Personnel expenses — meal vouchers, social fund creation, staff training expenses, etc. Various other services providing the running of the Agency, such as software services, the Agency’s website, miscellaneous fees and expenses for promotional purposes.</w:t>
      </w:r>
    </w:p>
    <w:p w14:paraId="1542E27F" w14:textId="77777777" w:rsidR="00513105" w:rsidRDefault="00B97AF3">
      <w:pPr>
        <w:pStyle w:val="P68B1DB1-Normlny9"/>
        <w:spacing w:before="27"/>
        <w:ind w:left="122"/>
      </w:pPr>
      <w:r>
        <w:t>6</w:t>
      </w:r>
      <w:r>
        <w:t>40 — Current transfers</w:t>
      </w:r>
    </w:p>
    <w:p w14:paraId="1542E280" w14:textId="77777777" w:rsidR="00513105" w:rsidRDefault="00B97AF3">
      <w:pPr>
        <w:pStyle w:val="Zkladntext"/>
        <w:spacing w:before="45"/>
        <w:ind w:left="122"/>
      </w:pPr>
      <w:r>
        <w:t>Compensation for the first 10 days of incapacity for work by the Agency’s staff.</w:t>
      </w:r>
    </w:p>
    <w:p w14:paraId="1542E281" w14:textId="77777777" w:rsidR="00513105" w:rsidRDefault="00B97AF3">
      <w:pPr>
        <w:pStyle w:val="P68B1DB1-Normlny9"/>
        <w:spacing w:before="39"/>
        <w:ind w:left="122"/>
      </w:pPr>
      <w:r>
        <w:t>700 — capital expenditure</w:t>
      </w:r>
    </w:p>
    <w:p w14:paraId="1542E282" w14:textId="77777777" w:rsidR="00513105" w:rsidRDefault="00B97AF3">
      <w:pPr>
        <w:pStyle w:val="Zkladntext"/>
        <w:spacing w:before="45" w:line="249" w:lineRule="auto"/>
        <w:ind w:left="131" w:right="626" w:hanging="10"/>
      </w:pPr>
      <w:r>
        <w:t>Purchase of two Konica-Minolta multifunction devices (copying, printing, scanning), operating program and antivirus program fo</w:t>
      </w:r>
      <w:r>
        <w:t>r purchased computing.</w:t>
      </w:r>
    </w:p>
    <w:p w14:paraId="1542E283" w14:textId="77777777" w:rsidR="00513105" w:rsidRDefault="00513105">
      <w:pPr>
        <w:pStyle w:val="Zkladntext"/>
        <w:rPr>
          <w:sz w:val="20"/>
        </w:rPr>
      </w:pPr>
    </w:p>
    <w:p w14:paraId="1542E284" w14:textId="77777777" w:rsidR="00513105" w:rsidRDefault="00513105">
      <w:pPr>
        <w:pStyle w:val="Zkladntext"/>
        <w:rPr>
          <w:sz w:val="20"/>
        </w:rPr>
      </w:pPr>
    </w:p>
    <w:p w14:paraId="1542E285" w14:textId="77777777" w:rsidR="00513105" w:rsidRDefault="00513105">
      <w:pPr>
        <w:pStyle w:val="Zkladntext"/>
        <w:spacing w:before="8"/>
        <w:rPr>
          <w:sz w:val="13"/>
        </w:rPr>
      </w:pPr>
    </w:p>
    <w:tbl>
      <w:tblPr>
        <w:tblStyle w:val="TableNormal"/>
        <w:tblW w:w="0" w:type="auto"/>
        <w:tblInd w:w="8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75"/>
        <w:gridCol w:w="1426"/>
        <w:gridCol w:w="1416"/>
        <w:gridCol w:w="1416"/>
        <w:gridCol w:w="1408"/>
      </w:tblGrid>
      <w:tr w:rsidR="00513105" w14:paraId="1542E28A" w14:textId="77777777">
        <w:trPr>
          <w:trHeight w:val="306"/>
        </w:trPr>
        <w:tc>
          <w:tcPr>
            <w:tcW w:w="2375" w:type="dxa"/>
            <w:vMerge w:val="restart"/>
            <w:tcBorders>
              <w:bottom w:val="single" w:sz="12" w:space="0" w:color="000000"/>
              <w:right w:val="single" w:sz="18" w:space="0" w:color="000000"/>
            </w:tcBorders>
          </w:tcPr>
          <w:p w14:paraId="1542E286" w14:textId="77777777" w:rsidR="00513105" w:rsidRDefault="00B97AF3">
            <w:pPr>
              <w:pStyle w:val="P68B1DB1-TableParagraph18"/>
              <w:spacing w:before="25" w:line="256" w:lineRule="auto"/>
              <w:ind w:left="321" w:firstLine="16"/>
            </w:pPr>
            <w:r>
              <w:t>Capital expenditure (700) received in the year:</w:t>
            </w:r>
          </w:p>
        </w:tc>
        <w:tc>
          <w:tcPr>
            <w:tcW w:w="1426" w:type="dxa"/>
            <w:vMerge w:val="restart"/>
            <w:tcBorders>
              <w:left w:val="single" w:sz="18" w:space="0" w:color="000000"/>
              <w:bottom w:val="single" w:sz="12" w:space="0" w:color="000000"/>
            </w:tcBorders>
          </w:tcPr>
          <w:p w14:paraId="1542E287" w14:textId="77777777" w:rsidR="00513105" w:rsidRDefault="00B97AF3">
            <w:pPr>
              <w:pStyle w:val="P68B1DB1-TableParagraph18"/>
              <w:spacing w:before="193"/>
              <w:ind w:left="373"/>
            </w:pPr>
            <w:r>
              <w:t>The Subsidy</w:t>
            </w:r>
          </w:p>
        </w:tc>
        <w:tc>
          <w:tcPr>
            <w:tcW w:w="2832" w:type="dxa"/>
            <w:gridSpan w:val="2"/>
          </w:tcPr>
          <w:p w14:paraId="1542E288" w14:textId="77777777" w:rsidR="00513105" w:rsidRDefault="00B97AF3">
            <w:pPr>
              <w:pStyle w:val="P68B1DB1-TableParagraph18"/>
              <w:spacing w:before="25" w:line="261" w:lineRule="exact"/>
              <w:ind w:left="1011" w:right="967"/>
              <w:jc w:val="center"/>
            </w:pPr>
            <w:r>
              <w:t>Pumping</w:t>
            </w:r>
          </w:p>
        </w:tc>
        <w:tc>
          <w:tcPr>
            <w:tcW w:w="1408" w:type="dxa"/>
            <w:vMerge w:val="restart"/>
            <w:tcBorders>
              <w:bottom w:val="single" w:sz="12" w:space="0" w:color="000000"/>
              <w:right w:val="single" w:sz="18" w:space="0" w:color="000000"/>
            </w:tcBorders>
          </w:tcPr>
          <w:p w14:paraId="1542E289" w14:textId="77777777" w:rsidR="00513105" w:rsidRDefault="00B97AF3">
            <w:pPr>
              <w:pStyle w:val="P68B1DB1-TableParagraph18"/>
              <w:spacing w:before="193"/>
              <w:ind w:left="309"/>
            </w:pPr>
            <w:r>
              <w:t>The balance</w:t>
            </w:r>
          </w:p>
        </w:tc>
      </w:tr>
      <w:tr w:rsidR="00513105" w14:paraId="1542E290" w14:textId="77777777">
        <w:trPr>
          <w:trHeight w:val="316"/>
        </w:trPr>
        <w:tc>
          <w:tcPr>
            <w:tcW w:w="2375" w:type="dxa"/>
            <w:vMerge/>
            <w:tcBorders>
              <w:top w:val="nil"/>
              <w:bottom w:val="single" w:sz="12" w:space="0" w:color="000000"/>
              <w:right w:val="single" w:sz="18" w:space="0" w:color="000000"/>
            </w:tcBorders>
          </w:tcPr>
          <w:p w14:paraId="1542E28B" w14:textId="77777777" w:rsidR="00513105" w:rsidRDefault="00513105">
            <w:pPr>
              <w:rPr>
                <w:sz w:val="2"/>
              </w:rPr>
            </w:pPr>
          </w:p>
        </w:tc>
        <w:tc>
          <w:tcPr>
            <w:tcW w:w="1426" w:type="dxa"/>
            <w:vMerge/>
            <w:tcBorders>
              <w:top w:val="nil"/>
              <w:left w:val="single" w:sz="18" w:space="0" w:color="000000"/>
              <w:bottom w:val="single" w:sz="12" w:space="0" w:color="000000"/>
            </w:tcBorders>
          </w:tcPr>
          <w:p w14:paraId="1542E28C" w14:textId="77777777" w:rsidR="00513105" w:rsidRDefault="00513105">
            <w:pPr>
              <w:rPr>
                <w:sz w:val="2"/>
              </w:rPr>
            </w:pPr>
          </w:p>
        </w:tc>
        <w:tc>
          <w:tcPr>
            <w:tcW w:w="1416" w:type="dxa"/>
            <w:tcBorders>
              <w:bottom w:val="single" w:sz="12" w:space="0" w:color="000000"/>
            </w:tcBorders>
          </w:tcPr>
          <w:p w14:paraId="1542E28D" w14:textId="77777777" w:rsidR="00513105" w:rsidRDefault="00B97AF3">
            <w:pPr>
              <w:pStyle w:val="P68B1DB1-TableParagraph18"/>
              <w:spacing w:before="20"/>
              <w:ind w:left="506"/>
            </w:pPr>
            <w:r>
              <w:t>2019</w:t>
            </w:r>
          </w:p>
        </w:tc>
        <w:tc>
          <w:tcPr>
            <w:tcW w:w="1416" w:type="dxa"/>
            <w:tcBorders>
              <w:bottom w:val="single" w:sz="12" w:space="0" w:color="000000"/>
            </w:tcBorders>
          </w:tcPr>
          <w:p w14:paraId="1542E28E" w14:textId="77777777" w:rsidR="00513105" w:rsidRDefault="00B97AF3">
            <w:pPr>
              <w:pStyle w:val="P68B1DB1-TableParagraph18"/>
              <w:spacing w:before="20"/>
              <w:ind w:left="506"/>
            </w:pPr>
            <w:r>
              <w:t>2020</w:t>
            </w:r>
          </w:p>
        </w:tc>
        <w:tc>
          <w:tcPr>
            <w:tcW w:w="1408" w:type="dxa"/>
            <w:vMerge/>
            <w:tcBorders>
              <w:top w:val="nil"/>
              <w:bottom w:val="single" w:sz="12" w:space="0" w:color="000000"/>
              <w:right w:val="single" w:sz="18" w:space="0" w:color="000000"/>
            </w:tcBorders>
          </w:tcPr>
          <w:p w14:paraId="1542E28F" w14:textId="77777777" w:rsidR="00513105" w:rsidRDefault="00513105">
            <w:pPr>
              <w:rPr>
                <w:sz w:val="2"/>
              </w:rPr>
            </w:pPr>
          </w:p>
        </w:tc>
      </w:tr>
      <w:tr w:rsidR="00513105" w14:paraId="1542E296" w14:textId="77777777">
        <w:trPr>
          <w:trHeight w:val="321"/>
        </w:trPr>
        <w:tc>
          <w:tcPr>
            <w:tcW w:w="2375" w:type="dxa"/>
            <w:tcBorders>
              <w:top w:val="single" w:sz="12" w:space="0" w:color="000000"/>
              <w:right w:val="single" w:sz="18" w:space="0" w:color="000000"/>
            </w:tcBorders>
          </w:tcPr>
          <w:p w14:paraId="1542E291" w14:textId="77777777" w:rsidR="00513105" w:rsidRDefault="00B97AF3">
            <w:pPr>
              <w:pStyle w:val="TableParagraph"/>
              <w:spacing w:before="24"/>
              <w:ind w:right="876"/>
              <w:jc w:val="right"/>
            </w:pPr>
            <w:r>
              <w:t>2019</w:t>
            </w:r>
          </w:p>
        </w:tc>
        <w:tc>
          <w:tcPr>
            <w:tcW w:w="1426" w:type="dxa"/>
            <w:tcBorders>
              <w:top w:val="single" w:sz="12" w:space="0" w:color="000000"/>
              <w:left w:val="single" w:sz="18" w:space="0" w:color="000000"/>
            </w:tcBorders>
          </w:tcPr>
          <w:p w14:paraId="1542E292" w14:textId="77777777" w:rsidR="00513105" w:rsidRDefault="00B97AF3">
            <w:pPr>
              <w:pStyle w:val="TableParagraph"/>
              <w:spacing w:before="24"/>
              <w:ind w:right="-15"/>
              <w:jc w:val="right"/>
            </w:pPr>
            <w:r>
              <w:t>EUR 26 750.00</w:t>
            </w:r>
          </w:p>
        </w:tc>
        <w:tc>
          <w:tcPr>
            <w:tcW w:w="1416" w:type="dxa"/>
            <w:tcBorders>
              <w:top w:val="single" w:sz="12" w:space="0" w:color="000000"/>
            </w:tcBorders>
          </w:tcPr>
          <w:p w14:paraId="1542E293" w14:textId="77777777" w:rsidR="00513105" w:rsidRDefault="00B97AF3">
            <w:pPr>
              <w:pStyle w:val="TableParagraph"/>
              <w:spacing w:before="24"/>
              <w:jc w:val="right"/>
            </w:pPr>
            <w:r>
              <w:t>EUR 0.00</w:t>
            </w:r>
          </w:p>
        </w:tc>
        <w:tc>
          <w:tcPr>
            <w:tcW w:w="1416" w:type="dxa"/>
            <w:tcBorders>
              <w:top w:val="single" w:sz="12" w:space="0" w:color="000000"/>
            </w:tcBorders>
          </w:tcPr>
          <w:p w14:paraId="1542E294" w14:textId="77777777" w:rsidR="00513105" w:rsidRDefault="00B97AF3">
            <w:pPr>
              <w:pStyle w:val="TableParagraph"/>
              <w:spacing w:before="24"/>
              <w:ind w:right="1"/>
              <w:jc w:val="right"/>
            </w:pPr>
            <w:r>
              <w:t>EUR 19 624.16</w:t>
            </w:r>
          </w:p>
        </w:tc>
        <w:tc>
          <w:tcPr>
            <w:tcW w:w="1408" w:type="dxa"/>
            <w:tcBorders>
              <w:top w:val="single" w:sz="12" w:space="0" w:color="000000"/>
              <w:right w:val="single" w:sz="18" w:space="0" w:color="000000"/>
            </w:tcBorders>
          </w:tcPr>
          <w:p w14:paraId="1542E295" w14:textId="77777777" w:rsidR="00513105" w:rsidRDefault="00B97AF3">
            <w:pPr>
              <w:pStyle w:val="TableParagraph"/>
              <w:spacing w:before="24"/>
              <w:ind w:right="-29"/>
              <w:jc w:val="right"/>
            </w:pPr>
            <w:r>
              <w:t>EUR 7 125.84</w:t>
            </w:r>
          </w:p>
        </w:tc>
      </w:tr>
      <w:tr w:rsidR="00513105" w14:paraId="1542E29C" w14:textId="77777777">
        <w:trPr>
          <w:trHeight w:val="499"/>
        </w:trPr>
        <w:tc>
          <w:tcPr>
            <w:tcW w:w="2375" w:type="dxa"/>
            <w:tcBorders>
              <w:bottom w:val="single" w:sz="12" w:space="0" w:color="000000"/>
              <w:right w:val="single" w:sz="18" w:space="0" w:color="000000"/>
            </w:tcBorders>
          </w:tcPr>
          <w:p w14:paraId="1542E297" w14:textId="77777777" w:rsidR="00513105" w:rsidRDefault="00B97AF3">
            <w:pPr>
              <w:pStyle w:val="TableParagraph"/>
              <w:spacing w:before="25"/>
              <w:ind w:right="876"/>
              <w:jc w:val="right"/>
            </w:pPr>
            <w:r>
              <w:t>2020</w:t>
            </w:r>
          </w:p>
        </w:tc>
        <w:tc>
          <w:tcPr>
            <w:tcW w:w="1426" w:type="dxa"/>
            <w:tcBorders>
              <w:left w:val="single" w:sz="18" w:space="0" w:color="000000"/>
              <w:bottom w:val="single" w:sz="12" w:space="0" w:color="000000"/>
            </w:tcBorders>
          </w:tcPr>
          <w:p w14:paraId="1542E298" w14:textId="77777777" w:rsidR="00513105" w:rsidRDefault="00B97AF3">
            <w:pPr>
              <w:pStyle w:val="TableParagraph"/>
              <w:spacing w:before="25"/>
              <w:ind w:right="-15"/>
              <w:jc w:val="right"/>
            </w:pPr>
            <w:r>
              <w:t>EUR 51 716.00</w:t>
            </w:r>
          </w:p>
        </w:tc>
        <w:tc>
          <w:tcPr>
            <w:tcW w:w="1416" w:type="dxa"/>
            <w:tcBorders>
              <w:bottom w:val="single" w:sz="12" w:space="0" w:color="000000"/>
            </w:tcBorders>
          </w:tcPr>
          <w:p w14:paraId="1542E299" w14:textId="77777777" w:rsidR="00513105" w:rsidRDefault="00513105">
            <w:pPr>
              <w:pStyle w:val="TableParagraph"/>
              <w:spacing w:before="0"/>
              <w:rPr>
                <w:rFonts w:ascii="Times New Roman"/>
              </w:rPr>
            </w:pPr>
          </w:p>
        </w:tc>
        <w:tc>
          <w:tcPr>
            <w:tcW w:w="1416" w:type="dxa"/>
            <w:tcBorders>
              <w:bottom w:val="single" w:sz="12" w:space="0" w:color="000000"/>
            </w:tcBorders>
          </w:tcPr>
          <w:p w14:paraId="1542E29A" w14:textId="77777777" w:rsidR="00513105" w:rsidRDefault="00B97AF3">
            <w:pPr>
              <w:pStyle w:val="TableParagraph"/>
              <w:spacing w:before="25"/>
              <w:jc w:val="right"/>
            </w:pPr>
            <w:r>
              <w:t>EUR 0.00</w:t>
            </w:r>
          </w:p>
        </w:tc>
        <w:tc>
          <w:tcPr>
            <w:tcW w:w="1408" w:type="dxa"/>
            <w:tcBorders>
              <w:bottom w:val="single" w:sz="12" w:space="0" w:color="000000"/>
              <w:right w:val="single" w:sz="18" w:space="0" w:color="000000"/>
            </w:tcBorders>
          </w:tcPr>
          <w:p w14:paraId="1542E29B" w14:textId="77777777" w:rsidR="00513105" w:rsidRDefault="00B97AF3">
            <w:pPr>
              <w:pStyle w:val="TableParagraph"/>
              <w:spacing w:before="25"/>
              <w:ind w:right="-29"/>
              <w:jc w:val="right"/>
            </w:pPr>
            <w:r>
              <w:t>EUR 51 716.00</w:t>
            </w:r>
          </w:p>
        </w:tc>
      </w:tr>
      <w:tr w:rsidR="00513105" w14:paraId="1542E2A2" w14:textId="77777777">
        <w:trPr>
          <w:trHeight w:val="315"/>
        </w:trPr>
        <w:tc>
          <w:tcPr>
            <w:tcW w:w="2375" w:type="dxa"/>
            <w:tcBorders>
              <w:top w:val="single" w:sz="12" w:space="0" w:color="000000"/>
              <w:bottom w:val="single" w:sz="12" w:space="0" w:color="000000"/>
              <w:right w:val="single" w:sz="18" w:space="0" w:color="000000"/>
            </w:tcBorders>
          </w:tcPr>
          <w:p w14:paraId="1542E29D" w14:textId="77777777" w:rsidR="00513105" w:rsidRDefault="00B97AF3">
            <w:pPr>
              <w:pStyle w:val="P68B1DB1-TableParagraph18"/>
              <w:spacing w:before="26"/>
              <w:ind w:right="848"/>
              <w:jc w:val="right"/>
            </w:pPr>
            <w:r>
              <w:t>Together</w:t>
            </w:r>
          </w:p>
        </w:tc>
        <w:tc>
          <w:tcPr>
            <w:tcW w:w="1426" w:type="dxa"/>
            <w:tcBorders>
              <w:top w:val="single" w:sz="12" w:space="0" w:color="000000"/>
              <w:left w:val="single" w:sz="18" w:space="0" w:color="000000"/>
              <w:bottom w:val="single" w:sz="12" w:space="0" w:color="000000"/>
            </w:tcBorders>
          </w:tcPr>
          <w:p w14:paraId="1542E29E" w14:textId="77777777" w:rsidR="00513105" w:rsidRDefault="00B97AF3">
            <w:pPr>
              <w:pStyle w:val="P68B1DB1-TableParagraph18"/>
              <w:spacing w:before="26"/>
              <w:ind w:right="-15"/>
              <w:jc w:val="right"/>
            </w:pPr>
            <w:r>
              <w:t>EUR 78 466.00</w:t>
            </w:r>
          </w:p>
        </w:tc>
        <w:tc>
          <w:tcPr>
            <w:tcW w:w="1416" w:type="dxa"/>
            <w:tcBorders>
              <w:top w:val="single" w:sz="12" w:space="0" w:color="000000"/>
              <w:bottom w:val="single" w:sz="12" w:space="0" w:color="000000"/>
            </w:tcBorders>
          </w:tcPr>
          <w:p w14:paraId="1542E29F" w14:textId="77777777" w:rsidR="00513105" w:rsidRDefault="00B97AF3">
            <w:pPr>
              <w:pStyle w:val="P68B1DB1-TableParagraph18"/>
              <w:spacing w:before="26"/>
              <w:ind w:right="1"/>
              <w:jc w:val="right"/>
            </w:pPr>
            <w:r>
              <w:t>EUR 0.00</w:t>
            </w:r>
          </w:p>
        </w:tc>
        <w:tc>
          <w:tcPr>
            <w:tcW w:w="1416" w:type="dxa"/>
            <w:tcBorders>
              <w:top w:val="single" w:sz="12" w:space="0" w:color="000000"/>
              <w:bottom w:val="single" w:sz="12" w:space="0" w:color="000000"/>
            </w:tcBorders>
          </w:tcPr>
          <w:p w14:paraId="1542E2A0" w14:textId="77777777" w:rsidR="00513105" w:rsidRDefault="00B97AF3">
            <w:pPr>
              <w:pStyle w:val="P68B1DB1-TableParagraph18"/>
              <w:spacing w:before="26"/>
              <w:ind w:right="2"/>
              <w:jc w:val="right"/>
            </w:pPr>
            <w:r>
              <w:t>EUR 19 624.16</w:t>
            </w:r>
          </w:p>
        </w:tc>
        <w:tc>
          <w:tcPr>
            <w:tcW w:w="1408" w:type="dxa"/>
            <w:tcBorders>
              <w:top w:val="single" w:sz="12" w:space="0" w:color="000000"/>
              <w:bottom w:val="single" w:sz="12" w:space="0" w:color="000000"/>
              <w:right w:val="single" w:sz="18" w:space="0" w:color="000000"/>
            </w:tcBorders>
          </w:tcPr>
          <w:p w14:paraId="1542E2A1" w14:textId="77777777" w:rsidR="00513105" w:rsidRDefault="00B97AF3">
            <w:pPr>
              <w:pStyle w:val="P68B1DB1-TableParagraph18"/>
              <w:spacing w:before="26"/>
              <w:ind w:right="-29"/>
              <w:jc w:val="right"/>
            </w:pPr>
            <w:r>
              <w:t>EUR 58 841.84</w:t>
            </w:r>
          </w:p>
        </w:tc>
      </w:tr>
    </w:tbl>
    <w:p w14:paraId="1542E2A3" w14:textId="77777777" w:rsidR="00513105" w:rsidRDefault="00513105">
      <w:pPr>
        <w:pStyle w:val="Zkladntext"/>
        <w:rPr>
          <w:sz w:val="22"/>
        </w:rPr>
      </w:pPr>
    </w:p>
    <w:p w14:paraId="1542E2A4" w14:textId="77777777" w:rsidR="00513105" w:rsidRDefault="00B97AF3">
      <w:pPr>
        <w:pStyle w:val="Zkladntext"/>
        <w:spacing w:before="52" w:line="249" w:lineRule="auto"/>
        <w:ind w:left="136" w:right="764"/>
        <w:jc w:val="both"/>
      </w:pPr>
      <w:r>
        <w:t>The possibility to draw on funds carried over from 2019 has been severely limited due to the pandemic. Many planned activities — foreign missions, seminars, visits by foreign experts or training of assessors — had to be suspended as a result of the relevan</w:t>
      </w:r>
      <w:r>
        <w:t xml:space="preserve">t government regulations. The unspent funds amounting to </w:t>
      </w:r>
      <w:r>
        <w:rPr>
          <w:b/>
        </w:rPr>
        <w:t xml:space="preserve">EUR 19 613.58 were referred by the Agency </w:t>
      </w:r>
      <w:r>
        <w:t>to the Ministry’s account under the provisioning agreement.</w:t>
      </w:r>
    </w:p>
    <w:p w14:paraId="1542E2A5" w14:textId="77777777" w:rsidR="00513105" w:rsidRDefault="00513105">
      <w:pPr>
        <w:pStyle w:val="Zkladntext"/>
        <w:rPr>
          <w:sz w:val="20"/>
        </w:rPr>
      </w:pPr>
    </w:p>
    <w:p w14:paraId="1542E2A6" w14:textId="77777777" w:rsidR="00513105" w:rsidRDefault="00513105">
      <w:pPr>
        <w:pStyle w:val="Zkladntext"/>
        <w:spacing w:before="1"/>
        <w:rPr>
          <w:sz w:val="28"/>
        </w:rPr>
      </w:pPr>
    </w:p>
    <w:tbl>
      <w:tblPr>
        <w:tblStyle w:val="TableNormal"/>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90"/>
        <w:gridCol w:w="1433"/>
        <w:gridCol w:w="1320"/>
        <w:gridCol w:w="1430"/>
      </w:tblGrid>
      <w:tr w:rsidR="00513105" w14:paraId="1542E2AD" w14:textId="77777777">
        <w:trPr>
          <w:trHeight w:val="661"/>
        </w:trPr>
        <w:tc>
          <w:tcPr>
            <w:tcW w:w="4990" w:type="dxa"/>
            <w:tcBorders>
              <w:left w:val="single" w:sz="6" w:space="0" w:color="000000"/>
              <w:right w:val="single" w:sz="6" w:space="0" w:color="000000"/>
            </w:tcBorders>
          </w:tcPr>
          <w:p w14:paraId="1542E2A7" w14:textId="77777777" w:rsidR="00513105" w:rsidRDefault="00B97AF3">
            <w:pPr>
              <w:pStyle w:val="P68B1DB1-TableParagraph22"/>
              <w:spacing w:before="54"/>
              <w:ind w:left="405" w:right="419"/>
              <w:jc w:val="center"/>
            </w:pPr>
            <w:r>
              <w:lastRenderedPageBreak/>
              <w:t>Aggregation of the implementation of 2019</w:t>
            </w:r>
          </w:p>
          <w:p w14:paraId="1542E2A8" w14:textId="77777777" w:rsidR="00513105" w:rsidRDefault="00B97AF3">
            <w:pPr>
              <w:pStyle w:val="P68B1DB1-TableParagraph22"/>
              <w:spacing w:before="21"/>
              <w:ind w:left="405" w:right="414"/>
              <w:jc w:val="center"/>
            </w:pPr>
            <w:r>
              <w:t>in 2020</w:t>
            </w:r>
          </w:p>
        </w:tc>
        <w:tc>
          <w:tcPr>
            <w:tcW w:w="1433" w:type="dxa"/>
            <w:tcBorders>
              <w:left w:val="single" w:sz="6" w:space="0" w:color="000000"/>
              <w:right w:val="single" w:sz="6" w:space="0" w:color="000000"/>
            </w:tcBorders>
          </w:tcPr>
          <w:p w14:paraId="1542E2A9" w14:textId="77777777" w:rsidR="00513105" w:rsidRDefault="00B97AF3">
            <w:pPr>
              <w:pStyle w:val="P68B1DB1-TableParagraph22"/>
              <w:spacing w:before="54" w:line="259" w:lineRule="auto"/>
              <w:ind w:left="291" w:right="401" w:firstLine="146"/>
            </w:pPr>
            <w:r>
              <w:t>Current Expenditure</w:t>
            </w:r>
          </w:p>
        </w:tc>
        <w:tc>
          <w:tcPr>
            <w:tcW w:w="1320" w:type="dxa"/>
            <w:tcBorders>
              <w:left w:val="single" w:sz="6" w:space="0" w:color="000000"/>
              <w:right w:val="single" w:sz="6" w:space="0" w:color="000000"/>
            </w:tcBorders>
          </w:tcPr>
          <w:p w14:paraId="1542E2AA" w14:textId="77777777" w:rsidR="00513105" w:rsidRDefault="00B97AF3">
            <w:pPr>
              <w:pStyle w:val="P68B1DB1-TableParagraph22"/>
              <w:spacing w:before="54" w:line="259" w:lineRule="auto"/>
              <w:ind w:left="241" w:hanging="94"/>
            </w:pPr>
            <w:r>
              <w:t>Capital Expenditure</w:t>
            </w:r>
          </w:p>
        </w:tc>
        <w:tc>
          <w:tcPr>
            <w:tcW w:w="1430" w:type="dxa"/>
            <w:tcBorders>
              <w:left w:val="single" w:sz="6" w:space="0" w:color="000000"/>
              <w:right w:val="single" w:sz="18" w:space="0" w:color="000000"/>
            </w:tcBorders>
          </w:tcPr>
          <w:p w14:paraId="1542E2AB" w14:textId="77777777" w:rsidR="00513105" w:rsidRDefault="00513105">
            <w:pPr>
              <w:pStyle w:val="TableParagraph"/>
              <w:spacing w:before="12"/>
              <w:rPr>
                <w:sz w:val="16"/>
              </w:rPr>
            </w:pPr>
          </w:p>
          <w:p w14:paraId="1542E2AC" w14:textId="77777777" w:rsidR="00513105" w:rsidRDefault="00B97AF3">
            <w:pPr>
              <w:pStyle w:val="P68B1DB1-TableParagraph22"/>
              <w:spacing w:before="0"/>
              <w:ind w:left="445"/>
            </w:pPr>
            <w:r>
              <w:t>Together</w:t>
            </w:r>
          </w:p>
        </w:tc>
      </w:tr>
    </w:tbl>
    <w:p w14:paraId="1542E2AE" w14:textId="77777777" w:rsidR="00513105" w:rsidRDefault="00513105">
      <w:pPr>
        <w:sectPr w:rsidR="00513105">
          <w:pgSz w:w="11910" w:h="16840"/>
          <w:pgMar w:top="1360" w:right="640" w:bottom="1475" w:left="1280" w:header="0" w:footer="1044" w:gutter="0"/>
          <w:cols w:space="708"/>
        </w:sectPr>
      </w:pPr>
    </w:p>
    <w:tbl>
      <w:tblPr>
        <w:tblStyle w:val="TableNormal"/>
        <w:tblW w:w="0" w:type="auto"/>
        <w:tblInd w:w="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90"/>
        <w:gridCol w:w="1433"/>
        <w:gridCol w:w="1320"/>
        <w:gridCol w:w="1430"/>
      </w:tblGrid>
      <w:tr w:rsidR="00513105" w14:paraId="1542E2B3" w14:textId="77777777">
        <w:trPr>
          <w:trHeight w:val="366"/>
        </w:trPr>
        <w:tc>
          <w:tcPr>
            <w:tcW w:w="4990" w:type="dxa"/>
            <w:tcBorders>
              <w:left w:val="single" w:sz="6" w:space="0" w:color="000000"/>
              <w:right w:val="single" w:sz="6" w:space="0" w:color="000000"/>
            </w:tcBorders>
          </w:tcPr>
          <w:p w14:paraId="1542E2AF" w14:textId="77777777" w:rsidR="00513105" w:rsidRDefault="00B97AF3">
            <w:pPr>
              <w:pStyle w:val="P68B1DB1-TableParagraph18"/>
              <w:spacing w:before="51"/>
              <w:ind w:left="48"/>
            </w:pPr>
            <w:r>
              <w:t>Carry-overs from 2019</w:t>
            </w:r>
          </w:p>
        </w:tc>
        <w:tc>
          <w:tcPr>
            <w:tcW w:w="1433" w:type="dxa"/>
            <w:tcBorders>
              <w:left w:val="single" w:sz="6" w:space="0" w:color="000000"/>
              <w:right w:val="single" w:sz="6" w:space="0" w:color="000000"/>
            </w:tcBorders>
          </w:tcPr>
          <w:p w14:paraId="1542E2B0" w14:textId="77777777" w:rsidR="00513105" w:rsidRDefault="00B97AF3">
            <w:pPr>
              <w:pStyle w:val="P68B1DB1-TableParagraph18"/>
              <w:spacing w:before="51"/>
              <w:ind w:right="236"/>
              <w:jc w:val="right"/>
            </w:pPr>
            <w:r>
              <w:t>245 643,59</w:t>
            </w:r>
          </w:p>
        </w:tc>
        <w:tc>
          <w:tcPr>
            <w:tcW w:w="1320" w:type="dxa"/>
            <w:tcBorders>
              <w:left w:val="single" w:sz="6" w:space="0" w:color="000000"/>
              <w:right w:val="single" w:sz="6" w:space="0" w:color="000000"/>
            </w:tcBorders>
          </w:tcPr>
          <w:p w14:paraId="1542E2B1" w14:textId="77777777" w:rsidR="00513105" w:rsidRDefault="00B97AF3">
            <w:pPr>
              <w:pStyle w:val="P68B1DB1-TableParagraph18"/>
              <w:spacing w:before="51"/>
              <w:ind w:right="237"/>
              <w:jc w:val="right"/>
            </w:pPr>
            <w:r>
              <w:t>26 750,00</w:t>
            </w:r>
          </w:p>
        </w:tc>
        <w:tc>
          <w:tcPr>
            <w:tcW w:w="1430" w:type="dxa"/>
            <w:tcBorders>
              <w:left w:val="single" w:sz="6" w:space="0" w:color="000000"/>
              <w:right w:val="single" w:sz="18" w:space="0" w:color="000000"/>
            </w:tcBorders>
          </w:tcPr>
          <w:p w14:paraId="1542E2B2" w14:textId="77777777" w:rsidR="00513105" w:rsidRDefault="00B97AF3">
            <w:pPr>
              <w:pStyle w:val="P68B1DB1-TableParagraph18"/>
              <w:spacing w:before="51"/>
              <w:ind w:right="219"/>
              <w:jc w:val="right"/>
            </w:pPr>
            <w:r>
              <w:t>272 393,59</w:t>
            </w:r>
          </w:p>
        </w:tc>
      </w:tr>
      <w:tr w:rsidR="00513105" w14:paraId="1542E2B8" w14:textId="77777777">
        <w:trPr>
          <w:trHeight w:val="356"/>
        </w:trPr>
        <w:tc>
          <w:tcPr>
            <w:tcW w:w="4990" w:type="dxa"/>
            <w:tcBorders>
              <w:left w:val="single" w:sz="6" w:space="0" w:color="000000"/>
              <w:bottom w:val="single" w:sz="6" w:space="0" w:color="000000"/>
              <w:right w:val="single" w:sz="6" w:space="0" w:color="000000"/>
            </w:tcBorders>
          </w:tcPr>
          <w:p w14:paraId="1542E2B4" w14:textId="77777777" w:rsidR="00513105" w:rsidRDefault="00B97AF3">
            <w:pPr>
              <w:pStyle w:val="TableParagraph"/>
              <w:spacing w:before="51"/>
              <w:ind w:left="48"/>
            </w:pPr>
            <w:r>
              <w:t>Total absorption of expenditure</w:t>
            </w:r>
          </w:p>
        </w:tc>
        <w:tc>
          <w:tcPr>
            <w:tcW w:w="1433" w:type="dxa"/>
            <w:tcBorders>
              <w:left w:val="single" w:sz="6" w:space="0" w:color="000000"/>
              <w:bottom w:val="single" w:sz="6" w:space="0" w:color="000000"/>
              <w:right w:val="single" w:sz="6" w:space="0" w:color="000000"/>
            </w:tcBorders>
          </w:tcPr>
          <w:p w14:paraId="1542E2B5" w14:textId="77777777" w:rsidR="00513105" w:rsidRDefault="00B97AF3">
            <w:pPr>
              <w:pStyle w:val="TableParagraph"/>
              <w:spacing w:before="51"/>
              <w:ind w:right="238"/>
              <w:jc w:val="right"/>
            </w:pPr>
            <w:r>
              <w:t>226 030,01</w:t>
            </w:r>
          </w:p>
        </w:tc>
        <w:tc>
          <w:tcPr>
            <w:tcW w:w="1320" w:type="dxa"/>
            <w:tcBorders>
              <w:left w:val="single" w:sz="6" w:space="0" w:color="000000"/>
              <w:bottom w:val="single" w:sz="6" w:space="0" w:color="000000"/>
              <w:right w:val="single" w:sz="6" w:space="0" w:color="000000"/>
            </w:tcBorders>
          </w:tcPr>
          <w:p w14:paraId="1542E2B6" w14:textId="77777777" w:rsidR="00513105" w:rsidRDefault="00B97AF3">
            <w:pPr>
              <w:pStyle w:val="TableParagraph"/>
              <w:spacing w:before="51"/>
              <w:ind w:right="237"/>
              <w:jc w:val="right"/>
            </w:pPr>
            <w:r>
              <w:t>19 624,16</w:t>
            </w:r>
          </w:p>
        </w:tc>
        <w:tc>
          <w:tcPr>
            <w:tcW w:w="1430" w:type="dxa"/>
            <w:tcBorders>
              <w:left w:val="single" w:sz="6" w:space="0" w:color="000000"/>
              <w:bottom w:val="single" w:sz="6" w:space="0" w:color="000000"/>
              <w:right w:val="single" w:sz="18" w:space="0" w:color="000000"/>
            </w:tcBorders>
          </w:tcPr>
          <w:p w14:paraId="1542E2B7" w14:textId="77777777" w:rsidR="00513105" w:rsidRDefault="00B97AF3">
            <w:pPr>
              <w:pStyle w:val="TableParagraph"/>
              <w:spacing w:before="51"/>
              <w:ind w:right="221"/>
              <w:jc w:val="right"/>
            </w:pPr>
            <w:r>
              <w:t>245 654,17</w:t>
            </w:r>
          </w:p>
        </w:tc>
      </w:tr>
      <w:tr w:rsidR="00513105" w14:paraId="1542E2BD" w14:textId="77777777">
        <w:trPr>
          <w:trHeight w:val="359"/>
        </w:trPr>
        <w:tc>
          <w:tcPr>
            <w:tcW w:w="4990" w:type="dxa"/>
            <w:tcBorders>
              <w:top w:val="single" w:sz="6" w:space="0" w:color="000000"/>
              <w:left w:val="single" w:sz="6" w:space="0" w:color="000000"/>
              <w:right w:val="single" w:sz="6" w:space="0" w:color="000000"/>
            </w:tcBorders>
          </w:tcPr>
          <w:p w14:paraId="1542E2B9" w14:textId="77777777" w:rsidR="00513105" w:rsidRDefault="00B97AF3">
            <w:pPr>
              <w:pStyle w:val="TableParagraph"/>
              <w:spacing w:before="52"/>
              <w:ind w:left="48"/>
            </w:pPr>
            <w:r>
              <w:t>Unspent funds disbursed</w:t>
            </w:r>
          </w:p>
        </w:tc>
        <w:tc>
          <w:tcPr>
            <w:tcW w:w="1433" w:type="dxa"/>
            <w:tcBorders>
              <w:top w:val="single" w:sz="6" w:space="0" w:color="000000"/>
              <w:left w:val="single" w:sz="6" w:space="0" w:color="000000"/>
              <w:right w:val="single" w:sz="6" w:space="0" w:color="000000"/>
            </w:tcBorders>
          </w:tcPr>
          <w:p w14:paraId="1542E2BA" w14:textId="77777777" w:rsidR="00513105" w:rsidRDefault="00B97AF3">
            <w:pPr>
              <w:pStyle w:val="TableParagraph"/>
              <w:spacing w:before="52"/>
              <w:ind w:right="249"/>
              <w:jc w:val="right"/>
            </w:pPr>
            <w:r>
              <w:t>19 613,58</w:t>
            </w:r>
          </w:p>
        </w:tc>
        <w:tc>
          <w:tcPr>
            <w:tcW w:w="1320" w:type="dxa"/>
            <w:tcBorders>
              <w:top w:val="single" w:sz="6" w:space="0" w:color="000000"/>
              <w:left w:val="single" w:sz="6" w:space="0" w:color="000000"/>
              <w:right w:val="single" w:sz="6" w:space="0" w:color="000000"/>
            </w:tcBorders>
          </w:tcPr>
          <w:p w14:paraId="1542E2BB" w14:textId="77777777" w:rsidR="00513105" w:rsidRDefault="00B97AF3">
            <w:pPr>
              <w:pStyle w:val="TableParagraph"/>
              <w:spacing w:before="52"/>
              <w:ind w:left="157"/>
              <w:jc w:val="center"/>
            </w:pPr>
            <w:r>
              <w:t>—</w:t>
            </w:r>
          </w:p>
        </w:tc>
        <w:tc>
          <w:tcPr>
            <w:tcW w:w="1430" w:type="dxa"/>
            <w:tcBorders>
              <w:top w:val="single" w:sz="6" w:space="0" w:color="000000"/>
              <w:left w:val="single" w:sz="6" w:space="0" w:color="000000"/>
              <w:right w:val="single" w:sz="18" w:space="0" w:color="000000"/>
            </w:tcBorders>
          </w:tcPr>
          <w:p w14:paraId="1542E2BC" w14:textId="77777777" w:rsidR="00513105" w:rsidRDefault="00B97AF3">
            <w:pPr>
              <w:pStyle w:val="TableParagraph"/>
              <w:spacing w:before="52"/>
              <w:ind w:right="233"/>
              <w:jc w:val="right"/>
            </w:pPr>
            <w:r>
              <w:t>19 613,58</w:t>
            </w:r>
          </w:p>
        </w:tc>
      </w:tr>
      <w:tr w:rsidR="00513105" w14:paraId="1542E2C6" w14:textId="77777777">
        <w:trPr>
          <w:trHeight w:val="651"/>
        </w:trPr>
        <w:tc>
          <w:tcPr>
            <w:tcW w:w="4990" w:type="dxa"/>
            <w:tcBorders>
              <w:left w:val="single" w:sz="6" w:space="0" w:color="000000"/>
              <w:bottom w:val="single" w:sz="8" w:space="0" w:color="000000"/>
              <w:right w:val="single" w:sz="6" w:space="0" w:color="000000"/>
            </w:tcBorders>
          </w:tcPr>
          <w:p w14:paraId="1542E2BE" w14:textId="77777777" w:rsidR="00513105" w:rsidRDefault="00B97AF3">
            <w:pPr>
              <w:pStyle w:val="P68B1DB1-TableParagraph18"/>
              <w:spacing w:before="51"/>
              <w:ind w:left="48"/>
            </w:pPr>
            <w:r>
              <w:t>Unspent funds</w:t>
            </w:r>
          </w:p>
          <w:p w14:paraId="1542E2BF" w14:textId="77777777" w:rsidR="00513105" w:rsidRDefault="00B97AF3">
            <w:pPr>
              <w:pStyle w:val="P68B1DB1-TableParagraph18"/>
              <w:spacing w:before="20"/>
              <w:ind w:left="48"/>
            </w:pPr>
            <w:r>
              <w:t>(transferd to the following period)</w:t>
            </w:r>
          </w:p>
        </w:tc>
        <w:tc>
          <w:tcPr>
            <w:tcW w:w="1433" w:type="dxa"/>
            <w:tcBorders>
              <w:left w:val="single" w:sz="6" w:space="0" w:color="000000"/>
              <w:bottom w:val="single" w:sz="8" w:space="0" w:color="000000"/>
              <w:right w:val="single" w:sz="6" w:space="0" w:color="000000"/>
            </w:tcBorders>
          </w:tcPr>
          <w:p w14:paraId="1542E2C0" w14:textId="77777777" w:rsidR="00513105" w:rsidRDefault="00513105">
            <w:pPr>
              <w:pStyle w:val="TableParagraph"/>
              <w:spacing w:before="9"/>
              <w:rPr>
                <w:sz w:val="28"/>
              </w:rPr>
            </w:pPr>
          </w:p>
          <w:p w14:paraId="1542E2C1" w14:textId="77777777" w:rsidR="00513105" w:rsidRDefault="00B97AF3">
            <w:pPr>
              <w:pStyle w:val="P68B1DB1-TableParagraph18"/>
              <w:tabs>
                <w:tab w:val="left" w:pos="765"/>
              </w:tabs>
              <w:spacing w:before="0"/>
              <w:ind w:right="210"/>
              <w:jc w:val="right"/>
            </w:pPr>
            <w:r>
              <w:t>—</w:t>
            </w:r>
            <w:r>
              <w:tab/>
              <w:t>0,00</w:t>
            </w:r>
          </w:p>
        </w:tc>
        <w:tc>
          <w:tcPr>
            <w:tcW w:w="1320" w:type="dxa"/>
            <w:tcBorders>
              <w:left w:val="single" w:sz="6" w:space="0" w:color="000000"/>
              <w:bottom w:val="single" w:sz="8" w:space="0" w:color="000000"/>
              <w:right w:val="single" w:sz="6" w:space="0" w:color="000000"/>
            </w:tcBorders>
          </w:tcPr>
          <w:p w14:paraId="1542E2C2" w14:textId="77777777" w:rsidR="00513105" w:rsidRDefault="00513105">
            <w:pPr>
              <w:pStyle w:val="TableParagraph"/>
              <w:spacing w:before="9"/>
              <w:rPr>
                <w:sz w:val="28"/>
              </w:rPr>
            </w:pPr>
          </w:p>
          <w:p w14:paraId="1542E2C3" w14:textId="77777777" w:rsidR="00513105" w:rsidRDefault="00B97AF3">
            <w:pPr>
              <w:pStyle w:val="P68B1DB1-TableParagraph18"/>
              <w:spacing w:before="0"/>
              <w:ind w:right="249"/>
              <w:jc w:val="right"/>
            </w:pPr>
            <w:r>
              <w:t>7 125,84</w:t>
            </w:r>
          </w:p>
        </w:tc>
        <w:tc>
          <w:tcPr>
            <w:tcW w:w="1430" w:type="dxa"/>
            <w:tcBorders>
              <w:left w:val="single" w:sz="6" w:space="0" w:color="000000"/>
              <w:bottom w:val="single" w:sz="8" w:space="0" w:color="000000"/>
              <w:right w:val="single" w:sz="18" w:space="0" w:color="000000"/>
            </w:tcBorders>
          </w:tcPr>
          <w:p w14:paraId="1542E2C4" w14:textId="77777777" w:rsidR="00513105" w:rsidRDefault="00513105">
            <w:pPr>
              <w:pStyle w:val="TableParagraph"/>
              <w:spacing w:before="9"/>
              <w:rPr>
                <w:sz w:val="28"/>
              </w:rPr>
            </w:pPr>
          </w:p>
          <w:p w14:paraId="1542E2C5" w14:textId="77777777" w:rsidR="00513105" w:rsidRDefault="00B97AF3">
            <w:pPr>
              <w:pStyle w:val="P68B1DB1-TableParagraph18"/>
              <w:spacing w:before="0"/>
              <w:ind w:right="195"/>
              <w:jc w:val="right"/>
            </w:pPr>
            <w:r>
              <w:t>7 125,84</w:t>
            </w:r>
          </w:p>
        </w:tc>
      </w:tr>
    </w:tbl>
    <w:p w14:paraId="1542E2C7" w14:textId="77777777" w:rsidR="00513105" w:rsidRDefault="00513105">
      <w:pPr>
        <w:jc w:val="right"/>
        <w:sectPr w:rsidR="00513105">
          <w:type w:val="continuous"/>
          <w:pgSz w:w="11910" w:h="16840"/>
          <w:pgMar w:top="1400" w:right="640" w:bottom="1240" w:left="1280" w:header="0" w:footer="1044" w:gutter="0"/>
          <w:cols w:space="708"/>
        </w:sectPr>
      </w:pPr>
    </w:p>
    <w:p w14:paraId="1542E2C8" w14:textId="77777777" w:rsidR="00513105" w:rsidRDefault="00B97AF3">
      <w:pPr>
        <w:pStyle w:val="P68B1DB1-Odsekzoznamu28"/>
        <w:numPr>
          <w:ilvl w:val="0"/>
          <w:numId w:val="8"/>
        </w:numPr>
        <w:tabs>
          <w:tab w:val="left" w:pos="543"/>
        </w:tabs>
        <w:spacing w:before="19"/>
        <w:ind w:left="542" w:hanging="421"/>
      </w:pPr>
      <w:bookmarkStart w:id="28" w:name="_bookmark28"/>
      <w:bookmarkEnd w:id="28"/>
      <w:r>
        <w:lastRenderedPageBreak/>
        <w:t>SUMMARY RECAPITULATION OF PUMPING</w:t>
      </w:r>
    </w:p>
    <w:p w14:paraId="1542E2C9" w14:textId="77777777" w:rsidR="00513105" w:rsidRDefault="00B97AF3">
      <w:pPr>
        <w:pStyle w:val="P68B1DB1-Normlny29"/>
        <w:spacing w:before="29"/>
        <w:ind w:left="563"/>
      </w:pPr>
      <w:r>
        <w:t>FUNDING PROVIDED</w:t>
      </w:r>
    </w:p>
    <w:p w14:paraId="1542E2CA" w14:textId="77777777" w:rsidR="00513105" w:rsidRDefault="00513105">
      <w:pPr>
        <w:pStyle w:val="Zkladntext"/>
        <w:spacing w:before="1"/>
        <w:rPr>
          <w:b/>
          <w:sz w:val="31"/>
        </w:rPr>
      </w:pPr>
    </w:p>
    <w:p w14:paraId="1542E2CB" w14:textId="77777777" w:rsidR="00513105" w:rsidRDefault="00B97AF3">
      <w:pPr>
        <w:pStyle w:val="Zkladntext"/>
        <w:spacing w:before="1" w:line="249" w:lineRule="auto"/>
        <w:ind w:left="131" w:right="768" w:hanging="10"/>
        <w:jc w:val="both"/>
      </w:pPr>
      <w:r>
        <w:t>In 2020, the Agency managed funds provided on the basis of contracts from the budget of the Ministry of Education of the Slovak Republic in 2020 and until the end of March with the funds carried over from 2019 in sum as follows:</w:t>
      </w:r>
    </w:p>
    <w:p w14:paraId="1542E2CC" w14:textId="77777777" w:rsidR="00513105" w:rsidRDefault="00513105">
      <w:pPr>
        <w:pStyle w:val="Zkladntext"/>
        <w:spacing w:before="4"/>
        <w:rPr>
          <w:sz w:val="29"/>
        </w:rPr>
      </w:pPr>
    </w:p>
    <w:tbl>
      <w:tblPr>
        <w:tblStyle w:val="TableNormal"/>
        <w:tblW w:w="0" w:type="auto"/>
        <w:tblInd w:w="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73"/>
        <w:gridCol w:w="2064"/>
        <w:gridCol w:w="2059"/>
        <w:gridCol w:w="2057"/>
      </w:tblGrid>
      <w:tr w:rsidR="00513105" w14:paraId="1542E2D1" w14:textId="77777777">
        <w:trPr>
          <w:trHeight w:val="493"/>
        </w:trPr>
        <w:tc>
          <w:tcPr>
            <w:tcW w:w="3173" w:type="dxa"/>
            <w:tcBorders>
              <w:left w:val="single" w:sz="6" w:space="0" w:color="000000"/>
              <w:right w:val="single" w:sz="6" w:space="0" w:color="000000"/>
            </w:tcBorders>
          </w:tcPr>
          <w:p w14:paraId="1542E2CD" w14:textId="77777777" w:rsidR="00513105" w:rsidRDefault="00B97AF3">
            <w:pPr>
              <w:pStyle w:val="P68B1DB1-TableParagraph30"/>
              <w:spacing w:before="97"/>
              <w:ind w:left="688"/>
            </w:pPr>
            <w:r>
              <w:t>Type of expenditure/year</w:t>
            </w:r>
          </w:p>
        </w:tc>
        <w:tc>
          <w:tcPr>
            <w:tcW w:w="2064" w:type="dxa"/>
            <w:tcBorders>
              <w:left w:val="single" w:sz="6" w:space="0" w:color="000000"/>
              <w:right w:val="single" w:sz="6" w:space="0" w:color="000000"/>
            </w:tcBorders>
          </w:tcPr>
          <w:p w14:paraId="1542E2CE" w14:textId="77777777" w:rsidR="00513105" w:rsidRDefault="00B97AF3">
            <w:pPr>
              <w:pStyle w:val="P68B1DB1-TableParagraph30"/>
              <w:spacing w:before="97"/>
              <w:ind w:right="37"/>
              <w:jc w:val="right"/>
            </w:pPr>
            <w:r>
              <w:t>The Defined Budget</w:t>
            </w:r>
          </w:p>
        </w:tc>
        <w:tc>
          <w:tcPr>
            <w:tcW w:w="2059" w:type="dxa"/>
            <w:tcBorders>
              <w:left w:val="single" w:sz="6" w:space="0" w:color="000000"/>
              <w:right w:val="single" w:sz="6" w:space="0" w:color="000000"/>
            </w:tcBorders>
          </w:tcPr>
          <w:p w14:paraId="1542E2CF" w14:textId="77777777" w:rsidR="00513105" w:rsidRDefault="00B97AF3">
            <w:pPr>
              <w:pStyle w:val="P68B1DB1-TableParagraph30"/>
              <w:spacing w:before="97"/>
              <w:ind w:left="593"/>
            </w:pPr>
            <w:r>
              <w:t>Pumping</w:t>
            </w:r>
          </w:p>
        </w:tc>
        <w:tc>
          <w:tcPr>
            <w:tcW w:w="2057" w:type="dxa"/>
            <w:tcBorders>
              <w:left w:val="single" w:sz="6" w:space="0" w:color="000000"/>
            </w:tcBorders>
          </w:tcPr>
          <w:p w14:paraId="1542E2D0" w14:textId="77777777" w:rsidR="00513105" w:rsidRDefault="00B97AF3">
            <w:pPr>
              <w:pStyle w:val="P68B1DB1-TableParagraph30"/>
              <w:spacing w:before="97"/>
              <w:ind w:left="600"/>
            </w:pPr>
            <w:r>
              <w:t>The balance</w:t>
            </w:r>
          </w:p>
        </w:tc>
      </w:tr>
      <w:tr w:rsidR="00513105" w14:paraId="1542E2D6" w14:textId="77777777">
        <w:trPr>
          <w:trHeight w:val="319"/>
        </w:trPr>
        <w:tc>
          <w:tcPr>
            <w:tcW w:w="3173" w:type="dxa"/>
            <w:tcBorders>
              <w:left w:val="single" w:sz="6" w:space="0" w:color="000000"/>
              <w:bottom w:val="single" w:sz="6" w:space="0" w:color="000000"/>
              <w:right w:val="single" w:sz="6" w:space="0" w:color="000000"/>
            </w:tcBorders>
            <w:shd w:val="clear" w:color="auto" w:fill="D9E0F1"/>
          </w:tcPr>
          <w:p w14:paraId="1542E2D2" w14:textId="77777777" w:rsidR="00513105" w:rsidRDefault="00B97AF3">
            <w:pPr>
              <w:pStyle w:val="TableParagraph"/>
              <w:spacing w:before="18"/>
              <w:ind w:left="54"/>
            </w:pPr>
            <w:r>
              <w:t>Current Expenditure</w:t>
            </w:r>
          </w:p>
        </w:tc>
        <w:tc>
          <w:tcPr>
            <w:tcW w:w="2064" w:type="dxa"/>
            <w:tcBorders>
              <w:left w:val="single" w:sz="6" w:space="0" w:color="000000"/>
              <w:bottom w:val="single" w:sz="6" w:space="0" w:color="000000"/>
              <w:right w:val="single" w:sz="6" w:space="0" w:color="000000"/>
            </w:tcBorders>
            <w:shd w:val="clear" w:color="auto" w:fill="D9E0F1"/>
          </w:tcPr>
          <w:p w14:paraId="1542E2D3" w14:textId="77777777" w:rsidR="00513105" w:rsidRDefault="00B97AF3">
            <w:pPr>
              <w:pStyle w:val="TableParagraph"/>
              <w:spacing w:before="18"/>
              <w:ind w:left="787"/>
            </w:pPr>
            <w:r>
              <w:t>245 643,59</w:t>
            </w:r>
          </w:p>
        </w:tc>
        <w:tc>
          <w:tcPr>
            <w:tcW w:w="2059" w:type="dxa"/>
            <w:tcBorders>
              <w:left w:val="single" w:sz="6" w:space="0" w:color="000000"/>
              <w:bottom w:val="single" w:sz="6" w:space="0" w:color="000000"/>
              <w:right w:val="single" w:sz="6" w:space="0" w:color="000000"/>
            </w:tcBorders>
            <w:shd w:val="clear" w:color="auto" w:fill="D9E0F1"/>
          </w:tcPr>
          <w:p w14:paraId="1542E2D4" w14:textId="77777777" w:rsidR="00513105" w:rsidRDefault="00B97AF3">
            <w:pPr>
              <w:pStyle w:val="TableParagraph"/>
              <w:spacing w:before="18"/>
              <w:ind w:right="260"/>
              <w:jc w:val="right"/>
            </w:pPr>
            <w:r>
              <w:t>245 643,59</w:t>
            </w:r>
          </w:p>
        </w:tc>
        <w:tc>
          <w:tcPr>
            <w:tcW w:w="2057" w:type="dxa"/>
            <w:tcBorders>
              <w:left w:val="single" w:sz="6" w:space="0" w:color="000000"/>
              <w:bottom w:val="single" w:sz="6" w:space="0" w:color="000000"/>
            </w:tcBorders>
            <w:shd w:val="clear" w:color="auto" w:fill="D9E0F1"/>
          </w:tcPr>
          <w:p w14:paraId="1542E2D5" w14:textId="77777777" w:rsidR="00513105" w:rsidRDefault="00B97AF3">
            <w:pPr>
              <w:pStyle w:val="TableParagraph"/>
              <w:spacing w:before="18"/>
              <w:ind w:right="478"/>
              <w:jc w:val="right"/>
            </w:pPr>
            <w:r>
              <w:t>—</w:t>
            </w:r>
          </w:p>
        </w:tc>
      </w:tr>
      <w:tr w:rsidR="00513105" w14:paraId="1542E2DB" w14:textId="77777777">
        <w:trPr>
          <w:trHeight w:val="354"/>
        </w:trPr>
        <w:tc>
          <w:tcPr>
            <w:tcW w:w="3173" w:type="dxa"/>
            <w:tcBorders>
              <w:top w:val="single" w:sz="6" w:space="0" w:color="000000"/>
              <w:left w:val="single" w:sz="6" w:space="0" w:color="000000"/>
              <w:bottom w:val="single" w:sz="6" w:space="0" w:color="000000"/>
              <w:right w:val="single" w:sz="6" w:space="0" w:color="000000"/>
            </w:tcBorders>
            <w:shd w:val="clear" w:color="auto" w:fill="D9E0F1"/>
          </w:tcPr>
          <w:p w14:paraId="1542E2D7" w14:textId="77777777" w:rsidR="00513105" w:rsidRDefault="00B97AF3">
            <w:pPr>
              <w:pStyle w:val="TableParagraph"/>
              <w:spacing w:before="17"/>
              <w:ind w:left="54"/>
            </w:pPr>
            <w:r>
              <w:t>Capital Expenditure</w:t>
            </w:r>
          </w:p>
        </w:tc>
        <w:tc>
          <w:tcPr>
            <w:tcW w:w="2064" w:type="dxa"/>
            <w:tcBorders>
              <w:top w:val="single" w:sz="6" w:space="0" w:color="000000"/>
              <w:left w:val="single" w:sz="6" w:space="0" w:color="000000"/>
              <w:bottom w:val="single" w:sz="6" w:space="0" w:color="000000"/>
              <w:right w:val="single" w:sz="6" w:space="0" w:color="000000"/>
            </w:tcBorders>
            <w:shd w:val="clear" w:color="auto" w:fill="D9E0F1"/>
          </w:tcPr>
          <w:p w14:paraId="1542E2D8" w14:textId="77777777" w:rsidR="00513105" w:rsidRDefault="00B97AF3">
            <w:pPr>
              <w:pStyle w:val="TableParagraph"/>
              <w:spacing w:before="17"/>
              <w:ind w:left="936"/>
            </w:pPr>
            <w:r>
              <w:t>26 750,00</w:t>
            </w:r>
          </w:p>
        </w:tc>
        <w:tc>
          <w:tcPr>
            <w:tcW w:w="2059" w:type="dxa"/>
            <w:tcBorders>
              <w:top w:val="single" w:sz="6" w:space="0" w:color="000000"/>
              <w:left w:val="single" w:sz="6" w:space="0" w:color="000000"/>
              <w:bottom w:val="single" w:sz="6" w:space="0" w:color="000000"/>
              <w:right w:val="single" w:sz="6" w:space="0" w:color="000000"/>
            </w:tcBorders>
            <w:shd w:val="clear" w:color="auto" w:fill="D9E0F1"/>
          </w:tcPr>
          <w:p w14:paraId="1542E2D9" w14:textId="77777777" w:rsidR="00513105" w:rsidRDefault="00B97AF3">
            <w:pPr>
              <w:pStyle w:val="TableParagraph"/>
              <w:spacing w:before="17"/>
              <w:ind w:right="223"/>
              <w:jc w:val="right"/>
            </w:pPr>
            <w:r>
              <w:t>19 624,16</w:t>
            </w:r>
          </w:p>
        </w:tc>
        <w:tc>
          <w:tcPr>
            <w:tcW w:w="2057" w:type="dxa"/>
            <w:tcBorders>
              <w:top w:val="single" w:sz="6" w:space="0" w:color="000000"/>
              <w:left w:val="single" w:sz="6" w:space="0" w:color="000000"/>
              <w:bottom w:val="single" w:sz="6" w:space="0" w:color="000000"/>
            </w:tcBorders>
            <w:shd w:val="clear" w:color="auto" w:fill="D9E0F1"/>
          </w:tcPr>
          <w:p w14:paraId="1542E2DA" w14:textId="77777777" w:rsidR="00513105" w:rsidRDefault="00B97AF3">
            <w:pPr>
              <w:pStyle w:val="TableParagraph"/>
              <w:spacing w:before="17"/>
              <w:ind w:left="1030"/>
            </w:pPr>
            <w:r>
              <w:t>7 125,84</w:t>
            </w:r>
          </w:p>
        </w:tc>
      </w:tr>
      <w:tr w:rsidR="00513105" w14:paraId="1542E2E0" w14:textId="77777777">
        <w:trPr>
          <w:trHeight w:val="302"/>
        </w:trPr>
        <w:tc>
          <w:tcPr>
            <w:tcW w:w="3173" w:type="dxa"/>
            <w:tcBorders>
              <w:top w:val="single" w:sz="6" w:space="0" w:color="000000"/>
              <w:left w:val="single" w:sz="6" w:space="0" w:color="000000"/>
              <w:right w:val="single" w:sz="6" w:space="0" w:color="000000"/>
            </w:tcBorders>
            <w:shd w:val="clear" w:color="auto" w:fill="D9E0F1"/>
          </w:tcPr>
          <w:p w14:paraId="1542E2DC" w14:textId="77777777" w:rsidR="00513105" w:rsidRDefault="00B97AF3">
            <w:pPr>
              <w:pStyle w:val="TableParagraph"/>
              <w:spacing w:before="17" w:line="266" w:lineRule="exact"/>
              <w:ind w:left="54"/>
            </w:pPr>
            <w:r>
              <w:t>from 2019</w:t>
            </w:r>
          </w:p>
        </w:tc>
        <w:tc>
          <w:tcPr>
            <w:tcW w:w="2064" w:type="dxa"/>
            <w:tcBorders>
              <w:top w:val="single" w:sz="6" w:space="0" w:color="000000"/>
              <w:left w:val="single" w:sz="6" w:space="0" w:color="000000"/>
              <w:right w:val="single" w:sz="6" w:space="0" w:color="000000"/>
            </w:tcBorders>
            <w:shd w:val="clear" w:color="auto" w:fill="D9E0F1"/>
          </w:tcPr>
          <w:p w14:paraId="1542E2DD" w14:textId="77777777" w:rsidR="00513105" w:rsidRDefault="00B97AF3">
            <w:pPr>
              <w:pStyle w:val="P68B1DB1-TableParagraph18"/>
              <w:spacing w:before="17" w:line="266" w:lineRule="exact"/>
              <w:ind w:left="787"/>
            </w:pPr>
            <w:r>
              <w:t>272 393,59</w:t>
            </w:r>
          </w:p>
        </w:tc>
        <w:tc>
          <w:tcPr>
            <w:tcW w:w="2059" w:type="dxa"/>
            <w:tcBorders>
              <w:top w:val="single" w:sz="6" w:space="0" w:color="000000"/>
              <w:left w:val="single" w:sz="6" w:space="0" w:color="000000"/>
              <w:right w:val="single" w:sz="6" w:space="0" w:color="000000"/>
            </w:tcBorders>
            <w:shd w:val="clear" w:color="auto" w:fill="D9E0F1"/>
          </w:tcPr>
          <w:p w14:paraId="1542E2DE" w14:textId="77777777" w:rsidR="00513105" w:rsidRDefault="00B97AF3">
            <w:pPr>
              <w:pStyle w:val="P68B1DB1-TableParagraph18"/>
              <w:spacing w:before="17" w:line="266" w:lineRule="exact"/>
              <w:ind w:right="260"/>
              <w:jc w:val="right"/>
            </w:pPr>
            <w:r>
              <w:t>265 267,75</w:t>
            </w:r>
          </w:p>
        </w:tc>
        <w:tc>
          <w:tcPr>
            <w:tcW w:w="2057" w:type="dxa"/>
            <w:tcBorders>
              <w:top w:val="single" w:sz="6" w:space="0" w:color="000000"/>
              <w:left w:val="single" w:sz="6" w:space="0" w:color="000000"/>
            </w:tcBorders>
            <w:shd w:val="clear" w:color="auto" w:fill="D9E0F1"/>
          </w:tcPr>
          <w:p w14:paraId="1542E2DF" w14:textId="77777777" w:rsidR="00513105" w:rsidRDefault="00B97AF3">
            <w:pPr>
              <w:pStyle w:val="P68B1DB1-TableParagraph18"/>
              <w:spacing w:before="17" w:line="266" w:lineRule="exact"/>
              <w:ind w:left="980"/>
            </w:pPr>
            <w:r>
              <w:t>7 125,84</w:t>
            </w:r>
          </w:p>
        </w:tc>
      </w:tr>
      <w:tr w:rsidR="00513105" w14:paraId="1542E2E5" w14:textId="77777777">
        <w:trPr>
          <w:trHeight w:val="315"/>
        </w:trPr>
        <w:tc>
          <w:tcPr>
            <w:tcW w:w="3173" w:type="dxa"/>
            <w:tcBorders>
              <w:left w:val="single" w:sz="6" w:space="0" w:color="000000"/>
              <w:bottom w:val="single" w:sz="6" w:space="0" w:color="000000"/>
              <w:right w:val="single" w:sz="6" w:space="0" w:color="000000"/>
            </w:tcBorders>
          </w:tcPr>
          <w:p w14:paraId="1542E2E1" w14:textId="77777777" w:rsidR="00513105" w:rsidRDefault="00B97AF3">
            <w:pPr>
              <w:pStyle w:val="TableParagraph"/>
              <w:spacing w:before="18"/>
              <w:ind w:left="54"/>
            </w:pPr>
            <w:r>
              <w:t>Current Expenditure</w:t>
            </w:r>
          </w:p>
        </w:tc>
        <w:tc>
          <w:tcPr>
            <w:tcW w:w="2064" w:type="dxa"/>
            <w:tcBorders>
              <w:left w:val="single" w:sz="6" w:space="0" w:color="000000"/>
              <w:bottom w:val="single" w:sz="6" w:space="0" w:color="000000"/>
              <w:right w:val="single" w:sz="6" w:space="0" w:color="000000"/>
            </w:tcBorders>
          </w:tcPr>
          <w:p w14:paraId="1542E2E2" w14:textId="77777777" w:rsidR="00513105" w:rsidRDefault="00B97AF3">
            <w:pPr>
              <w:pStyle w:val="TableParagraph"/>
              <w:spacing w:before="18"/>
              <w:ind w:left="638"/>
            </w:pPr>
            <w:r>
              <w:t>1 040 000,00</w:t>
            </w:r>
          </w:p>
        </w:tc>
        <w:tc>
          <w:tcPr>
            <w:tcW w:w="2059" w:type="dxa"/>
            <w:tcBorders>
              <w:left w:val="single" w:sz="6" w:space="0" w:color="000000"/>
              <w:bottom w:val="single" w:sz="6" w:space="0" w:color="000000"/>
              <w:right w:val="single" w:sz="6" w:space="0" w:color="000000"/>
            </w:tcBorders>
          </w:tcPr>
          <w:p w14:paraId="1542E2E3" w14:textId="77777777" w:rsidR="00513105" w:rsidRDefault="00B97AF3">
            <w:pPr>
              <w:pStyle w:val="TableParagraph"/>
              <w:spacing w:before="18"/>
              <w:ind w:right="260"/>
              <w:jc w:val="right"/>
            </w:pPr>
            <w:r>
              <w:t>896 145,48</w:t>
            </w:r>
          </w:p>
        </w:tc>
        <w:tc>
          <w:tcPr>
            <w:tcW w:w="2057" w:type="dxa"/>
            <w:tcBorders>
              <w:left w:val="single" w:sz="6" w:space="0" w:color="000000"/>
              <w:bottom w:val="single" w:sz="6" w:space="0" w:color="000000"/>
            </w:tcBorders>
          </w:tcPr>
          <w:p w14:paraId="1542E2E4" w14:textId="77777777" w:rsidR="00513105" w:rsidRDefault="00B97AF3">
            <w:pPr>
              <w:pStyle w:val="TableParagraph"/>
              <w:spacing w:before="18"/>
              <w:ind w:left="780"/>
            </w:pPr>
            <w:r>
              <w:t>143 854,52</w:t>
            </w:r>
          </w:p>
        </w:tc>
      </w:tr>
      <w:tr w:rsidR="00513105" w14:paraId="1542E2EA" w14:textId="77777777">
        <w:trPr>
          <w:trHeight w:val="313"/>
        </w:trPr>
        <w:tc>
          <w:tcPr>
            <w:tcW w:w="3173" w:type="dxa"/>
            <w:tcBorders>
              <w:top w:val="single" w:sz="6" w:space="0" w:color="000000"/>
              <w:left w:val="single" w:sz="6" w:space="0" w:color="000000"/>
              <w:bottom w:val="single" w:sz="6" w:space="0" w:color="000000"/>
              <w:right w:val="single" w:sz="6" w:space="0" w:color="000000"/>
            </w:tcBorders>
          </w:tcPr>
          <w:p w14:paraId="1542E2E6" w14:textId="77777777" w:rsidR="00513105" w:rsidRDefault="00B97AF3">
            <w:pPr>
              <w:pStyle w:val="TableParagraph"/>
              <w:spacing w:before="17"/>
              <w:ind w:left="54"/>
            </w:pPr>
            <w:r>
              <w:t>Capital Expenditure</w:t>
            </w:r>
          </w:p>
        </w:tc>
        <w:tc>
          <w:tcPr>
            <w:tcW w:w="2064" w:type="dxa"/>
            <w:tcBorders>
              <w:top w:val="single" w:sz="6" w:space="0" w:color="000000"/>
              <w:left w:val="single" w:sz="6" w:space="0" w:color="000000"/>
              <w:bottom w:val="single" w:sz="6" w:space="0" w:color="000000"/>
              <w:right w:val="single" w:sz="6" w:space="0" w:color="000000"/>
            </w:tcBorders>
          </w:tcPr>
          <w:p w14:paraId="1542E2E7" w14:textId="77777777" w:rsidR="00513105" w:rsidRDefault="00B97AF3">
            <w:pPr>
              <w:pStyle w:val="TableParagraph"/>
              <w:tabs>
                <w:tab w:val="left" w:pos="645"/>
              </w:tabs>
              <w:spacing w:before="17"/>
              <w:jc w:val="right"/>
            </w:pPr>
            <w:r>
              <w:t>51</w:t>
            </w:r>
            <w:r>
              <w:tab/>
              <w:t>716,00</w:t>
            </w:r>
          </w:p>
        </w:tc>
        <w:tc>
          <w:tcPr>
            <w:tcW w:w="2059" w:type="dxa"/>
            <w:tcBorders>
              <w:top w:val="single" w:sz="6" w:space="0" w:color="000000"/>
              <w:left w:val="single" w:sz="6" w:space="0" w:color="000000"/>
              <w:bottom w:val="single" w:sz="6" w:space="0" w:color="000000"/>
              <w:right w:val="single" w:sz="6" w:space="0" w:color="000000"/>
            </w:tcBorders>
          </w:tcPr>
          <w:p w14:paraId="1542E2E8" w14:textId="77777777" w:rsidR="00513105" w:rsidRDefault="00B97AF3">
            <w:pPr>
              <w:pStyle w:val="TableParagraph"/>
              <w:spacing w:before="17"/>
              <w:ind w:right="490"/>
              <w:jc w:val="right"/>
            </w:pPr>
            <w:r>
              <w:t>—</w:t>
            </w:r>
          </w:p>
        </w:tc>
        <w:tc>
          <w:tcPr>
            <w:tcW w:w="2057" w:type="dxa"/>
            <w:tcBorders>
              <w:top w:val="single" w:sz="6" w:space="0" w:color="000000"/>
              <w:left w:val="single" w:sz="6" w:space="0" w:color="000000"/>
              <w:bottom w:val="single" w:sz="6" w:space="0" w:color="000000"/>
            </w:tcBorders>
          </w:tcPr>
          <w:p w14:paraId="1542E2E9" w14:textId="77777777" w:rsidR="00513105" w:rsidRDefault="00B97AF3">
            <w:pPr>
              <w:pStyle w:val="TableParagraph"/>
              <w:tabs>
                <w:tab w:val="left" w:pos="1424"/>
              </w:tabs>
              <w:spacing w:before="17"/>
              <w:ind w:left="783" w:right="-15"/>
            </w:pPr>
            <w:r>
              <w:t>51</w:t>
            </w:r>
            <w:r>
              <w:tab/>
              <w:t>716,00</w:t>
            </w:r>
          </w:p>
        </w:tc>
      </w:tr>
      <w:tr w:rsidR="00513105" w14:paraId="1542E2EF" w14:textId="77777777">
        <w:trPr>
          <w:trHeight w:val="314"/>
        </w:trPr>
        <w:tc>
          <w:tcPr>
            <w:tcW w:w="3173" w:type="dxa"/>
            <w:tcBorders>
              <w:top w:val="single" w:sz="6" w:space="0" w:color="000000"/>
              <w:left w:val="single" w:sz="6" w:space="0" w:color="000000"/>
              <w:right w:val="single" w:sz="6" w:space="0" w:color="000000"/>
            </w:tcBorders>
          </w:tcPr>
          <w:p w14:paraId="1542E2EB" w14:textId="77777777" w:rsidR="00513105" w:rsidRDefault="00B97AF3">
            <w:pPr>
              <w:pStyle w:val="TableParagraph"/>
              <w:spacing w:before="17"/>
              <w:ind w:left="54"/>
            </w:pPr>
            <w:r>
              <w:t>in 2020</w:t>
            </w:r>
          </w:p>
        </w:tc>
        <w:tc>
          <w:tcPr>
            <w:tcW w:w="2064" w:type="dxa"/>
            <w:tcBorders>
              <w:top w:val="single" w:sz="6" w:space="0" w:color="000000"/>
              <w:left w:val="single" w:sz="6" w:space="0" w:color="000000"/>
              <w:right w:val="single" w:sz="6" w:space="0" w:color="000000"/>
            </w:tcBorders>
          </w:tcPr>
          <w:p w14:paraId="1542E2EC" w14:textId="77777777" w:rsidR="00513105" w:rsidRDefault="00B97AF3">
            <w:pPr>
              <w:pStyle w:val="P68B1DB1-TableParagraph18"/>
              <w:spacing w:before="17"/>
              <w:ind w:left="638"/>
            </w:pPr>
            <w:r>
              <w:t>1 091 716,00</w:t>
            </w:r>
          </w:p>
        </w:tc>
        <w:tc>
          <w:tcPr>
            <w:tcW w:w="2059" w:type="dxa"/>
            <w:tcBorders>
              <w:top w:val="single" w:sz="6" w:space="0" w:color="000000"/>
              <w:left w:val="single" w:sz="6" w:space="0" w:color="000000"/>
              <w:right w:val="single" w:sz="6" w:space="0" w:color="000000"/>
            </w:tcBorders>
          </w:tcPr>
          <w:p w14:paraId="1542E2ED" w14:textId="77777777" w:rsidR="00513105" w:rsidRDefault="00B97AF3">
            <w:pPr>
              <w:pStyle w:val="P68B1DB1-TableParagraph18"/>
              <w:spacing w:before="17"/>
              <w:ind w:right="260"/>
              <w:jc w:val="right"/>
            </w:pPr>
            <w:r>
              <w:t>896 145,48</w:t>
            </w:r>
          </w:p>
        </w:tc>
        <w:tc>
          <w:tcPr>
            <w:tcW w:w="2057" w:type="dxa"/>
            <w:tcBorders>
              <w:top w:val="single" w:sz="6" w:space="0" w:color="000000"/>
              <w:left w:val="single" w:sz="6" w:space="0" w:color="000000"/>
            </w:tcBorders>
          </w:tcPr>
          <w:p w14:paraId="1542E2EE" w14:textId="77777777" w:rsidR="00513105" w:rsidRDefault="00B97AF3">
            <w:pPr>
              <w:pStyle w:val="P68B1DB1-TableParagraph18"/>
              <w:spacing w:before="17"/>
              <w:ind w:left="780"/>
            </w:pPr>
            <w:r>
              <w:t>195 570,52</w:t>
            </w:r>
          </w:p>
        </w:tc>
      </w:tr>
      <w:tr w:rsidR="00513105" w14:paraId="1542E2F4" w14:textId="77777777">
        <w:trPr>
          <w:trHeight w:val="319"/>
        </w:trPr>
        <w:tc>
          <w:tcPr>
            <w:tcW w:w="3173" w:type="dxa"/>
            <w:tcBorders>
              <w:left w:val="single" w:sz="6" w:space="0" w:color="000000"/>
              <w:bottom w:val="single" w:sz="6" w:space="0" w:color="000000"/>
              <w:right w:val="single" w:sz="6" w:space="0" w:color="000000"/>
            </w:tcBorders>
            <w:shd w:val="clear" w:color="auto" w:fill="D9E0F1"/>
          </w:tcPr>
          <w:p w14:paraId="1542E2F0" w14:textId="77777777" w:rsidR="00513105" w:rsidRDefault="00B97AF3">
            <w:pPr>
              <w:pStyle w:val="TableParagraph"/>
              <w:spacing w:before="18"/>
              <w:ind w:left="54"/>
            </w:pPr>
            <w:r>
              <w:t>Total current expenditure</w:t>
            </w:r>
          </w:p>
        </w:tc>
        <w:tc>
          <w:tcPr>
            <w:tcW w:w="2064" w:type="dxa"/>
            <w:tcBorders>
              <w:left w:val="single" w:sz="6" w:space="0" w:color="000000"/>
              <w:bottom w:val="single" w:sz="6" w:space="0" w:color="000000"/>
              <w:right w:val="single" w:sz="6" w:space="0" w:color="000000"/>
            </w:tcBorders>
            <w:shd w:val="clear" w:color="auto" w:fill="D9E0F1"/>
          </w:tcPr>
          <w:p w14:paraId="1542E2F1" w14:textId="77777777" w:rsidR="00513105" w:rsidRDefault="00B97AF3">
            <w:pPr>
              <w:pStyle w:val="TableParagraph"/>
              <w:spacing w:before="18"/>
              <w:ind w:left="638"/>
            </w:pPr>
            <w:r>
              <w:t>1 285 643,59</w:t>
            </w:r>
          </w:p>
        </w:tc>
        <w:tc>
          <w:tcPr>
            <w:tcW w:w="2059" w:type="dxa"/>
            <w:tcBorders>
              <w:left w:val="single" w:sz="6" w:space="0" w:color="000000"/>
              <w:bottom w:val="single" w:sz="6" w:space="0" w:color="000000"/>
              <w:right w:val="single" w:sz="6" w:space="0" w:color="000000"/>
            </w:tcBorders>
            <w:shd w:val="clear" w:color="auto" w:fill="D9E0F1"/>
          </w:tcPr>
          <w:p w14:paraId="1542E2F2" w14:textId="77777777" w:rsidR="00513105" w:rsidRDefault="00B97AF3">
            <w:pPr>
              <w:pStyle w:val="TableParagraph"/>
              <w:spacing w:before="18"/>
              <w:ind w:right="248"/>
              <w:jc w:val="right"/>
            </w:pPr>
            <w:r>
              <w:t>1 141 789,07</w:t>
            </w:r>
          </w:p>
        </w:tc>
        <w:tc>
          <w:tcPr>
            <w:tcW w:w="2057" w:type="dxa"/>
            <w:tcBorders>
              <w:left w:val="single" w:sz="6" w:space="0" w:color="000000"/>
              <w:bottom w:val="single" w:sz="6" w:space="0" w:color="000000"/>
            </w:tcBorders>
            <w:shd w:val="clear" w:color="auto" w:fill="D9E0F1"/>
          </w:tcPr>
          <w:p w14:paraId="1542E2F3" w14:textId="77777777" w:rsidR="00513105" w:rsidRDefault="00B97AF3">
            <w:pPr>
              <w:pStyle w:val="TableParagraph"/>
              <w:spacing w:before="18"/>
              <w:ind w:left="780"/>
            </w:pPr>
            <w:r>
              <w:t>143 854,52</w:t>
            </w:r>
          </w:p>
        </w:tc>
      </w:tr>
      <w:tr w:rsidR="00513105" w14:paraId="1542E2F9" w14:textId="77777777">
        <w:trPr>
          <w:trHeight w:val="311"/>
        </w:trPr>
        <w:tc>
          <w:tcPr>
            <w:tcW w:w="3173" w:type="dxa"/>
            <w:tcBorders>
              <w:top w:val="single" w:sz="6" w:space="0" w:color="000000"/>
              <w:left w:val="single" w:sz="6" w:space="0" w:color="000000"/>
              <w:bottom w:val="single" w:sz="6" w:space="0" w:color="000000"/>
              <w:right w:val="single" w:sz="6" w:space="0" w:color="000000"/>
            </w:tcBorders>
            <w:shd w:val="clear" w:color="auto" w:fill="D9E0F1"/>
          </w:tcPr>
          <w:p w14:paraId="1542E2F5" w14:textId="77777777" w:rsidR="00513105" w:rsidRDefault="00B97AF3">
            <w:pPr>
              <w:pStyle w:val="TableParagraph"/>
              <w:spacing w:before="14"/>
              <w:ind w:left="54"/>
            </w:pPr>
            <w:r>
              <w:t>Total capital expenditure</w:t>
            </w:r>
          </w:p>
        </w:tc>
        <w:tc>
          <w:tcPr>
            <w:tcW w:w="2064" w:type="dxa"/>
            <w:tcBorders>
              <w:top w:val="single" w:sz="6" w:space="0" w:color="000000"/>
              <w:left w:val="single" w:sz="6" w:space="0" w:color="000000"/>
              <w:bottom w:val="single" w:sz="6" w:space="0" w:color="000000"/>
              <w:right w:val="single" w:sz="6" w:space="0" w:color="000000"/>
            </w:tcBorders>
            <w:shd w:val="clear" w:color="auto" w:fill="D9E0F1"/>
          </w:tcPr>
          <w:p w14:paraId="1542E2F6" w14:textId="77777777" w:rsidR="00513105" w:rsidRDefault="00B97AF3">
            <w:pPr>
              <w:pStyle w:val="TableParagraph"/>
              <w:tabs>
                <w:tab w:val="left" w:pos="645"/>
              </w:tabs>
              <w:spacing w:before="14"/>
              <w:jc w:val="right"/>
            </w:pPr>
            <w:r>
              <w:t>78</w:t>
            </w:r>
            <w:r>
              <w:tab/>
              <w:t>466,00</w:t>
            </w:r>
          </w:p>
        </w:tc>
        <w:tc>
          <w:tcPr>
            <w:tcW w:w="2059" w:type="dxa"/>
            <w:tcBorders>
              <w:top w:val="single" w:sz="6" w:space="0" w:color="000000"/>
              <w:left w:val="single" w:sz="6" w:space="0" w:color="000000"/>
              <w:bottom w:val="single" w:sz="6" w:space="0" w:color="000000"/>
              <w:right w:val="single" w:sz="6" w:space="0" w:color="000000"/>
            </w:tcBorders>
            <w:shd w:val="clear" w:color="auto" w:fill="D9E0F1"/>
          </w:tcPr>
          <w:p w14:paraId="1542E2F7" w14:textId="77777777" w:rsidR="00513105" w:rsidRDefault="00B97AF3">
            <w:pPr>
              <w:pStyle w:val="TableParagraph"/>
              <w:spacing w:before="14"/>
              <w:ind w:right="223"/>
              <w:jc w:val="right"/>
            </w:pPr>
            <w:r>
              <w:t>19 624,16</w:t>
            </w:r>
          </w:p>
        </w:tc>
        <w:tc>
          <w:tcPr>
            <w:tcW w:w="2057" w:type="dxa"/>
            <w:tcBorders>
              <w:top w:val="single" w:sz="6" w:space="0" w:color="000000"/>
              <w:left w:val="single" w:sz="6" w:space="0" w:color="000000"/>
              <w:bottom w:val="single" w:sz="6" w:space="0" w:color="000000"/>
            </w:tcBorders>
            <w:shd w:val="clear" w:color="auto" w:fill="D9E0F1"/>
          </w:tcPr>
          <w:p w14:paraId="1542E2F8" w14:textId="77777777" w:rsidR="00513105" w:rsidRDefault="00B97AF3">
            <w:pPr>
              <w:pStyle w:val="TableParagraph"/>
              <w:spacing w:before="14"/>
              <w:ind w:left="929"/>
            </w:pPr>
            <w:r>
              <w:t>58 841,84</w:t>
            </w:r>
          </w:p>
        </w:tc>
      </w:tr>
      <w:tr w:rsidR="00513105" w14:paraId="1542E2FE" w14:textId="77777777">
        <w:trPr>
          <w:trHeight w:val="319"/>
        </w:trPr>
        <w:tc>
          <w:tcPr>
            <w:tcW w:w="3173" w:type="dxa"/>
            <w:tcBorders>
              <w:top w:val="single" w:sz="6" w:space="0" w:color="000000"/>
              <w:left w:val="single" w:sz="6" w:space="0" w:color="000000"/>
              <w:right w:val="single" w:sz="6" w:space="0" w:color="000000"/>
            </w:tcBorders>
            <w:shd w:val="clear" w:color="auto" w:fill="D9E0F1"/>
          </w:tcPr>
          <w:p w14:paraId="1542E2FA" w14:textId="77777777" w:rsidR="00513105" w:rsidRDefault="00B97AF3">
            <w:pPr>
              <w:pStyle w:val="TableParagraph"/>
              <w:spacing w:before="17"/>
              <w:ind w:left="54"/>
            </w:pPr>
            <w:r>
              <w:t>Total Summary</w:t>
            </w:r>
          </w:p>
        </w:tc>
        <w:tc>
          <w:tcPr>
            <w:tcW w:w="2064" w:type="dxa"/>
            <w:tcBorders>
              <w:top w:val="single" w:sz="6" w:space="0" w:color="000000"/>
              <w:left w:val="single" w:sz="6" w:space="0" w:color="000000"/>
              <w:right w:val="single" w:sz="6" w:space="0" w:color="000000"/>
            </w:tcBorders>
            <w:shd w:val="clear" w:color="auto" w:fill="D9E0F1"/>
          </w:tcPr>
          <w:p w14:paraId="1542E2FB" w14:textId="77777777" w:rsidR="00513105" w:rsidRDefault="00B97AF3">
            <w:pPr>
              <w:pStyle w:val="P68B1DB1-TableParagraph18"/>
              <w:spacing w:before="17"/>
              <w:ind w:left="638"/>
            </w:pPr>
            <w:r>
              <w:t>1 364 109,59</w:t>
            </w:r>
          </w:p>
        </w:tc>
        <w:tc>
          <w:tcPr>
            <w:tcW w:w="2059" w:type="dxa"/>
            <w:tcBorders>
              <w:top w:val="single" w:sz="6" w:space="0" w:color="000000"/>
              <w:left w:val="single" w:sz="6" w:space="0" w:color="000000"/>
              <w:right w:val="single" w:sz="6" w:space="0" w:color="000000"/>
            </w:tcBorders>
            <w:shd w:val="clear" w:color="auto" w:fill="D9E0F1"/>
          </w:tcPr>
          <w:p w14:paraId="1542E2FC" w14:textId="77777777" w:rsidR="00513105" w:rsidRDefault="00B97AF3">
            <w:pPr>
              <w:pStyle w:val="P68B1DB1-TableParagraph18"/>
              <w:spacing w:before="17"/>
              <w:ind w:right="245"/>
              <w:jc w:val="right"/>
            </w:pPr>
            <w:r>
              <w:t>1 161 413,23</w:t>
            </w:r>
          </w:p>
        </w:tc>
        <w:tc>
          <w:tcPr>
            <w:tcW w:w="2057" w:type="dxa"/>
            <w:tcBorders>
              <w:top w:val="single" w:sz="6" w:space="0" w:color="000000"/>
              <w:left w:val="single" w:sz="6" w:space="0" w:color="000000"/>
            </w:tcBorders>
            <w:shd w:val="clear" w:color="auto" w:fill="D9E0F1"/>
          </w:tcPr>
          <w:p w14:paraId="1542E2FD" w14:textId="77777777" w:rsidR="00513105" w:rsidRDefault="00B97AF3">
            <w:pPr>
              <w:pStyle w:val="P68B1DB1-TableParagraph18"/>
              <w:spacing w:before="17"/>
              <w:ind w:left="780"/>
            </w:pPr>
            <w:r>
              <w:t>202 696,36</w:t>
            </w:r>
          </w:p>
        </w:tc>
      </w:tr>
      <w:tr w:rsidR="00513105" w14:paraId="1542E303" w14:textId="77777777">
        <w:trPr>
          <w:trHeight w:val="492"/>
        </w:trPr>
        <w:tc>
          <w:tcPr>
            <w:tcW w:w="3173" w:type="dxa"/>
            <w:tcBorders>
              <w:left w:val="single" w:sz="6" w:space="0" w:color="D3D3D3"/>
              <w:bottom w:val="single" w:sz="6" w:space="0" w:color="D3D3D3"/>
              <w:right w:val="single" w:sz="6" w:space="0" w:color="D3D3D3"/>
            </w:tcBorders>
          </w:tcPr>
          <w:p w14:paraId="1542E2FF" w14:textId="77777777" w:rsidR="00513105" w:rsidRDefault="00513105">
            <w:pPr>
              <w:pStyle w:val="TableParagraph"/>
              <w:spacing w:before="0"/>
              <w:rPr>
                <w:rFonts w:ascii="Times New Roman"/>
              </w:rPr>
            </w:pPr>
          </w:p>
        </w:tc>
        <w:tc>
          <w:tcPr>
            <w:tcW w:w="2064" w:type="dxa"/>
            <w:tcBorders>
              <w:left w:val="single" w:sz="6" w:space="0" w:color="D3D3D3"/>
              <w:bottom w:val="single" w:sz="6" w:space="0" w:color="D3D3D3"/>
              <w:right w:val="single" w:sz="6" w:space="0" w:color="D3D3D3"/>
            </w:tcBorders>
          </w:tcPr>
          <w:p w14:paraId="1542E300" w14:textId="77777777" w:rsidR="00513105" w:rsidRDefault="00513105">
            <w:pPr>
              <w:pStyle w:val="TableParagraph"/>
              <w:spacing w:before="0"/>
              <w:rPr>
                <w:rFonts w:ascii="Times New Roman"/>
              </w:rPr>
            </w:pPr>
          </w:p>
        </w:tc>
        <w:tc>
          <w:tcPr>
            <w:tcW w:w="2059" w:type="dxa"/>
            <w:tcBorders>
              <w:left w:val="single" w:sz="6" w:space="0" w:color="D3D3D3"/>
              <w:bottom w:val="single" w:sz="6" w:space="0" w:color="D3D3D3"/>
              <w:right w:val="single" w:sz="6" w:space="0" w:color="D3D3D3"/>
            </w:tcBorders>
          </w:tcPr>
          <w:p w14:paraId="1542E301" w14:textId="77777777" w:rsidR="00513105" w:rsidRDefault="00513105">
            <w:pPr>
              <w:pStyle w:val="TableParagraph"/>
              <w:spacing w:before="0"/>
              <w:rPr>
                <w:rFonts w:ascii="Times New Roman"/>
              </w:rPr>
            </w:pPr>
          </w:p>
        </w:tc>
        <w:tc>
          <w:tcPr>
            <w:tcW w:w="2057" w:type="dxa"/>
            <w:tcBorders>
              <w:left w:val="single" w:sz="6" w:space="0" w:color="D3D3D3"/>
              <w:bottom w:val="single" w:sz="6" w:space="0" w:color="D3D3D3"/>
              <w:right w:val="single" w:sz="6" w:space="0" w:color="D3D3D3"/>
            </w:tcBorders>
          </w:tcPr>
          <w:p w14:paraId="1542E302" w14:textId="77777777" w:rsidR="00513105" w:rsidRDefault="00513105">
            <w:pPr>
              <w:pStyle w:val="TableParagraph"/>
              <w:spacing w:before="0"/>
              <w:rPr>
                <w:rFonts w:ascii="Times New Roman"/>
              </w:rPr>
            </w:pPr>
          </w:p>
        </w:tc>
      </w:tr>
    </w:tbl>
    <w:p w14:paraId="1542E304" w14:textId="77777777" w:rsidR="00513105" w:rsidRDefault="00513105">
      <w:pPr>
        <w:pStyle w:val="Zkladntext"/>
        <w:spacing w:before="9"/>
        <w:rPr>
          <w:sz w:val="25"/>
        </w:rPr>
      </w:pPr>
    </w:p>
    <w:p w14:paraId="1542E305" w14:textId="77777777" w:rsidR="00513105" w:rsidRDefault="00B97AF3">
      <w:pPr>
        <w:pStyle w:val="Zkladntext"/>
        <w:ind w:left="122"/>
        <w:jc w:val="both"/>
        <w:rPr>
          <w:b/>
        </w:rPr>
      </w:pPr>
      <w:r>
        <w:t xml:space="preserve">Of the total funding for current expenditure of 1 285 643,59,- </w:t>
      </w:r>
    </w:p>
    <w:p w14:paraId="1542E306" w14:textId="77777777" w:rsidR="00513105" w:rsidRDefault="00B97AF3">
      <w:pPr>
        <w:pStyle w:val="Zkladntext"/>
        <w:spacing w:before="12" w:line="249" w:lineRule="auto"/>
        <w:ind w:left="131" w:right="762"/>
        <w:jc w:val="both"/>
      </w:pPr>
      <w:r>
        <w:rPr>
          <w:b/>
        </w:rPr>
        <w:t xml:space="preserve">EUR 1 122 </w:t>
      </w:r>
      <w:r>
        <w:t xml:space="preserve">175.49 was spent on the Agency’s activities.  Unspent current expenditure from 2019 amounting to </w:t>
      </w:r>
      <w:r>
        <w:rPr>
          <w:b/>
        </w:rPr>
        <w:t xml:space="preserve">EUR 19 613.58 was </w:t>
      </w:r>
      <w:r>
        <w:t xml:space="preserve">paid to the MŠVVaŠ SR account in March 2020 within the meaning of the contract. Unspent current expenditure granted in 2020 amounting to </w:t>
      </w:r>
      <w:r>
        <w:rPr>
          <w:b/>
        </w:rPr>
        <w:t xml:space="preserve">EUR 143 854.552 was </w:t>
      </w:r>
      <w:r>
        <w:t>transferred to over-execution by 31 March 2021.</w:t>
      </w:r>
    </w:p>
    <w:p w14:paraId="1542E307" w14:textId="77777777" w:rsidR="00513105" w:rsidRDefault="00513105">
      <w:pPr>
        <w:pStyle w:val="Zkladntext"/>
        <w:spacing w:before="7"/>
        <w:rPr>
          <w:sz w:val="29"/>
        </w:rPr>
      </w:pPr>
    </w:p>
    <w:p w14:paraId="1542E308" w14:textId="77777777" w:rsidR="00513105" w:rsidRDefault="00B97AF3">
      <w:pPr>
        <w:pStyle w:val="Zkladntext"/>
        <w:spacing w:line="249" w:lineRule="auto"/>
        <w:ind w:left="131" w:right="762" w:hanging="10"/>
        <w:jc w:val="both"/>
      </w:pPr>
      <w:r>
        <w:t xml:space="preserve">Of the capital expenditure totalling EUR </w:t>
      </w:r>
      <w:r>
        <w:rPr>
          <w:b/>
        </w:rPr>
        <w:t xml:space="preserve">78 466,- EUR 19 624.16 was </w:t>
      </w:r>
      <w:r>
        <w:t xml:space="preserve">exhausted.  The balance of funds amounting to </w:t>
      </w:r>
      <w:r>
        <w:rPr>
          <w:b/>
        </w:rPr>
        <w:t xml:space="preserve">EUR 58 841.84 in </w:t>
      </w:r>
      <w:r>
        <w:t>accordance with the Treaties, the amendment to the contract and under the Financial Regulation Act was retained by the Agency</w:t>
      </w:r>
      <w:r>
        <w:t xml:space="preserve"> in its account with the possibility of drawing them up in the following years.</w:t>
      </w:r>
    </w:p>
    <w:p w14:paraId="1542E309" w14:textId="77777777" w:rsidR="00513105" w:rsidRDefault="00513105">
      <w:pPr>
        <w:spacing w:line="249" w:lineRule="auto"/>
        <w:jc w:val="both"/>
        <w:sectPr w:rsidR="00513105">
          <w:pgSz w:w="11910" w:h="16840"/>
          <w:pgMar w:top="1380" w:right="640" w:bottom="1240" w:left="1280" w:header="0" w:footer="1044" w:gutter="0"/>
          <w:cols w:space="708"/>
        </w:sectPr>
      </w:pPr>
    </w:p>
    <w:p w14:paraId="1542E30A" w14:textId="77777777" w:rsidR="00513105" w:rsidRDefault="00513105">
      <w:pPr>
        <w:pStyle w:val="Zkladntext"/>
        <w:rPr>
          <w:sz w:val="20"/>
        </w:rPr>
      </w:pPr>
    </w:p>
    <w:p w14:paraId="1542E30B" w14:textId="77777777" w:rsidR="00513105" w:rsidRDefault="00513105">
      <w:pPr>
        <w:pStyle w:val="Zkladntext"/>
        <w:rPr>
          <w:sz w:val="20"/>
        </w:rPr>
      </w:pPr>
    </w:p>
    <w:p w14:paraId="1542E30C" w14:textId="77777777" w:rsidR="00513105" w:rsidRDefault="00513105">
      <w:pPr>
        <w:pStyle w:val="Zkladntext"/>
        <w:rPr>
          <w:sz w:val="20"/>
        </w:rPr>
      </w:pPr>
    </w:p>
    <w:p w14:paraId="1542E30D" w14:textId="77777777" w:rsidR="00513105" w:rsidRDefault="00513105">
      <w:pPr>
        <w:pStyle w:val="Zkladntext"/>
        <w:rPr>
          <w:sz w:val="20"/>
        </w:rPr>
      </w:pPr>
    </w:p>
    <w:p w14:paraId="1542E30E" w14:textId="77777777" w:rsidR="00513105" w:rsidRDefault="00513105">
      <w:pPr>
        <w:pStyle w:val="Zkladntext"/>
        <w:rPr>
          <w:sz w:val="20"/>
        </w:rPr>
      </w:pPr>
    </w:p>
    <w:p w14:paraId="1542E30F" w14:textId="77777777" w:rsidR="00513105" w:rsidRDefault="00513105">
      <w:pPr>
        <w:pStyle w:val="Zkladntext"/>
        <w:rPr>
          <w:sz w:val="20"/>
        </w:rPr>
      </w:pPr>
    </w:p>
    <w:p w14:paraId="1542E310" w14:textId="77777777" w:rsidR="00513105" w:rsidRDefault="00513105">
      <w:pPr>
        <w:pStyle w:val="Zkladntext"/>
        <w:rPr>
          <w:sz w:val="20"/>
        </w:rPr>
      </w:pPr>
    </w:p>
    <w:p w14:paraId="1542E311" w14:textId="77777777" w:rsidR="00513105" w:rsidRDefault="00513105">
      <w:pPr>
        <w:pStyle w:val="Zkladntext"/>
        <w:rPr>
          <w:sz w:val="20"/>
        </w:rPr>
      </w:pPr>
    </w:p>
    <w:p w14:paraId="1542E312" w14:textId="77777777" w:rsidR="00513105" w:rsidRDefault="00513105">
      <w:pPr>
        <w:pStyle w:val="Zkladntext"/>
        <w:rPr>
          <w:sz w:val="20"/>
        </w:rPr>
      </w:pPr>
    </w:p>
    <w:p w14:paraId="1542E313" w14:textId="77777777" w:rsidR="00513105" w:rsidRDefault="00513105">
      <w:pPr>
        <w:pStyle w:val="Zkladntext"/>
        <w:rPr>
          <w:sz w:val="20"/>
        </w:rPr>
      </w:pPr>
    </w:p>
    <w:p w14:paraId="1542E314" w14:textId="77777777" w:rsidR="00513105" w:rsidRDefault="00513105">
      <w:pPr>
        <w:pStyle w:val="Zkladntext"/>
        <w:rPr>
          <w:sz w:val="20"/>
        </w:rPr>
      </w:pPr>
    </w:p>
    <w:p w14:paraId="1542E315" w14:textId="77777777" w:rsidR="00513105" w:rsidRDefault="00513105">
      <w:pPr>
        <w:pStyle w:val="Zkladntext"/>
        <w:rPr>
          <w:sz w:val="20"/>
        </w:rPr>
      </w:pPr>
    </w:p>
    <w:p w14:paraId="1542E316" w14:textId="77777777" w:rsidR="00513105" w:rsidRDefault="00513105">
      <w:pPr>
        <w:pStyle w:val="Zkladntext"/>
        <w:rPr>
          <w:sz w:val="20"/>
        </w:rPr>
      </w:pPr>
    </w:p>
    <w:p w14:paraId="1542E317" w14:textId="77777777" w:rsidR="00513105" w:rsidRDefault="00513105">
      <w:pPr>
        <w:pStyle w:val="Zkladntext"/>
        <w:rPr>
          <w:sz w:val="20"/>
        </w:rPr>
      </w:pPr>
    </w:p>
    <w:p w14:paraId="1542E318" w14:textId="77777777" w:rsidR="00513105" w:rsidRDefault="00513105">
      <w:pPr>
        <w:pStyle w:val="Zkladntext"/>
        <w:rPr>
          <w:sz w:val="20"/>
        </w:rPr>
      </w:pPr>
    </w:p>
    <w:p w14:paraId="1542E319" w14:textId="77777777" w:rsidR="00513105" w:rsidRDefault="00513105">
      <w:pPr>
        <w:pStyle w:val="Zkladntext"/>
        <w:rPr>
          <w:sz w:val="20"/>
        </w:rPr>
      </w:pPr>
    </w:p>
    <w:p w14:paraId="1542E31A" w14:textId="77777777" w:rsidR="00513105" w:rsidRDefault="00513105">
      <w:pPr>
        <w:pStyle w:val="Zkladntext"/>
        <w:rPr>
          <w:sz w:val="20"/>
        </w:rPr>
      </w:pPr>
    </w:p>
    <w:p w14:paraId="1542E31B" w14:textId="77777777" w:rsidR="00513105" w:rsidRDefault="00513105">
      <w:pPr>
        <w:pStyle w:val="Zkladntext"/>
        <w:rPr>
          <w:sz w:val="20"/>
        </w:rPr>
      </w:pPr>
    </w:p>
    <w:p w14:paraId="1542E31C" w14:textId="77777777" w:rsidR="00513105" w:rsidRDefault="00513105">
      <w:pPr>
        <w:pStyle w:val="Zkladntext"/>
        <w:rPr>
          <w:sz w:val="20"/>
        </w:rPr>
      </w:pPr>
    </w:p>
    <w:p w14:paraId="1542E31D" w14:textId="77777777" w:rsidR="00513105" w:rsidRDefault="00513105">
      <w:pPr>
        <w:pStyle w:val="Zkladntext"/>
        <w:rPr>
          <w:sz w:val="20"/>
        </w:rPr>
      </w:pPr>
    </w:p>
    <w:p w14:paraId="1542E31E" w14:textId="77777777" w:rsidR="00513105" w:rsidRDefault="00513105">
      <w:pPr>
        <w:pStyle w:val="Zkladntext"/>
        <w:rPr>
          <w:sz w:val="20"/>
        </w:rPr>
      </w:pPr>
    </w:p>
    <w:p w14:paraId="1542E31F" w14:textId="77777777" w:rsidR="00513105" w:rsidRDefault="00513105">
      <w:pPr>
        <w:pStyle w:val="Zkladntext"/>
        <w:rPr>
          <w:sz w:val="20"/>
        </w:rPr>
      </w:pPr>
    </w:p>
    <w:p w14:paraId="1542E320" w14:textId="77777777" w:rsidR="00513105" w:rsidRDefault="00513105">
      <w:pPr>
        <w:pStyle w:val="Zkladntext"/>
        <w:rPr>
          <w:sz w:val="20"/>
        </w:rPr>
      </w:pPr>
    </w:p>
    <w:p w14:paraId="1542E321" w14:textId="77777777" w:rsidR="00513105" w:rsidRDefault="00513105">
      <w:pPr>
        <w:pStyle w:val="Zkladntext"/>
        <w:rPr>
          <w:sz w:val="20"/>
        </w:rPr>
      </w:pPr>
    </w:p>
    <w:p w14:paraId="1542E322" w14:textId="77777777" w:rsidR="00513105" w:rsidRDefault="00513105">
      <w:pPr>
        <w:pStyle w:val="Zkladntext"/>
        <w:rPr>
          <w:sz w:val="20"/>
        </w:rPr>
      </w:pPr>
    </w:p>
    <w:p w14:paraId="1542E323" w14:textId="77777777" w:rsidR="00513105" w:rsidRDefault="00513105">
      <w:pPr>
        <w:pStyle w:val="Zkladntext"/>
        <w:rPr>
          <w:sz w:val="20"/>
        </w:rPr>
      </w:pPr>
    </w:p>
    <w:p w14:paraId="1542E324" w14:textId="77777777" w:rsidR="00513105" w:rsidRDefault="00513105">
      <w:pPr>
        <w:pStyle w:val="Zkladntext"/>
        <w:rPr>
          <w:sz w:val="20"/>
        </w:rPr>
      </w:pPr>
    </w:p>
    <w:p w14:paraId="1542E325" w14:textId="77777777" w:rsidR="00513105" w:rsidRDefault="00513105">
      <w:pPr>
        <w:pStyle w:val="Zkladntext"/>
        <w:rPr>
          <w:sz w:val="20"/>
        </w:rPr>
      </w:pPr>
    </w:p>
    <w:p w14:paraId="1542E326" w14:textId="77777777" w:rsidR="00513105" w:rsidRDefault="00513105">
      <w:pPr>
        <w:pStyle w:val="Zkladntext"/>
        <w:rPr>
          <w:sz w:val="20"/>
        </w:rPr>
      </w:pPr>
    </w:p>
    <w:p w14:paraId="1542E327" w14:textId="77777777" w:rsidR="00513105" w:rsidRDefault="00513105">
      <w:pPr>
        <w:pStyle w:val="Zkladntext"/>
        <w:rPr>
          <w:sz w:val="20"/>
        </w:rPr>
      </w:pPr>
    </w:p>
    <w:p w14:paraId="1542E328" w14:textId="77777777" w:rsidR="00513105" w:rsidRDefault="00513105">
      <w:pPr>
        <w:pStyle w:val="Zkladntext"/>
        <w:rPr>
          <w:sz w:val="20"/>
        </w:rPr>
      </w:pPr>
    </w:p>
    <w:p w14:paraId="1542E329" w14:textId="77777777" w:rsidR="00513105" w:rsidRDefault="00513105">
      <w:pPr>
        <w:pStyle w:val="Zkladntext"/>
        <w:rPr>
          <w:sz w:val="20"/>
        </w:rPr>
      </w:pPr>
    </w:p>
    <w:p w14:paraId="1542E32A" w14:textId="77777777" w:rsidR="00513105" w:rsidRDefault="00513105">
      <w:pPr>
        <w:pStyle w:val="Zkladntext"/>
        <w:rPr>
          <w:sz w:val="20"/>
        </w:rPr>
      </w:pPr>
    </w:p>
    <w:p w14:paraId="1542E32B" w14:textId="77777777" w:rsidR="00513105" w:rsidRDefault="00513105">
      <w:pPr>
        <w:pStyle w:val="Zkladntext"/>
        <w:rPr>
          <w:sz w:val="20"/>
        </w:rPr>
      </w:pPr>
    </w:p>
    <w:p w14:paraId="1542E32C" w14:textId="77777777" w:rsidR="00513105" w:rsidRDefault="00513105">
      <w:pPr>
        <w:pStyle w:val="Zkladntext"/>
        <w:rPr>
          <w:sz w:val="20"/>
        </w:rPr>
      </w:pPr>
    </w:p>
    <w:p w14:paraId="1542E32D" w14:textId="77777777" w:rsidR="00513105" w:rsidRDefault="00513105">
      <w:pPr>
        <w:pStyle w:val="Zkladntext"/>
        <w:rPr>
          <w:sz w:val="20"/>
        </w:rPr>
      </w:pPr>
    </w:p>
    <w:p w14:paraId="1542E32E" w14:textId="77777777" w:rsidR="00513105" w:rsidRDefault="00513105">
      <w:pPr>
        <w:pStyle w:val="Zkladntext"/>
        <w:rPr>
          <w:sz w:val="20"/>
        </w:rPr>
      </w:pPr>
    </w:p>
    <w:p w14:paraId="1542E32F" w14:textId="77777777" w:rsidR="00513105" w:rsidRDefault="00513105">
      <w:pPr>
        <w:pStyle w:val="Zkladntext"/>
        <w:rPr>
          <w:sz w:val="20"/>
        </w:rPr>
      </w:pPr>
    </w:p>
    <w:p w14:paraId="1542E330" w14:textId="77777777" w:rsidR="00513105" w:rsidRDefault="00513105">
      <w:pPr>
        <w:pStyle w:val="Zkladntext"/>
        <w:rPr>
          <w:sz w:val="20"/>
        </w:rPr>
      </w:pPr>
    </w:p>
    <w:p w14:paraId="1542E331" w14:textId="77777777" w:rsidR="00513105" w:rsidRDefault="00513105">
      <w:pPr>
        <w:pStyle w:val="Zkladntext"/>
        <w:rPr>
          <w:sz w:val="20"/>
        </w:rPr>
      </w:pPr>
    </w:p>
    <w:p w14:paraId="1542E332" w14:textId="77777777" w:rsidR="00513105" w:rsidRDefault="00513105">
      <w:pPr>
        <w:pStyle w:val="Zkladntext"/>
        <w:rPr>
          <w:sz w:val="20"/>
        </w:rPr>
      </w:pPr>
    </w:p>
    <w:p w14:paraId="1542E333" w14:textId="77777777" w:rsidR="00513105" w:rsidRDefault="00513105">
      <w:pPr>
        <w:pStyle w:val="Zkladntext"/>
        <w:rPr>
          <w:sz w:val="20"/>
        </w:rPr>
      </w:pPr>
    </w:p>
    <w:p w14:paraId="1542E334" w14:textId="77777777" w:rsidR="00513105" w:rsidRDefault="00513105">
      <w:pPr>
        <w:pStyle w:val="Zkladntext"/>
        <w:spacing w:before="1"/>
        <w:rPr>
          <w:sz w:val="21"/>
        </w:rPr>
      </w:pPr>
    </w:p>
    <w:p w14:paraId="1542E335" w14:textId="77777777" w:rsidR="00513105" w:rsidRDefault="00B97AF3">
      <w:pPr>
        <w:spacing w:before="56"/>
        <w:ind w:left="136"/>
      </w:pPr>
      <w:r>
        <w:t>Developed and released</w:t>
      </w:r>
    </w:p>
    <w:p w14:paraId="1542E336" w14:textId="77777777" w:rsidR="00513105" w:rsidRDefault="00B97AF3">
      <w:pPr>
        <w:pStyle w:val="P68B1DB1-Normlny31"/>
        <w:spacing w:before="22"/>
        <w:ind w:left="122"/>
      </w:pPr>
      <w:r>
        <w:t>Slovak Accreditation Agency for Higher Education</w:t>
      </w:r>
    </w:p>
    <w:p w14:paraId="1542E337" w14:textId="77777777" w:rsidR="00513105" w:rsidRDefault="00B97AF3">
      <w:pPr>
        <w:spacing w:before="20"/>
        <w:ind w:left="122"/>
      </w:pPr>
      <w:r>
        <w:t>The Square of Liberty 11</w:t>
      </w:r>
    </w:p>
    <w:p w14:paraId="1542E338" w14:textId="77777777" w:rsidR="00513105" w:rsidRDefault="00B97AF3">
      <w:pPr>
        <w:spacing w:before="22"/>
        <w:ind w:left="122"/>
      </w:pPr>
      <w:r>
        <w:t>811 06 Bratislava</w:t>
      </w:r>
    </w:p>
    <w:p w14:paraId="1542E339" w14:textId="77777777" w:rsidR="00513105" w:rsidRDefault="00B97AF3">
      <w:pPr>
        <w:spacing w:before="44"/>
        <w:ind w:left="122"/>
      </w:pPr>
      <w:r>
        <w:t>2020</w:t>
      </w:r>
    </w:p>
    <w:sectPr w:rsidR="00513105">
      <w:pgSz w:w="11910" w:h="16840"/>
      <w:pgMar w:top="1580" w:right="640" w:bottom="1240" w:left="1280" w:header="0" w:footer="10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2E346" w14:textId="77777777" w:rsidR="00513105" w:rsidRDefault="00B97AF3">
      <w:r>
        <w:separator/>
      </w:r>
    </w:p>
  </w:endnote>
  <w:endnote w:type="continuationSeparator" w:id="0">
    <w:p w14:paraId="1542E348" w14:textId="77777777" w:rsidR="00513105" w:rsidRDefault="00B9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E341" w14:textId="588009E1" w:rsidR="00513105" w:rsidRDefault="00325DC5">
    <w:pPr>
      <w:pStyle w:val="Zkladntext"/>
      <w:spacing w:line="14" w:lineRule="auto"/>
      <w:rPr>
        <w:sz w:val="20"/>
      </w:rPr>
    </w:pPr>
    <w:r>
      <w:rPr>
        <w:noProof/>
      </w:rPr>
      <mc:AlternateContent>
        <mc:Choice Requires="wps">
          <w:drawing>
            <wp:anchor distT="0" distB="0" distL="114300" distR="114300" simplePos="0" relativeHeight="251657728" behindDoc="1" locked="0" layoutInCell="1" allowOverlap="1" wp14:anchorId="1542E342" wp14:editId="0EFE9AA9">
              <wp:simplePos x="0" y="0"/>
              <wp:positionH relativeFrom="page">
                <wp:posOffset>6470650</wp:posOffset>
              </wp:positionH>
              <wp:positionV relativeFrom="page">
                <wp:posOffset>9890125</wp:posOffset>
              </wp:positionV>
              <wp:extent cx="24447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E343" w14:textId="77777777" w:rsidR="00513105" w:rsidRDefault="00B97AF3">
                          <w:pPr>
                            <w:pStyle w:val="Zkladntext"/>
                            <w:spacing w:line="264" w:lineRule="exact"/>
                            <w:ind w:left="60"/>
                          </w:pPr>
                          <w: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2E342" id="_x0000_t202" coordsize="21600,21600" o:spt="202" path="m,l,21600r21600,l21600,xe">
              <v:stroke joinstyle="miter"/>
              <v:path gradientshapeok="t" o:connecttype="rect"/>
            </v:shapetype>
            <v:shape id="docshape1" o:spid="_x0000_s1026" type="#_x0000_t202" style="position:absolute;margin-left:509.5pt;margin-top:778.75pt;width:19.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" filled="f" stroked="f">
              <v:textbox inset="0,0,0,0">
                <w:txbxContent>
                  <w:p w14:paraId="1542E343" w14:textId="77777777" w:rsidR="00513105" w:rsidRDefault="00B97AF3">
                    <w:pPr>
                      <w:pStyle w:val="Zkladntext"/>
                      <w:spacing w:line="264" w:lineRule="exact"/>
                      <w:ind w:left="60"/>
                    </w:pPr>
                    <w: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E342" w14:textId="77777777" w:rsidR="00513105" w:rsidRDefault="00B97AF3">
      <w:r>
        <w:separator/>
      </w:r>
    </w:p>
  </w:footnote>
  <w:footnote w:type="continuationSeparator" w:id="0">
    <w:p w14:paraId="1542E344" w14:textId="77777777" w:rsidR="00513105" w:rsidRDefault="00B97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4FB"/>
    <w:multiLevelType w:val="hybridMultilevel"/>
    <w:tmpl w:val="01F0C558"/>
    <w:lvl w:ilvl="0" w:tplc="3F867576">
      <w:start w:val="3"/>
      <w:numFmt w:val="decimal"/>
      <w:lvlText w:val="%1."/>
      <w:lvlJc w:val="left"/>
      <w:pPr>
        <w:ind w:left="400" w:hanging="279"/>
      </w:pPr>
      <w:rPr>
        <w:rFonts w:hint="default"/>
        <w:w w:val="100"/>
        <w:lang w:val="sk-SK" w:eastAsia="en-US" w:bidi="ar-SA"/>
      </w:rPr>
    </w:lvl>
    <w:lvl w:ilvl="1" w:tplc="8F5C430C">
      <w:start w:val="12"/>
      <w:numFmt w:val="decimal"/>
      <w:lvlText w:val="%2."/>
      <w:lvlJc w:val="left"/>
      <w:pPr>
        <w:ind w:left="599" w:hanging="358"/>
      </w:pPr>
      <w:rPr>
        <w:rFonts w:ascii="Calibri" w:eastAsia="Calibri" w:hAnsi="Calibri" w:cs="Calibri" w:hint="default"/>
        <w:b w:val="0"/>
        <w:bCs w:val="0"/>
        <w:i w:val="0"/>
        <w:iCs w:val="0"/>
        <w:w w:val="100"/>
        <w:sz w:val="24"/>
        <w:szCs w:val="24"/>
        <w:lang w:val="sk-SK" w:eastAsia="en-US" w:bidi="ar-SA"/>
      </w:rPr>
    </w:lvl>
    <w:lvl w:ilvl="2" w:tplc="A48055E4">
      <w:numFmt w:val="bullet"/>
      <w:lvlText w:val="•"/>
      <w:lvlJc w:val="left"/>
      <w:pPr>
        <w:ind w:left="911" w:hanging="360"/>
      </w:pPr>
      <w:rPr>
        <w:rFonts w:ascii="Arial" w:eastAsia="Arial" w:hAnsi="Arial" w:cs="Arial" w:hint="default"/>
        <w:b w:val="0"/>
        <w:bCs w:val="0"/>
        <w:i w:val="0"/>
        <w:iCs w:val="0"/>
        <w:w w:val="100"/>
        <w:sz w:val="24"/>
        <w:szCs w:val="24"/>
        <w:lang w:val="sk-SK" w:eastAsia="en-US" w:bidi="ar-SA"/>
      </w:rPr>
    </w:lvl>
    <w:lvl w:ilvl="3" w:tplc="6E5C5F42">
      <w:numFmt w:val="bullet"/>
      <w:lvlText w:val="•"/>
      <w:lvlJc w:val="left"/>
      <w:pPr>
        <w:ind w:left="2053" w:hanging="360"/>
      </w:pPr>
      <w:rPr>
        <w:rFonts w:hint="default"/>
        <w:lang w:val="sk-SK" w:eastAsia="en-US" w:bidi="ar-SA"/>
      </w:rPr>
    </w:lvl>
    <w:lvl w:ilvl="4" w:tplc="C358C3CE">
      <w:numFmt w:val="bullet"/>
      <w:lvlText w:val="•"/>
      <w:lvlJc w:val="left"/>
      <w:pPr>
        <w:ind w:left="3186" w:hanging="360"/>
      </w:pPr>
      <w:rPr>
        <w:rFonts w:hint="default"/>
        <w:lang w:val="sk-SK" w:eastAsia="en-US" w:bidi="ar-SA"/>
      </w:rPr>
    </w:lvl>
    <w:lvl w:ilvl="5" w:tplc="57DC192E">
      <w:numFmt w:val="bullet"/>
      <w:lvlText w:val="•"/>
      <w:lvlJc w:val="left"/>
      <w:pPr>
        <w:ind w:left="4319" w:hanging="360"/>
      </w:pPr>
      <w:rPr>
        <w:rFonts w:hint="default"/>
        <w:lang w:val="sk-SK" w:eastAsia="en-US" w:bidi="ar-SA"/>
      </w:rPr>
    </w:lvl>
    <w:lvl w:ilvl="6" w:tplc="4F4C6514">
      <w:numFmt w:val="bullet"/>
      <w:lvlText w:val="•"/>
      <w:lvlJc w:val="left"/>
      <w:pPr>
        <w:ind w:left="5453" w:hanging="360"/>
      </w:pPr>
      <w:rPr>
        <w:rFonts w:hint="default"/>
        <w:lang w:val="sk-SK" w:eastAsia="en-US" w:bidi="ar-SA"/>
      </w:rPr>
    </w:lvl>
    <w:lvl w:ilvl="7" w:tplc="10D62396">
      <w:numFmt w:val="bullet"/>
      <w:lvlText w:val="•"/>
      <w:lvlJc w:val="left"/>
      <w:pPr>
        <w:ind w:left="6586" w:hanging="360"/>
      </w:pPr>
      <w:rPr>
        <w:rFonts w:hint="default"/>
        <w:lang w:val="sk-SK" w:eastAsia="en-US" w:bidi="ar-SA"/>
      </w:rPr>
    </w:lvl>
    <w:lvl w:ilvl="8" w:tplc="A7E23B88">
      <w:numFmt w:val="bullet"/>
      <w:lvlText w:val="•"/>
      <w:lvlJc w:val="left"/>
      <w:pPr>
        <w:ind w:left="7719" w:hanging="360"/>
      </w:pPr>
      <w:rPr>
        <w:rFonts w:hint="default"/>
        <w:lang w:val="sk-SK" w:eastAsia="en-US" w:bidi="ar-SA"/>
      </w:rPr>
    </w:lvl>
  </w:abstractNum>
  <w:abstractNum w:abstractNumId="1" w15:restartNumberingAfterBreak="0">
    <w:nsid w:val="11D25E9F"/>
    <w:multiLevelType w:val="multilevel"/>
    <w:tmpl w:val="6BE81924"/>
    <w:lvl w:ilvl="0">
      <w:start w:val="8"/>
      <w:numFmt w:val="decimal"/>
      <w:lvlText w:val="%1"/>
      <w:lvlJc w:val="left"/>
      <w:pPr>
        <w:ind w:left="549" w:hanging="428"/>
      </w:pPr>
      <w:rPr>
        <w:rFonts w:hint="default"/>
        <w:lang w:val="sk-SK" w:eastAsia="en-US" w:bidi="ar-SA"/>
      </w:rPr>
    </w:lvl>
    <w:lvl w:ilvl="1">
      <w:start w:val="1"/>
      <w:numFmt w:val="decimal"/>
      <w:lvlText w:val="%1.%2."/>
      <w:lvlJc w:val="left"/>
      <w:pPr>
        <w:ind w:left="549" w:hanging="428"/>
      </w:pPr>
      <w:rPr>
        <w:rFonts w:ascii="Calibri" w:eastAsia="Calibri" w:hAnsi="Calibri" w:cs="Calibri" w:hint="default"/>
        <w:b/>
        <w:bCs/>
        <w:i w:val="0"/>
        <w:iCs w:val="0"/>
        <w:color w:val="2D74B5"/>
        <w:w w:val="100"/>
        <w:sz w:val="24"/>
        <w:szCs w:val="24"/>
        <w:lang w:val="sk-SK" w:eastAsia="en-US" w:bidi="ar-SA"/>
      </w:rPr>
    </w:lvl>
    <w:lvl w:ilvl="2">
      <w:numFmt w:val="bullet"/>
      <w:lvlText w:val="•"/>
      <w:lvlJc w:val="left"/>
      <w:pPr>
        <w:ind w:left="856" w:hanging="360"/>
      </w:pPr>
      <w:rPr>
        <w:rFonts w:ascii="Arial" w:eastAsia="Arial" w:hAnsi="Arial" w:cs="Arial" w:hint="default"/>
        <w:b w:val="0"/>
        <w:bCs w:val="0"/>
        <w:i w:val="0"/>
        <w:iCs w:val="0"/>
        <w:w w:val="100"/>
        <w:sz w:val="24"/>
        <w:szCs w:val="24"/>
        <w:lang w:val="sk-SK" w:eastAsia="en-US" w:bidi="ar-SA"/>
      </w:rPr>
    </w:lvl>
    <w:lvl w:ilvl="3">
      <w:numFmt w:val="bullet"/>
      <w:lvlText w:val="•"/>
      <w:lvlJc w:val="left"/>
      <w:pPr>
        <w:ind w:left="2888" w:hanging="360"/>
      </w:pPr>
      <w:rPr>
        <w:rFonts w:hint="default"/>
        <w:lang w:val="sk-SK" w:eastAsia="en-US" w:bidi="ar-SA"/>
      </w:rPr>
    </w:lvl>
    <w:lvl w:ilvl="4">
      <w:numFmt w:val="bullet"/>
      <w:lvlText w:val="•"/>
      <w:lvlJc w:val="left"/>
      <w:pPr>
        <w:ind w:left="3902" w:hanging="360"/>
      </w:pPr>
      <w:rPr>
        <w:rFonts w:hint="default"/>
        <w:lang w:val="sk-SK" w:eastAsia="en-US" w:bidi="ar-SA"/>
      </w:rPr>
    </w:lvl>
    <w:lvl w:ilvl="5">
      <w:numFmt w:val="bullet"/>
      <w:lvlText w:val="•"/>
      <w:lvlJc w:val="left"/>
      <w:pPr>
        <w:ind w:left="4916" w:hanging="360"/>
      </w:pPr>
      <w:rPr>
        <w:rFonts w:hint="default"/>
        <w:lang w:val="sk-SK" w:eastAsia="en-US" w:bidi="ar-SA"/>
      </w:rPr>
    </w:lvl>
    <w:lvl w:ilvl="6">
      <w:numFmt w:val="bullet"/>
      <w:lvlText w:val="•"/>
      <w:lvlJc w:val="left"/>
      <w:pPr>
        <w:ind w:left="5930" w:hanging="360"/>
      </w:pPr>
      <w:rPr>
        <w:rFonts w:hint="default"/>
        <w:lang w:val="sk-SK" w:eastAsia="en-US" w:bidi="ar-SA"/>
      </w:rPr>
    </w:lvl>
    <w:lvl w:ilvl="7">
      <w:numFmt w:val="bullet"/>
      <w:lvlText w:val="•"/>
      <w:lvlJc w:val="left"/>
      <w:pPr>
        <w:ind w:left="6944" w:hanging="360"/>
      </w:pPr>
      <w:rPr>
        <w:rFonts w:hint="default"/>
        <w:lang w:val="sk-SK" w:eastAsia="en-US" w:bidi="ar-SA"/>
      </w:rPr>
    </w:lvl>
    <w:lvl w:ilvl="8">
      <w:numFmt w:val="bullet"/>
      <w:lvlText w:val="•"/>
      <w:lvlJc w:val="left"/>
      <w:pPr>
        <w:ind w:left="7958" w:hanging="360"/>
      </w:pPr>
      <w:rPr>
        <w:rFonts w:hint="default"/>
        <w:lang w:val="sk-SK" w:eastAsia="en-US" w:bidi="ar-SA"/>
      </w:rPr>
    </w:lvl>
  </w:abstractNum>
  <w:abstractNum w:abstractNumId="2" w15:restartNumberingAfterBreak="0">
    <w:nsid w:val="1F2349CD"/>
    <w:multiLevelType w:val="hybridMultilevel"/>
    <w:tmpl w:val="F7B6BF3E"/>
    <w:lvl w:ilvl="0" w:tplc="47608F4C">
      <w:start w:val="1"/>
      <w:numFmt w:val="lowerLetter"/>
      <w:lvlText w:val="%1)"/>
      <w:lvlJc w:val="left"/>
      <w:pPr>
        <w:ind w:left="414" w:hanging="284"/>
      </w:pPr>
      <w:rPr>
        <w:rFonts w:ascii="Calibri" w:eastAsia="Calibri" w:hAnsi="Calibri" w:cs="Calibri" w:hint="default"/>
        <w:b w:val="0"/>
        <w:bCs w:val="0"/>
        <w:i w:val="0"/>
        <w:iCs w:val="0"/>
        <w:w w:val="100"/>
        <w:sz w:val="24"/>
        <w:szCs w:val="24"/>
        <w:lang w:val="sk-SK" w:eastAsia="en-US" w:bidi="ar-SA"/>
      </w:rPr>
    </w:lvl>
    <w:lvl w:ilvl="1" w:tplc="E3667440">
      <w:numFmt w:val="bullet"/>
      <w:lvlText w:val="•"/>
      <w:lvlJc w:val="left"/>
      <w:pPr>
        <w:ind w:left="1376" w:hanging="284"/>
      </w:pPr>
      <w:rPr>
        <w:rFonts w:hint="default"/>
        <w:lang w:val="sk-SK" w:eastAsia="en-US" w:bidi="ar-SA"/>
      </w:rPr>
    </w:lvl>
    <w:lvl w:ilvl="2" w:tplc="3508EF1E">
      <w:numFmt w:val="bullet"/>
      <w:lvlText w:val="•"/>
      <w:lvlJc w:val="left"/>
      <w:pPr>
        <w:ind w:left="2333" w:hanging="284"/>
      </w:pPr>
      <w:rPr>
        <w:rFonts w:hint="default"/>
        <w:lang w:val="sk-SK" w:eastAsia="en-US" w:bidi="ar-SA"/>
      </w:rPr>
    </w:lvl>
    <w:lvl w:ilvl="3" w:tplc="E8B63036">
      <w:numFmt w:val="bullet"/>
      <w:lvlText w:val="•"/>
      <w:lvlJc w:val="left"/>
      <w:pPr>
        <w:ind w:left="3289" w:hanging="284"/>
      </w:pPr>
      <w:rPr>
        <w:rFonts w:hint="default"/>
        <w:lang w:val="sk-SK" w:eastAsia="en-US" w:bidi="ar-SA"/>
      </w:rPr>
    </w:lvl>
    <w:lvl w:ilvl="4" w:tplc="D7A0B290">
      <w:numFmt w:val="bullet"/>
      <w:lvlText w:val="•"/>
      <w:lvlJc w:val="left"/>
      <w:pPr>
        <w:ind w:left="4246" w:hanging="284"/>
      </w:pPr>
      <w:rPr>
        <w:rFonts w:hint="default"/>
        <w:lang w:val="sk-SK" w:eastAsia="en-US" w:bidi="ar-SA"/>
      </w:rPr>
    </w:lvl>
    <w:lvl w:ilvl="5" w:tplc="CBB0DDEE">
      <w:numFmt w:val="bullet"/>
      <w:lvlText w:val="•"/>
      <w:lvlJc w:val="left"/>
      <w:pPr>
        <w:ind w:left="5203" w:hanging="284"/>
      </w:pPr>
      <w:rPr>
        <w:rFonts w:hint="default"/>
        <w:lang w:val="sk-SK" w:eastAsia="en-US" w:bidi="ar-SA"/>
      </w:rPr>
    </w:lvl>
    <w:lvl w:ilvl="6" w:tplc="9802FD0E">
      <w:numFmt w:val="bullet"/>
      <w:lvlText w:val="•"/>
      <w:lvlJc w:val="left"/>
      <w:pPr>
        <w:ind w:left="6159" w:hanging="284"/>
      </w:pPr>
      <w:rPr>
        <w:rFonts w:hint="default"/>
        <w:lang w:val="sk-SK" w:eastAsia="en-US" w:bidi="ar-SA"/>
      </w:rPr>
    </w:lvl>
    <w:lvl w:ilvl="7" w:tplc="A9884D1E">
      <w:numFmt w:val="bullet"/>
      <w:lvlText w:val="•"/>
      <w:lvlJc w:val="left"/>
      <w:pPr>
        <w:ind w:left="7116" w:hanging="284"/>
      </w:pPr>
      <w:rPr>
        <w:rFonts w:hint="default"/>
        <w:lang w:val="sk-SK" w:eastAsia="en-US" w:bidi="ar-SA"/>
      </w:rPr>
    </w:lvl>
    <w:lvl w:ilvl="8" w:tplc="F5AEA4E2">
      <w:numFmt w:val="bullet"/>
      <w:lvlText w:val="•"/>
      <w:lvlJc w:val="left"/>
      <w:pPr>
        <w:ind w:left="8073" w:hanging="284"/>
      </w:pPr>
      <w:rPr>
        <w:rFonts w:hint="default"/>
        <w:lang w:val="sk-SK" w:eastAsia="en-US" w:bidi="ar-SA"/>
      </w:rPr>
    </w:lvl>
  </w:abstractNum>
  <w:abstractNum w:abstractNumId="3" w15:restartNumberingAfterBreak="0">
    <w:nsid w:val="20FF7BAB"/>
    <w:multiLevelType w:val="hybridMultilevel"/>
    <w:tmpl w:val="533CAE8A"/>
    <w:lvl w:ilvl="0" w:tplc="66347A3C">
      <w:numFmt w:val="bullet"/>
      <w:lvlText w:val="-"/>
      <w:lvlJc w:val="left"/>
      <w:pPr>
        <w:ind w:left="414" w:hanging="284"/>
      </w:pPr>
      <w:rPr>
        <w:rFonts w:ascii="Calibri" w:eastAsia="Calibri" w:hAnsi="Calibri" w:cs="Calibri" w:hint="default"/>
        <w:b w:val="0"/>
        <w:bCs w:val="0"/>
        <w:i w:val="0"/>
        <w:iCs w:val="0"/>
        <w:w w:val="100"/>
        <w:sz w:val="24"/>
        <w:szCs w:val="24"/>
        <w:lang w:val="sk-SK" w:eastAsia="en-US" w:bidi="ar-SA"/>
      </w:rPr>
    </w:lvl>
    <w:lvl w:ilvl="1" w:tplc="E58CD2FE">
      <w:numFmt w:val="bullet"/>
      <w:lvlText w:val="•"/>
      <w:lvlJc w:val="left"/>
      <w:pPr>
        <w:ind w:left="1376" w:hanging="284"/>
      </w:pPr>
      <w:rPr>
        <w:rFonts w:hint="default"/>
        <w:lang w:val="sk-SK" w:eastAsia="en-US" w:bidi="ar-SA"/>
      </w:rPr>
    </w:lvl>
    <w:lvl w:ilvl="2" w:tplc="E390B7AA">
      <w:numFmt w:val="bullet"/>
      <w:lvlText w:val="•"/>
      <w:lvlJc w:val="left"/>
      <w:pPr>
        <w:ind w:left="2333" w:hanging="284"/>
      </w:pPr>
      <w:rPr>
        <w:rFonts w:hint="default"/>
        <w:lang w:val="sk-SK" w:eastAsia="en-US" w:bidi="ar-SA"/>
      </w:rPr>
    </w:lvl>
    <w:lvl w:ilvl="3" w:tplc="A21ED350">
      <w:numFmt w:val="bullet"/>
      <w:lvlText w:val="•"/>
      <w:lvlJc w:val="left"/>
      <w:pPr>
        <w:ind w:left="3289" w:hanging="284"/>
      </w:pPr>
      <w:rPr>
        <w:rFonts w:hint="default"/>
        <w:lang w:val="sk-SK" w:eastAsia="en-US" w:bidi="ar-SA"/>
      </w:rPr>
    </w:lvl>
    <w:lvl w:ilvl="4" w:tplc="3AA4FF4E">
      <w:numFmt w:val="bullet"/>
      <w:lvlText w:val="•"/>
      <w:lvlJc w:val="left"/>
      <w:pPr>
        <w:ind w:left="4246" w:hanging="284"/>
      </w:pPr>
      <w:rPr>
        <w:rFonts w:hint="default"/>
        <w:lang w:val="sk-SK" w:eastAsia="en-US" w:bidi="ar-SA"/>
      </w:rPr>
    </w:lvl>
    <w:lvl w:ilvl="5" w:tplc="0F523ACE">
      <w:numFmt w:val="bullet"/>
      <w:lvlText w:val="•"/>
      <w:lvlJc w:val="left"/>
      <w:pPr>
        <w:ind w:left="5203" w:hanging="284"/>
      </w:pPr>
      <w:rPr>
        <w:rFonts w:hint="default"/>
        <w:lang w:val="sk-SK" w:eastAsia="en-US" w:bidi="ar-SA"/>
      </w:rPr>
    </w:lvl>
    <w:lvl w:ilvl="6" w:tplc="56022208">
      <w:numFmt w:val="bullet"/>
      <w:lvlText w:val="•"/>
      <w:lvlJc w:val="left"/>
      <w:pPr>
        <w:ind w:left="6159" w:hanging="284"/>
      </w:pPr>
      <w:rPr>
        <w:rFonts w:hint="default"/>
        <w:lang w:val="sk-SK" w:eastAsia="en-US" w:bidi="ar-SA"/>
      </w:rPr>
    </w:lvl>
    <w:lvl w:ilvl="7" w:tplc="E3F253D6">
      <w:numFmt w:val="bullet"/>
      <w:lvlText w:val="•"/>
      <w:lvlJc w:val="left"/>
      <w:pPr>
        <w:ind w:left="7116" w:hanging="284"/>
      </w:pPr>
      <w:rPr>
        <w:rFonts w:hint="default"/>
        <w:lang w:val="sk-SK" w:eastAsia="en-US" w:bidi="ar-SA"/>
      </w:rPr>
    </w:lvl>
    <w:lvl w:ilvl="8" w:tplc="92CABA64">
      <w:numFmt w:val="bullet"/>
      <w:lvlText w:val="•"/>
      <w:lvlJc w:val="left"/>
      <w:pPr>
        <w:ind w:left="8073" w:hanging="284"/>
      </w:pPr>
      <w:rPr>
        <w:rFonts w:hint="default"/>
        <w:lang w:val="sk-SK" w:eastAsia="en-US" w:bidi="ar-SA"/>
      </w:rPr>
    </w:lvl>
  </w:abstractNum>
  <w:abstractNum w:abstractNumId="4" w15:restartNumberingAfterBreak="0">
    <w:nsid w:val="215D19D3"/>
    <w:multiLevelType w:val="hybridMultilevel"/>
    <w:tmpl w:val="D7903980"/>
    <w:lvl w:ilvl="0" w:tplc="692ADAF6">
      <w:numFmt w:val="bullet"/>
      <w:lvlText w:val=""/>
      <w:lvlJc w:val="left"/>
      <w:pPr>
        <w:ind w:left="842" w:hanging="360"/>
      </w:pPr>
      <w:rPr>
        <w:rFonts w:ascii="Symbol" w:eastAsia="Symbol" w:hAnsi="Symbol" w:cs="Symbol" w:hint="default"/>
        <w:b w:val="0"/>
        <w:bCs w:val="0"/>
        <w:i w:val="0"/>
        <w:iCs w:val="0"/>
        <w:w w:val="100"/>
        <w:sz w:val="24"/>
        <w:szCs w:val="24"/>
        <w:lang w:val="sk-SK" w:eastAsia="en-US" w:bidi="ar-SA"/>
      </w:rPr>
    </w:lvl>
    <w:lvl w:ilvl="1" w:tplc="9D2AF4E0">
      <w:numFmt w:val="bullet"/>
      <w:lvlText w:val="•"/>
      <w:lvlJc w:val="left"/>
      <w:pPr>
        <w:ind w:left="1754" w:hanging="360"/>
      </w:pPr>
      <w:rPr>
        <w:rFonts w:hint="default"/>
        <w:lang w:val="sk-SK" w:eastAsia="en-US" w:bidi="ar-SA"/>
      </w:rPr>
    </w:lvl>
    <w:lvl w:ilvl="2" w:tplc="FEBAD4E4">
      <w:numFmt w:val="bullet"/>
      <w:lvlText w:val="•"/>
      <w:lvlJc w:val="left"/>
      <w:pPr>
        <w:ind w:left="2669" w:hanging="360"/>
      </w:pPr>
      <w:rPr>
        <w:rFonts w:hint="default"/>
        <w:lang w:val="sk-SK" w:eastAsia="en-US" w:bidi="ar-SA"/>
      </w:rPr>
    </w:lvl>
    <w:lvl w:ilvl="3" w:tplc="D44C15BC">
      <w:numFmt w:val="bullet"/>
      <w:lvlText w:val="•"/>
      <w:lvlJc w:val="left"/>
      <w:pPr>
        <w:ind w:left="3583" w:hanging="360"/>
      </w:pPr>
      <w:rPr>
        <w:rFonts w:hint="default"/>
        <w:lang w:val="sk-SK" w:eastAsia="en-US" w:bidi="ar-SA"/>
      </w:rPr>
    </w:lvl>
    <w:lvl w:ilvl="4" w:tplc="1E38B3B8">
      <w:numFmt w:val="bullet"/>
      <w:lvlText w:val="•"/>
      <w:lvlJc w:val="left"/>
      <w:pPr>
        <w:ind w:left="4498" w:hanging="360"/>
      </w:pPr>
      <w:rPr>
        <w:rFonts w:hint="default"/>
        <w:lang w:val="sk-SK" w:eastAsia="en-US" w:bidi="ar-SA"/>
      </w:rPr>
    </w:lvl>
    <w:lvl w:ilvl="5" w:tplc="38DA5990">
      <w:numFmt w:val="bullet"/>
      <w:lvlText w:val="•"/>
      <w:lvlJc w:val="left"/>
      <w:pPr>
        <w:ind w:left="5413" w:hanging="360"/>
      </w:pPr>
      <w:rPr>
        <w:rFonts w:hint="default"/>
        <w:lang w:val="sk-SK" w:eastAsia="en-US" w:bidi="ar-SA"/>
      </w:rPr>
    </w:lvl>
    <w:lvl w:ilvl="6" w:tplc="7D268BDC">
      <w:numFmt w:val="bullet"/>
      <w:lvlText w:val="•"/>
      <w:lvlJc w:val="left"/>
      <w:pPr>
        <w:ind w:left="6327" w:hanging="360"/>
      </w:pPr>
      <w:rPr>
        <w:rFonts w:hint="default"/>
        <w:lang w:val="sk-SK" w:eastAsia="en-US" w:bidi="ar-SA"/>
      </w:rPr>
    </w:lvl>
    <w:lvl w:ilvl="7" w:tplc="23889840">
      <w:numFmt w:val="bullet"/>
      <w:lvlText w:val="•"/>
      <w:lvlJc w:val="left"/>
      <w:pPr>
        <w:ind w:left="7242" w:hanging="360"/>
      </w:pPr>
      <w:rPr>
        <w:rFonts w:hint="default"/>
        <w:lang w:val="sk-SK" w:eastAsia="en-US" w:bidi="ar-SA"/>
      </w:rPr>
    </w:lvl>
    <w:lvl w:ilvl="8" w:tplc="451A5D2E">
      <w:numFmt w:val="bullet"/>
      <w:lvlText w:val="•"/>
      <w:lvlJc w:val="left"/>
      <w:pPr>
        <w:ind w:left="8157" w:hanging="360"/>
      </w:pPr>
      <w:rPr>
        <w:rFonts w:hint="default"/>
        <w:lang w:val="sk-SK" w:eastAsia="en-US" w:bidi="ar-SA"/>
      </w:rPr>
    </w:lvl>
  </w:abstractNum>
  <w:abstractNum w:abstractNumId="5" w15:restartNumberingAfterBreak="0">
    <w:nsid w:val="344B672B"/>
    <w:multiLevelType w:val="multilevel"/>
    <w:tmpl w:val="6F8A8832"/>
    <w:lvl w:ilvl="0">
      <w:start w:val="1"/>
      <w:numFmt w:val="decimal"/>
      <w:lvlText w:val="%1."/>
      <w:lvlJc w:val="left"/>
      <w:pPr>
        <w:ind w:left="410" w:hanging="279"/>
      </w:pPr>
      <w:rPr>
        <w:rFonts w:ascii="Calibri" w:eastAsia="Calibri" w:hAnsi="Calibri" w:cs="Calibri" w:hint="default"/>
        <w:b/>
        <w:bCs/>
        <w:i w:val="0"/>
        <w:iCs w:val="0"/>
        <w:color w:val="2D74B5"/>
        <w:w w:val="100"/>
        <w:sz w:val="28"/>
        <w:szCs w:val="28"/>
        <w:lang w:val="sk-SK" w:eastAsia="en-US" w:bidi="ar-SA"/>
      </w:rPr>
    </w:lvl>
    <w:lvl w:ilvl="1">
      <w:start w:val="1"/>
      <w:numFmt w:val="decimal"/>
      <w:lvlText w:val="%1.%2."/>
      <w:lvlJc w:val="left"/>
      <w:pPr>
        <w:ind w:left="548" w:hanging="427"/>
      </w:pPr>
      <w:rPr>
        <w:rFonts w:hint="default"/>
        <w:w w:val="100"/>
        <w:lang w:val="sk-SK" w:eastAsia="en-US" w:bidi="ar-SA"/>
      </w:rPr>
    </w:lvl>
    <w:lvl w:ilvl="2">
      <w:start w:val="1"/>
      <w:numFmt w:val="decimal"/>
      <w:lvlText w:val="%1.%2.%3."/>
      <w:lvlJc w:val="left"/>
      <w:pPr>
        <w:ind w:left="734" w:hanging="612"/>
      </w:pPr>
      <w:rPr>
        <w:rFonts w:ascii="Calibri" w:eastAsia="Calibri" w:hAnsi="Calibri" w:cs="Calibri" w:hint="default"/>
        <w:b/>
        <w:bCs/>
        <w:i w:val="0"/>
        <w:iCs w:val="0"/>
        <w:color w:val="2D74B5"/>
        <w:spacing w:val="-1"/>
        <w:w w:val="100"/>
        <w:sz w:val="24"/>
        <w:szCs w:val="24"/>
        <w:lang w:val="sk-SK" w:eastAsia="en-US" w:bidi="ar-SA"/>
      </w:rPr>
    </w:lvl>
    <w:lvl w:ilvl="3">
      <w:start w:val="1"/>
      <w:numFmt w:val="decimal"/>
      <w:lvlText w:val="%4."/>
      <w:lvlJc w:val="left"/>
      <w:pPr>
        <w:ind w:left="856" w:hanging="360"/>
      </w:pPr>
      <w:rPr>
        <w:rFonts w:ascii="Calibri" w:eastAsia="Calibri" w:hAnsi="Calibri" w:cs="Calibri" w:hint="default"/>
        <w:b w:val="0"/>
        <w:bCs w:val="0"/>
        <w:i w:val="0"/>
        <w:iCs w:val="0"/>
        <w:w w:val="100"/>
        <w:sz w:val="24"/>
        <w:szCs w:val="24"/>
        <w:lang w:val="sk-SK" w:eastAsia="en-US" w:bidi="ar-SA"/>
      </w:rPr>
    </w:lvl>
    <w:lvl w:ilvl="4">
      <w:numFmt w:val="bullet"/>
      <w:lvlText w:val="•"/>
      <w:lvlJc w:val="left"/>
      <w:pPr>
        <w:ind w:left="2163" w:hanging="360"/>
      </w:pPr>
      <w:rPr>
        <w:rFonts w:hint="default"/>
        <w:lang w:val="sk-SK" w:eastAsia="en-US" w:bidi="ar-SA"/>
      </w:rPr>
    </w:lvl>
    <w:lvl w:ilvl="5">
      <w:numFmt w:val="bullet"/>
      <w:lvlText w:val="•"/>
      <w:lvlJc w:val="left"/>
      <w:pPr>
        <w:ind w:left="3467" w:hanging="360"/>
      </w:pPr>
      <w:rPr>
        <w:rFonts w:hint="default"/>
        <w:lang w:val="sk-SK" w:eastAsia="en-US" w:bidi="ar-SA"/>
      </w:rPr>
    </w:lvl>
    <w:lvl w:ilvl="6">
      <w:numFmt w:val="bullet"/>
      <w:lvlText w:val="•"/>
      <w:lvlJc w:val="left"/>
      <w:pPr>
        <w:ind w:left="4771" w:hanging="360"/>
      </w:pPr>
      <w:rPr>
        <w:rFonts w:hint="default"/>
        <w:lang w:val="sk-SK" w:eastAsia="en-US" w:bidi="ar-SA"/>
      </w:rPr>
    </w:lvl>
    <w:lvl w:ilvl="7">
      <w:numFmt w:val="bullet"/>
      <w:lvlText w:val="•"/>
      <w:lvlJc w:val="left"/>
      <w:pPr>
        <w:ind w:left="6075" w:hanging="360"/>
      </w:pPr>
      <w:rPr>
        <w:rFonts w:hint="default"/>
        <w:lang w:val="sk-SK" w:eastAsia="en-US" w:bidi="ar-SA"/>
      </w:rPr>
    </w:lvl>
    <w:lvl w:ilvl="8">
      <w:numFmt w:val="bullet"/>
      <w:lvlText w:val="•"/>
      <w:lvlJc w:val="left"/>
      <w:pPr>
        <w:ind w:left="7378" w:hanging="360"/>
      </w:pPr>
      <w:rPr>
        <w:rFonts w:hint="default"/>
        <w:lang w:val="sk-SK" w:eastAsia="en-US" w:bidi="ar-SA"/>
      </w:rPr>
    </w:lvl>
  </w:abstractNum>
  <w:abstractNum w:abstractNumId="6" w15:restartNumberingAfterBreak="0">
    <w:nsid w:val="3770776F"/>
    <w:multiLevelType w:val="hybridMultilevel"/>
    <w:tmpl w:val="7B889CB0"/>
    <w:lvl w:ilvl="0" w:tplc="BC4A0508">
      <w:start w:val="1"/>
      <w:numFmt w:val="lowerLetter"/>
      <w:lvlText w:val="%1)"/>
      <w:lvlJc w:val="left"/>
      <w:pPr>
        <w:ind w:left="856" w:hanging="360"/>
      </w:pPr>
      <w:rPr>
        <w:rFonts w:ascii="Calibri" w:eastAsia="Calibri" w:hAnsi="Calibri" w:cs="Calibri" w:hint="default"/>
        <w:b w:val="0"/>
        <w:bCs w:val="0"/>
        <w:i w:val="0"/>
        <w:iCs w:val="0"/>
        <w:w w:val="100"/>
        <w:sz w:val="24"/>
        <w:szCs w:val="24"/>
        <w:lang w:val="sk-SK" w:eastAsia="en-US" w:bidi="ar-SA"/>
      </w:rPr>
    </w:lvl>
    <w:lvl w:ilvl="1" w:tplc="5B30CB02">
      <w:numFmt w:val="bullet"/>
      <w:lvlText w:val="•"/>
      <w:lvlJc w:val="left"/>
      <w:pPr>
        <w:ind w:left="1772" w:hanging="360"/>
      </w:pPr>
      <w:rPr>
        <w:rFonts w:hint="default"/>
        <w:lang w:val="sk-SK" w:eastAsia="en-US" w:bidi="ar-SA"/>
      </w:rPr>
    </w:lvl>
    <w:lvl w:ilvl="2" w:tplc="CACCA990">
      <w:numFmt w:val="bullet"/>
      <w:lvlText w:val="•"/>
      <w:lvlJc w:val="left"/>
      <w:pPr>
        <w:ind w:left="2685" w:hanging="360"/>
      </w:pPr>
      <w:rPr>
        <w:rFonts w:hint="default"/>
        <w:lang w:val="sk-SK" w:eastAsia="en-US" w:bidi="ar-SA"/>
      </w:rPr>
    </w:lvl>
    <w:lvl w:ilvl="3" w:tplc="96D4D614">
      <w:numFmt w:val="bullet"/>
      <w:lvlText w:val="•"/>
      <w:lvlJc w:val="left"/>
      <w:pPr>
        <w:ind w:left="3597" w:hanging="360"/>
      </w:pPr>
      <w:rPr>
        <w:rFonts w:hint="default"/>
        <w:lang w:val="sk-SK" w:eastAsia="en-US" w:bidi="ar-SA"/>
      </w:rPr>
    </w:lvl>
    <w:lvl w:ilvl="4" w:tplc="41BE6778">
      <w:numFmt w:val="bullet"/>
      <w:lvlText w:val="•"/>
      <w:lvlJc w:val="left"/>
      <w:pPr>
        <w:ind w:left="4510" w:hanging="360"/>
      </w:pPr>
      <w:rPr>
        <w:rFonts w:hint="default"/>
        <w:lang w:val="sk-SK" w:eastAsia="en-US" w:bidi="ar-SA"/>
      </w:rPr>
    </w:lvl>
    <w:lvl w:ilvl="5" w:tplc="EE3C206A">
      <w:numFmt w:val="bullet"/>
      <w:lvlText w:val="•"/>
      <w:lvlJc w:val="left"/>
      <w:pPr>
        <w:ind w:left="5423" w:hanging="360"/>
      </w:pPr>
      <w:rPr>
        <w:rFonts w:hint="default"/>
        <w:lang w:val="sk-SK" w:eastAsia="en-US" w:bidi="ar-SA"/>
      </w:rPr>
    </w:lvl>
    <w:lvl w:ilvl="6" w:tplc="0DA85D6A">
      <w:numFmt w:val="bullet"/>
      <w:lvlText w:val="•"/>
      <w:lvlJc w:val="left"/>
      <w:pPr>
        <w:ind w:left="6335" w:hanging="360"/>
      </w:pPr>
      <w:rPr>
        <w:rFonts w:hint="default"/>
        <w:lang w:val="sk-SK" w:eastAsia="en-US" w:bidi="ar-SA"/>
      </w:rPr>
    </w:lvl>
    <w:lvl w:ilvl="7" w:tplc="2B32ACAE">
      <w:numFmt w:val="bullet"/>
      <w:lvlText w:val="•"/>
      <w:lvlJc w:val="left"/>
      <w:pPr>
        <w:ind w:left="7248" w:hanging="360"/>
      </w:pPr>
      <w:rPr>
        <w:rFonts w:hint="default"/>
        <w:lang w:val="sk-SK" w:eastAsia="en-US" w:bidi="ar-SA"/>
      </w:rPr>
    </w:lvl>
    <w:lvl w:ilvl="8" w:tplc="217C0D0A">
      <w:numFmt w:val="bullet"/>
      <w:lvlText w:val="•"/>
      <w:lvlJc w:val="left"/>
      <w:pPr>
        <w:ind w:left="8161" w:hanging="360"/>
      </w:pPr>
      <w:rPr>
        <w:rFonts w:hint="default"/>
        <w:lang w:val="sk-SK" w:eastAsia="en-US" w:bidi="ar-SA"/>
      </w:rPr>
    </w:lvl>
  </w:abstractNum>
  <w:abstractNum w:abstractNumId="7" w15:restartNumberingAfterBreak="0">
    <w:nsid w:val="39117031"/>
    <w:multiLevelType w:val="multilevel"/>
    <w:tmpl w:val="A4C25286"/>
    <w:lvl w:ilvl="0">
      <w:start w:val="10"/>
      <w:numFmt w:val="decimal"/>
      <w:lvlText w:val="%1"/>
      <w:lvlJc w:val="left"/>
      <w:pPr>
        <w:ind w:left="671" w:hanging="550"/>
      </w:pPr>
      <w:rPr>
        <w:rFonts w:hint="default"/>
        <w:lang w:val="sk-SK" w:eastAsia="en-US" w:bidi="ar-SA"/>
      </w:rPr>
    </w:lvl>
    <w:lvl w:ilvl="1">
      <w:start w:val="1"/>
      <w:numFmt w:val="decimal"/>
      <w:lvlText w:val="%1.%2."/>
      <w:lvlJc w:val="left"/>
      <w:pPr>
        <w:ind w:left="671" w:hanging="550"/>
      </w:pPr>
      <w:rPr>
        <w:rFonts w:ascii="Calibri" w:eastAsia="Calibri" w:hAnsi="Calibri" w:cs="Calibri" w:hint="default"/>
        <w:b/>
        <w:bCs/>
        <w:i w:val="0"/>
        <w:iCs w:val="0"/>
        <w:color w:val="5B9BD4"/>
        <w:spacing w:val="-2"/>
        <w:w w:val="100"/>
        <w:sz w:val="24"/>
        <w:szCs w:val="24"/>
        <w:lang w:val="sk-SK" w:eastAsia="en-US" w:bidi="ar-SA"/>
      </w:rPr>
    </w:lvl>
    <w:lvl w:ilvl="2">
      <w:numFmt w:val="bullet"/>
      <w:lvlText w:val="-"/>
      <w:lvlJc w:val="left"/>
      <w:pPr>
        <w:ind w:left="856" w:hanging="360"/>
      </w:pPr>
      <w:rPr>
        <w:rFonts w:ascii="Times New Roman" w:eastAsia="Times New Roman" w:hAnsi="Times New Roman" w:cs="Times New Roman" w:hint="default"/>
        <w:b w:val="0"/>
        <w:bCs w:val="0"/>
        <w:i w:val="0"/>
        <w:iCs w:val="0"/>
        <w:w w:val="99"/>
        <w:sz w:val="24"/>
        <w:szCs w:val="24"/>
        <w:lang w:val="sk-SK" w:eastAsia="en-US" w:bidi="ar-SA"/>
      </w:rPr>
    </w:lvl>
    <w:lvl w:ilvl="3">
      <w:numFmt w:val="bullet"/>
      <w:lvlText w:val="•"/>
      <w:lvlJc w:val="left"/>
      <w:pPr>
        <w:ind w:left="2888" w:hanging="360"/>
      </w:pPr>
      <w:rPr>
        <w:rFonts w:hint="default"/>
        <w:lang w:val="sk-SK" w:eastAsia="en-US" w:bidi="ar-SA"/>
      </w:rPr>
    </w:lvl>
    <w:lvl w:ilvl="4">
      <w:numFmt w:val="bullet"/>
      <w:lvlText w:val="•"/>
      <w:lvlJc w:val="left"/>
      <w:pPr>
        <w:ind w:left="3902" w:hanging="360"/>
      </w:pPr>
      <w:rPr>
        <w:rFonts w:hint="default"/>
        <w:lang w:val="sk-SK" w:eastAsia="en-US" w:bidi="ar-SA"/>
      </w:rPr>
    </w:lvl>
    <w:lvl w:ilvl="5">
      <w:numFmt w:val="bullet"/>
      <w:lvlText w:val="•"/>
      <w:lvlJc w:val="left"/>
      <w:pPr>
        <w:ind w:left="4916" w:hanging="360"/>
      </w:pPr>
      <w:rPr>
        <w:rFonts w:hint="default"/>
        <w:lang w:val="sk-SK" w:eastAsia="en-US" w:bidi="ar-SA"/>
      </w:rPr>
    </w:lvl>
    <w:lvl w:ilvl="6">
      <w:numFmt w:val="bullet"/>
      <w:lvlText w:val="•"/>
      <w:lvlJc w:val="left"/>
      <w:pPr>
        <w:ind w:left="5930" w:hanging="360"/>
      </w:pPr>
      <w:rPr>
        <w:rFonts w:hint="default"/>
        <w:lang w:val="sk-SK" w:eastAsia="en-US" w:bidi="ar-SA"/>
      </w:rPr>
    </w:lvl>
    <w:lvl w:ilvl="7">
      <w:numFmt w:val="bullet"/>
      <w:lvlText w:val="•"/>
      <w:lvlJc w:val="left"/>
      <w:pPr>
        <w:ind w:left="6944" w:hanging="360"/>
      </w:pPr>
      <w:rPr>
        <w:rFonts w:hint="default"/>
        <w:lang w:val="sk-SK" w:eastAsia="en-US" w:bidi="ar-SA"/>
      </w:rPr>
    </w:lvl>
    <w:lvl w:ilvl="8">
      <w:numFmt w:val="bullet"/>
      <w:lvlText w:val="•"/>
      <w:lvlJc w:val="left"/>
      <w:pPr>
        <w:ind w:left="7958" w:hanging="360"/>
      </w:pPr>
      <w:rPr>
        <w:rFonts w:hint="default"/>
        <w:lang w:val="sk-SK" w:eastAsia="en-US" w:bidi="ar-SA"/>
      </w:rPr>
    </w:lvl>
  </w:abstractNum>
  <w:abstractNum w:abstractNumId="8" w15:restartNumberingAfterBreak="0">
    <w:nsid w:val="3B625045"/>
    <w:multiLevelType w:val="hybridMultilevel"/>
    <w:tmpl w:val="4364D0B6"/>
    <w:lvl w:ilvl="0" w:tplc="54303938">
      <w:start w:val="1"/>
      <w:numFmt w:val="decimal"/>
      <w:lvlText w:val="%1."/>
      <w:lvlJc w:val="left"/>
      <w:pPr>
        <w:ind w:left="369" w:hanging="238"/>
      </w:pPr>
      <w:rPr>
        <w:rFonts w:ascii="Calibri" w:eastAsia="Calibri" w:hAnsi="Calibri" w:cs="Calibri" w:hint="default"/>
        <w:b w:val="0"/>
        <w:bCs w:val="0"/>
        <w:i w:val="0"/>
        <w:iCs w:val="0"/>
        <w:w w:val="100"/>
        <w:sz w:val="24"/>
        <w:szCs w:val="24"/>
        <w:lang w:val="sk-SK" w:eastAsia="en-US" w:bidi="ar-SA"/>
      </w:rPr>
    </w:lvl>
    <w:lvl w:ilvl="1" w:tplc="7F205BDE">
      <w:numFmt w:val="bullet"/>
      <w:lvlText w:val="•"/>
      <w:lvlJc w:val="left"/>
      <w:pPr>
        <w:ind w:left="1322" w:hanging="238"/>
      </w:pPr>
      <w:rPr>
        <w:rFonts w:hint="default"/>
        <w:lang w:val="sk-SK" w:eastAsia="en-US" w:bidi="ar-SA"/>
      </w:rPr>
    </w:lvl>
    <w:lvl w:ilvl="2" w:tplc="D64E0960">
      <w:numFmt w:val="bullet"/>
      <w:lvlText w:val="•"/>
      <w:lvlJc w:val="left"/>
      <w:pPr>
        <w:ind w:left="2285" w:hanging="238"/>
      </w:pPr>
      <w:rPr>
        <w:rFonts w:hint="default"/>
        <w:lang w:val="sk-SK" w:eastAsia="en-US" w:bidi="ar-SA"/>
      </w:rPr>
    </w:lvl>
    <w:lvl w:ilvl="3" w:tplc="FFA865B8">
      <w:numFmt w:val="bullet"/>
      <w:lvlText w:val="•"/>
      <w:lvlJc w:val="left"/>
      <w:pPr>
        <w:ind w:left="3247" w:hanging="238"/>
      </w:pPr>
      <w:rPr>
        <w:rFonts w:hint="default"/>
        <w:lang w:val="sk-SK" w:eastAsia="en-US" w:bidi="ar-SA"/>
      </w:rPr>
    </w:lvl>
    <w:lvl w:ilvl="4" w:tplc="9C387964">
      <w:numFmt w:val="bullet"/>
      <w:lvlText w:val="•"/>
      <w:lvlJc w:val="left"/>
      <w:pPr>
        <w:ind w:left="4210" w:hanging="238"/>
      </w:pPr>
      <w:rPr>
        <w:rFonts w:hint="default"/>
        <w:lang w:val="sk-SK" w:eastAsia="en-US" w:bidi="ar-SA"/>
      </w:rPr>
    </w:lvl>
    <w:lvl w:ilvl="5" w:tplc="761699DA">
      <w:numFmt w:val="bullet"/>
      <w:lvlText w:val="•"/>
      <w:lvlJc w:val="left"/>
      <w:pPr>
        <w:ind w:left="5173" w:hanging="238"/>
      </w:pPr>
      <w:rPr>
        <w:rFonts w:hint="default"/>
        <w:lang w:val="sk-SK" w:eastAsia="en-US" w:bidi="ar-SA"/>
      </w:rPr>
    </w:lvl>
    <w:lvl w:ilvl="6" w:tplc="D5A0E28A">
      <w:numFmt w:val="bullet"/>
      <w:lvlText w:val="•"/>
      <w:lvlJc w:val="left"/>
      <w:pPr>
        <w:ind w:left="6135" w:hanging="238"/>
      </w:pPr>
      <w:rPr>
        <w:rFonts w:hint="default"/>
        <w:lang w:val="sk-SK" w:eastAsia="en-US" w:bidi="ar-SA"/>
      </w:rPr>
    </w:lvl>
    <w:lvl w:ilvl="7" w:tplc="596E55E6">
      <w:numFmt w:val="bullet"/>
      <w:lvlText w:val="•"/>
      <w:lvlJc w:val="left"/>
      <w:pPr>
        <w:ind w:left="7098" w:hanging="238"/>
      </w:pPr>
      <w:rPr>
        <w:rFonts w:hint="default"/>
        <w:lang w:val="sk-SK" w:eastAsia="en-US" w:bidi="ar-SA"/>
      </w:rPr>
    </w:lvl>
    <w:lvl w:ilvl="8" w:tplc="CBBECBB4">
      <w:numFmt w:val="bullet"/>
      <w:lvlText w:val="•"/>
      <w:lvlJc w:val="left"/>
      <w:pPr>
        <w:ind w:left="8061" w:hanging="238"/>
      </w:pPr>
      <w:rPr>
        <w:rFonts w:hint="default"/>
        <w:lang w:val="sk-SK" w:eastAsia="en-US" w:bidi="ar-SA"/>
      </w:rPr>
    </w:lvl>
  </w:abstractNum>
  <w:abstractNum w:abstractNumId="9" w15:restartNumberingAfterBreak="0">
    <w:nsid w:val="3BC005B5"/>
    <w:multiLevelType w:val="hybridMultilevel"/>
    <w:tmpl w:val="243425CE"/>
    <w:lvl w:ilvl="0" w:tplc="BA1C6B36">
      <w:start w:val="1"/>
      <w:numFmt w:val="decimal"/>
      <w:lvlText w:val="%1."/>
      <w:lvlJc w:val="left"/>
      <w:pPr>
        <w:ind w:left="371" w:hanging="250"/>
      </w:pPr>
      <w:rPr>
        <w:rFonts w:ascii="Calibri" w:eastAsia="Calibri" w:hAnsi="Calibri" w:cs="Calibri" w:hint="default"/>
        <w:b w:val="0"/>
        <w:bCs w:val="0"/>
        <w:i w:val="0"/>
        <w:iCs w:val="0"/>
        <w:w w:val="100"/>
        <w:sz w:val="24"/>
        <w:szCs w:val="24"/>
        <w:lang w:val="sk-SK" w:eastAsia="en-US" w:bidi="ar-SA"/>
      </w:rPr>
    </w:lvl>
    <w:lvl w:ilvl="1" w:tplc="963C1B74">
      <w:numFmt w:val="bullet"/>
      <w:lvlText w:val="•"/>
      <w:lvlJc w:val="left"/>
      <w:pPr>
        <w:ind w:left="1340" w:hanging="250"/>
      </w:pPr>
      <w:rPr>
        <w:rFonts w:hint="default"/>
        <w:lang w:val="sk-SK" w:eastAsia="en-US" w:bidi="ar-SA"/>
      </w:rPr>
    </w:lvl>
    <w:lvl w:ilvl="2" w:tplc="763EBCCC">
      <w:numFmt w:val="bullet"/>
      <w:lvlText w:val="•"/>
      <w:lvlJc w:val="left"/>
      <w:pPr>
        <w:ind w:left="2301" w:hanging="250"/>
      </w:pPr>
      <w:rPr>
        <w:rFonts w:hint="default"/>
        <w:lang w:val="sk-SK" w:eastAsia="en-US" w:bidi="ar-SA"/>
      </w:rPr>
    </w:lvl>
    <w:lvl w:ilvl="3" w:tplc="8DAC9DC2">
      <w:numFmt w:val="bullet"/>
      <w:lvlText w:val="•"/>
      <w:lvlJc w:val="left"/>
      <w:pPr>
        <w:ind w:left="3261" w:hanging="250"/>
      </w:pPr>
      <w:rPr>
        <w:rFonts w:hint="default"/>
        <w:lang w:val="sk-SK" w:eastAsia="en-US" w:bidi="ar-SA"/>
      </w:rPr>
    </w:lvl>
    <w:lvl w:ilvl="4" w:tplc="9C027340">
      <w:numFmt w:val="bullet"/>
      <w:lvlText w:val="•"/>
      <w:lvlJc w:val="left"/>
      <w:pPr>
        <w:ind w:left="4222" w:hanging="250"/>
      </w:pPr>
      <w:rPr>
        <w:rFonts w:hint="default"/>
        <w:lang w:val="sk-SK" w:eastAsia="en-US" w:bidi="ar-SA"/>
      </w:rPr>
    </w:lvl>
    <w:lvl w:ilvl="5" w:tplc="E24E842C">
      <w:numFmt w:val="bullet"/>
      <w:lvlText w:val="•"/>
      <w:lvlJc w:val="left"/>
      <w:pPr>
        <w:ind w:left="5183" w:hanging="250"/>
      </w:pPr>
      <w:rPr>
        <w:rFonts w:hint="default"/>
        <w:lang w:val="sk-SK" w:eastAsia="en-US" w:bidi="ar-SA"/>
      </w:rPr>
    </w:lvl>
    <w:lvl w:ilvl="6" w:tplc="08863FD8">
      <w:numFmt w:val="bullet"/>
      <w:lvlText w:val="•"/>
      <w:lvlJc w:val="left"/>
      <w:pPr>
        <w:ind w:left="6143" w:hanging="250"/>
      </w:pPr>
      <w:rPr>
        <w:rFonts w:hint="default"/>
        <w:lang w:val="sk-SK" w:eastAsia="en-US" w:bidi="ar-SA"/>
      </w:rPr>
    </w:lvl>
    <w:lvl w:ilvl="7" w:tplc="B0BCA5D6">
      <w:numFmt w:val="bullet"/>
      <w:lvlText w:val="•"/>
      <w:lvlJc w:val="left"/>
      <w:pPr>
        <w:ind w:left="7104" w:hanging="250"/>
      </w:pPr>
      <w:rPr>
        <w:rFonts w:hint="default"/>
        <w:lang w:val="sk-SK" w:eastAsia="en-US" w:bidi="ar-SA"/>
      </w:rPr>
    </w:lvl>
    <w:lvl w:ilvl="8" w:tplc="A290EF90">
      <w:numFmt w:val="bullet"/>
      <w:lvlText w:val="•"/>
      <w:lvlJc w:val="left"/>
      <w:pPr>
        <w:ind w:left="8065" w:hanging="250"/>
      </w:pPr>
      <w:rPr>
        <w:rFonts w:hint="default"/>
        <w:lang w:val="sk-SK" w:eastAsia="en-US" w:bidi="ar-SA"/>
      </w:rPr>
    </w:lvl>
  </w:abstractNum>
  <w:abstractNum w:abstractNumId="10" w15:restartNumberingAfterBreak="0">
    <w:nsid w:val="41587EB9"/>
    <w:multiLevelType w:val="hybridMultilevel"/>
    <w:tmpl w:val="8728AA92"/>
    <w:lvl w:ilvl="0" w:tplc="1C94B03A">
      <w:numFmt w:val="bullet"/>
      <w:lvlText w:val="•"/>
      <w:lvlJc w:val="left"/>
      <w:pPr>
        <w:ind w:left="856" w:hanging="360"/>
      </w:pPr>
      <w:rPr>
        <w:rFonts w:ascii="Arial" w:eastAsia="Arial" w:hAnsi="Arial" w:cs="Arial" w:hint="default"/>
        <w:b w:val="0"/>
        <w:bCs w:val="0"/>
        <w:i w:val="0"/>
        <w:iCs w:val="0"/>
        <w:w w:val="100"/>
        <w:sz w:val="24"/>
        <w:szCs w:val="24"/>
        <w:lang w:val="sk-SK" w:eastAsia="en-US" w:bidi="ar-SA"/>
      </w:rPr>
    </w:lvl>
    <w:lvl w:ilvl="1" w:tplc="47D05382">
      <w:numFmt w:val="bullet"/>
      <w:lvlText w:val="•"/>
      <w:lvlJc w:val="left"/>
      <w:pPr>
        <w:ind w:left="1772" w:hanging="360"/>
      </w:pPr>
      <w:rPr>
        <w:rFonts w:hint="default"/>
        <w:lang w:val="sk-SK" w:eastAsia="en-US" w:bidi="ar-SA"/>
      </w:rPr>
    </w:lvl>
    <w:lvl w:ilvl="2" w:tplc="FBE2AFB2">
      <w:numFmt w:val="bullet"/>
      <w:lvlText w:val="•"/>
      <w:lvlJc w:val="left"/>
      <w:pPr>
        <w:ind w:left="2685" w:hanging="360"/>
      </w:pPr>
      <w:rPr>
        <w:rFonts w:hint="default"/>
        <w:lang w:val="sk-SK" w:eastAsia="en-US" w:bidi="ar-SA"/>
      </w:rPr>
    </w:lvl>
    <w:lvl w:ilvl="3" w:tplc="C5BE8678">
      <w:numFmt w:val="bullet"/>
      <w:lvlText w:val="•"/>
      <w:lvlJc w:val="left"/>
      <w:pPr>
        <w:ind w:left="3597" w:hanging="360"/>
      </w:pPr>
      <w:rPr>
        <w:rFonts w:hint="default"/>
        <w:lang w:val="sk-SK" w:eastAsia="en-US" w:bidi="ar-SA"/>
      </w:rPr>
    </w:lvl>
    <w:lvl w:ilvl="4" w:tplc="5404B428">
      <w:numFmt w:val="bullet"/>
      <w:lvlText w:val="•"/>
      <w:lvlJc w:val="left"/>
      <w:pPr>
        <w:ind w:left="4510" w:hanging="360"/>
      </w:pPr>
      <w:rPr>
        <w:rFonts w:hint="default"/>
        <w:lang w:val="sk-SK" w:eastAsia="en-US" w:bidi="ar-SA"/>
      </w:rPr>
    </w:lvl>
    <w:lvl w:ilvl="5" w:tplc="FFD8963A">
      <w:numFmt w:val="bullet"/>
      <w:lvlText w:val="•"/>
      <w:lvlJc w:val="left"/>
      <w:pPr>
        <w:ind w:left="5423" w:hanging="360"/>
      </w:pPr>
      <w:rPr>
        <w:rFonts w:hint="default"/>
        <w:lang w:val="sk-SK" w:eastAsia="en-US" w:bidi="ar-SA"/>
      </w:rPr>
    </w:lvl>
    <w:lvl w:ilvl="6" w:tplc="CD72497E">
      <w:numFmt w:val="bullet"/>
      <w:lvlText w:val="•"/>
      <w:lvlJc w:val="left"/>
      <w:pPr>
        <w:ind w:left="6335" w:hanging="360"/>
      </w:pPr>
      <w:rPr>
        <w:rFonts w:hint="default"/>
        <w:lang w:val="sk-SK" w:eastAsia="en-US" w:bidi="ar-SA"/>
      </w:rPr>
    </w:lvl>
    <w:lvl w:ilvl="7" w:tplc="FDAE9D3E">
      <w:numFmt w:val="bullet"/>
      <w:lvlText w:val="•"/>
      <w:lvlJc w:val="left"/>
      <w:pPr>
        <w:ind w:left="7248" w:hanging="360"/>
      </w:pPr>
      <w:rPr>
        <w:rFonts w:hint="default"/>
        <w:lang w:val="sk-SK" w:eastAsia="en-US" w:bidi="ar-SA"/>
      </w:rPr>
    </w:lvl>
    <w:lvl w:ilvl="8" w:tplc="BB706DDA">
      <w:numFmt w:val="bullet"/>
      <w:lvlText w:val="•"/>
      <w:lvlJc w:val="left"/>
      <w:pPr>
        <w:ind w:left="8161" w:hanging="360"/>
      </w:pPr>
      <w:rPr>
        <w:rFonts w:hint="default"/>
        <w:lang w:val="sk-SK" w:eastAsia="en-US" w:bidi="ar-SA"/>
      </w:rPr>
    </w:lvl>
  </w:abstractNum>
  <w:abstractNum w:abstractNumId="11" w15:restartNumberingAfterBreak="0">
    <w:nsid w:val="426E47ED"/>
    <w:multiLevelType w:val="multilevel"/>
    <w:tmpl w:val="00A03F74"/>
    <w:lvl w:ilvl="0">
      <w:start w:val="1"/>
      <w:numFmt w:val="decimal"/>
      <w:lvlText w:val="%1."/>
      <w:lvlJc w:val="left"/>
      <w:pPr>
        <w:ind w:left="368" w:hanging="219"/>
      </w:pPr>
      <w:rPr>
        <w:rFonts w:ascii="Calibri" w:eastAsia="Calibri" w:hAnsi="Calibri" w:cs="Calibri" w:hint="default"/>
        <w:b w:val="0"/>
        <w:bCs w:val="0"/>
        <w:i w:val="0"/>
        <w:iCs w:val="0"/>
        <w:w w:val="100"/>
        <w:sz w:val="22"/>
        <w:szCs w:val="22"/>
        <w:lang w:val="sk-SK" w:eastAsia="en-US" w:bidi="ar-SA"/>
      </w:rPr>
    </w:lvl>
    <w:lvl w:ilvl="1">
      <w:start w:val="1"/>
      <w:numFmt w:val="decimal"/>
      <w:lvlText w:val="%1.%2."/>
      <w:lvlJc w:val="left"/>
      <w:pPr>
        <w:ind w:left="774" w:hanging="384"/>
      </w:pPr>
      <w:rPr>
        <w:rFonts w:ascii="Calibri" w:eastAsia="Calibri" w:hAnsi="Calibri" w:cs="Calibri" w:hint="default"/>
        <w:b w:val="0"/>
        <w:bCs w:val="0"/>
        <w:i w:val="0"/>
        <w:iCs w:val="0"/>
        <w:spacing w:val="-1"/>
        <w:w w:val="100"/>
        <w:sz w:val="22"/>
        <w:szCs w:val="22"/>
        <w:lang w:val="sk-SK" w:eastAsia="en-US" w:bidi="ar-SA"/>
      </w:rPr>
    </w:lvl>
    <w:lvl w:ilvl="2">
      <w:start w:val="1"/>
      <w:numFmt w:val="decimal"/>
      <w:lvlText w:val="%1.%2.%3."/>
      <w:lvlJc w:val="left"/>
      <w:pPr>
        <w:ind w:left="945" w:hanging="555"/>
      </w:pPr>
      <w:rPr>
        <w:rFonts w:ascii="Calibri" w:eastAsia="Calibri" w:hAnsi="Calibri" w:cs="Calibri" w:hint="default"/>
        <w:b w:val="0"/>
        <w:bCs w:val="0"/>
        <w:i w:val="0"/>
        <w:iCs w:val="0"/>
        <w:spacing w:val="-1"/>
        <w:w w:val="100"/>
        <w:sz w:val="22"/>
        <w:szCs w:val="22"/>
        <w:lang w:val="sk-SK" w:eastAsia="en-US" w:bidi="ar-SA"/>
      </w:rPr>
    </w:lvl>
    <w:lvl w:ilvl="3">
      <w:numFmt w:val="bullet"/>
      <w:lvlText w:val="•"/>
      <w:lvlJc w:val="left"/>
      <w:pPr>
        <w:ind w:left="940" w:hanging="555"/>
      </w:pPr>
      <w:rPr>
        <w:rFonts w:hint="default"/>
        <w:lang w:val="sk-SK" w:eastAsia="en-US" w:bidi="ar-SA"/>
      </w:rPr>
    </w:lvl>
    <w:lvl w:ilvl="4">
      <w:numFmt w:val="bullet"/>
      <w:lvlText w:val="•"/>
      <w:lvlJc w:val="left"/>
      <w:pPr>
        <w:ind w:left="2232" w:hanging="555"/>
      </w:pPr>
      <w:rPr>
        <w:rFonts w:hint="default"/>
        <w:lang w:val="sk-SK" w:eastAsia="en-US" w:bidi="ar-SA"/>
      </w:rPr>
    </w:lvl>
    <w:lvl w:ilvl="5">
      <w:numFmt w:val="bullet"/>
      <w:lvlText w:val="•"/>
      <w:lvlJc w:val="left"/>
      <w:pPr>
        <w:ind w:left="3524" w:hanging="555"/>
      </w:pPr>
      <w:rPr>
        <w:rFonts w:hint="default"/>
        <w:lang w:val="sk-SK" w:eastAsia="en-US" w:bidi="ar-SA"/>
      </w:rPr>
    </w:lvl>
    <w:lvl w:ilvl="6">
      <w:numFmt w:val="bullet"/>
      <w:lvlText w:val="•"/>
      <w:lvlJc w:val="left"/>
      <w:pPr>
        <w:ind w:left="4817" w:hanging="555"/>
      </w:pPr>
      <w:rPr>
        <w:rFonts w:hint="default"/>
        <w:lang w:val="sk-SK" w:eastAsia="en-US" w:bidi="ar-SA"/>
      </w:rPr>
    </w:lvl>
    <w:lvl w:ilvl="7">
      <w:numFmt w:val="bullet"/>
      <w:lvlText w:val="•"/>
      <w:lvlJc w:val="left"/>
      <w:pPr>
        <w:ind w:left="6109" w:hanging="555"/>
      </w:pPr>
      <w:rPr>
        <w:rFonts w:hint="default"/>
        <w:lang w:val="sk-SK" w:eastAsia="en-US" w:bidi="ar-SA"/>
      </w:rPr>
    </w:lvl>
    <w:lvl w:ilvl="8">
      <w:numFmt w:val="bullet"/>
      <w:lvlText w:val="•"/>
      <w:lvlJc w:val="left"/>
      <w:pPr>
        <w:ind w:left="7401" w:hanging="555"/>
      </w:pPr>
      <w:rPr>
        <w:rFonts w:hint="default"/>
        <w:lang w:val="sk-SK" w:eastAsia="en-US" w:bidi="ar-SA"/>
      </w:rPr>
    </w:lvl>
  </w:abstractNum>
  <w:abstractNum w:abstractNumId="12" w15:restartNumberingAfterBreak="0">
    <w:nsid w:val="447B745C"/>
    <w:multiLevelType w:val="hybridMultilevel"/>
    <w:tmpl w:val="699612FE"/>
    <w:lvl w:ilvl="0" w:tplc="E0D03FEC">
      <w:start w:val="1"/>
      <w:numFmt w:val="lowerLetter"/>
      <w:lvlText w:val="%1)"/>
      <w:lvlJc w:val="left"/>
      <w:pPr>
        <w:ind w:left="414" w:hanging="284"/>
      </w:pPr>
      <w:rPr>
        <w:rFonts w:ascii="Calibri" w:eastAsia="Calibri" w:hAnsi="Calibri" w:cs="Calibri" w:hint="default"/>
        <w:b w:val="0"/>
        <w:bCs w:val="0"/>
        <w:i w:val="0"/>
        <w:iCs w:val="0"/>
        <w:w w:val="100"/>
        <w:sz w:val="24"/>
        <w:szCs w:val="24"/>
        <w:lang w:val="sk-SK" w:eastAsia="en-US" w:bidi="ar-SA"/>
      </w:rPr>
    </w:lvl>
    <w:lvl w:ilvl="1" w:tplc="BC24336A">
      <w:numFmt w:val="bullet"/>
      <w:lvlText w:val="•"/>
      <w:lvlJc w:val="left"/>
      <w:pPr>
        <w:ind w:left="1376" w:hanging="284"/>
      </w:pPr>
      <w:rPr>
        <w:rFonts w:hint="default"/>
        <w:lang w:val="sk-SK" w:eastAsia="en-US" w:bidi="ar-SA"/>
      </w:rPr>
    </w:lvl>
    <w:lvl w:ilvl="2" w:tplc="E04ECE3A">
      <w:numFmt w:val="bullet"/>
      <w:lvlText w:val="•"/>
      <w:lvlJc w:val="left"/>
      <w:pPr>
        <w:ind w:left="2333" w:hanging="284"/>
      </w:pPr>
      <w:rPr>
        <w:rFonts w:hint="default"/>
        <w:lang w:val="sk-SK" w:eastAsia="en-US" w:bidi="ar-SA"/>
      </w:rPr>
    </w:lvl>
    <w:lvl w:ilvl="3" w:tplc="3738DFBA">
      <w:numFmt w:val="bullet"/>
      <w:lvlText w:val="•"/>
      <w:lvlJc w:val="left"/>
      <w:pPr>
        <w:ind w:left="3289" w:hanging="284"/>
      </w:pPr>
      <w:rPr>
        <w:rFonts w:hint="default"/>
        <w:lang w:val="sk-SK" w:eastAsia="en-US" w:bidi="ar-SA"/>
      </w:rPr>
    </w:lvl>
    <w:lvl w:ilvl="4" w:tplc="6102272C">
      <w:numFmt w:val="bullet"/>
      <w:lvlText w:val="•"/>
      <w:lvlJc w:val="left"/>
      <w:pPr>
        <w:ind w:left="4246" w:hanging="284"/>
      </w:pPr>
      <w:rPr>
        <w:rFonts w:hint="default"/>
        <w:lang w:val="sk-SK" w:eastAsia="en-US" w:bidi="ar-SA"/>
      </w:rPr>
    </w:lvl>
    <w:lvl w:ilvl="5" w:tplc="231A1B8C">
      <w:numFmt w:val="bullet"/>
      <w:lvlText w:val="•"/>
      <w:lvlJc w:val="left"/>
      <w:pPr>
        <w:ind w:left="5203" w:hanging="284"/>
      </w:pPr>
      <w:rPr>
        <w:rFonts w:hint="default"/>
        <w:lang w:val="sk-SK" w:eastAsia="en-US" w:bidi="ar-SA"/>
      </w:rPr>
    </w:lvl>
    <w:lvl w:ilvl="6" w:tplc="484AB13E">
      <w:numFmt w:val="bullet"/>
      <w:lvlText w:val="•"/>
      <w:lvlJc w:val="left"/>
      <w:pPr>
        <w:ind w:left="6159" w:hanging="284"/>
      </w:pPr>
      <w:rPr>
        <w:rFonts w:hint="default"/>
        <w:lang w:val="sk-SK" w:eastAsia="en-US" w:bidi="ar-SA"/>
      </w:rPr>
    </w:lvl>
    <w:lvl w:ilvl="7" w:tplc="235E1CBC">
      <w:numFmt w:val="bullet"/>
      <w:lvlText w:val="•"/>
      <w:lvlJc w:val="left"/>
      <w:pPr>
        <w:ind w:left="7116" w:hanging="284"/>
      </w:pPr>
      <w:rPr>
        <w:rFonts w:hint="default"/>
        <w:lang w:val="sk-SK" w:eastAsia="en-US" w:bidi="ar-SA"/>
      </w:rPr>
    </w:lvl>
    <w:lvl w:ilvl="8" w:tplc="974A8546">
      <w:numFmt w:val="bullet"/>
      <w:lvlText w:val="•"/>
      <w:lvlJc w:val="left"/>
      <w:pPr>
        <w:ind w:left="8073" w:hanging="284"/>
      </w:pPr>
      <w:rPr>
        <w:rFonts w:hint="default"/>
        <w:lang w:val="sk-SK" w:eastAsia="en-US" w:bidi="ar-SA"/>
      </w:rPr>
    </w:lvl>
  </w:abstractNum>
  <w:abstractNum w:abstractNumId="13" w15:restartNumberingAfterBreak="0">
    <w:nsid w:val="54C60058"/>
    <w:multiLevelType w:val="hybridMultilevel"/>
    <w:tmpl w:val="BDE6B552"/>
    <w:lvl w:ilvl="0" w:tplc="8A2A040E">
      <w:start w:val="1"/>
      <w:numFmt w:val="lowerLetter"/>
      <w:lvlText w:val="%1)"/>
      <w:lvlJc w:val="left"/>
      <w:pPr>
        <w:ind w:left="386" w:hanging="255"/>
      </w:pPr>
      <w:rPr>
        <w:rFonts w:ascii="Calibri" w:eastAsia="Calibri" w:hAnsi="Calibri" w:cs="Calibri" w:hint="default"/>
        <w:b w:val="0"/>
        <w:bCs w:val="0"/>
        <w:i w:val="0"/>
        <w:iCs w:val="0"/>
        <w:w w:val="100"/>
        <w:sz w:val="24"/>
        <w:szCs w:val="24"/>
        <w:lang w:val="sk-SK" w:eastAsia="en-US" w:bidi="ar-SA"/>
      </w:rPr>
    </w:lvl>
    <w:lvl w:ilvl="1" w:tplc="EF7C2BDC">
      <w:numFmt w:val="bullet"/>
      <w:lvlText w:val="•"/>
      <w:lvlJc w:val="left"/>
      <w:pPr>
        <w:ind w:left="1340" w:hanging="255"/>
      </w:pPr>
      <w:rPr>
        <w:rFonts w:hint="default"/>
        <w:lang w:val="sk-SK" w:eastAsia="en-US" w:bidi="ar-SA"/>
      </w:rPr>
    </w:lvl>
    <w:lvl w:ilvl="2" w:tplc="1C2897C6">
      <w:numFmt w:val="bullet"/>
      <w:lvlText w:val="•"/>
      <w:lvlJc w:val="left"/>
      <w:pPr>
        <w:ind w:left="2301" w:hanging="255"/>
      </w:pPr>
      <w:rPr>
        <w:rFonts w:hint="default"/>
        <w:lang w:val="sk-SK" w:eastAsia="en-US" w:bidi="ar-SA"/>
      </w:rPr>
    </w:lvl>
    <w:lvl w:ilvl="3" w:tplc="0AF6E814">
      <w:numFmt w:val="bullet"/>
      <w:lvlText w:val="•"/>
      <w:lvlJc w:val="left"/>
      <w:pPr>
        <w:ind w:left="3261" w:hanging="255"/>
      </w:pPr>
      <w:rPr>
        <w:rFonts w:hint="default"/>
        <w:lang w:val="sk-SK" w:eastAsia="en-US" w:bidi="ar-SA"/>
      </w:rPr>
    </w:lvl>
    <w:lvl w:ilvl="4" w:tplc="FD8ECEC0">
      <w:numFmt w:val="bullet"/>
      <w:lvlText w:val="•"/>
      <w:lvlJc w:val="left"/>
      <w:pPr>
        <w:ind w:left="4222" w:hanging="255"/>
      </w:pPr>
      <w:rPr>
        <w:rFonts w:hint="default"/>
        <w:lang w:val="sk-SK" w:eastAsia="en-US" w:bidi="ar-SA"/>
      </w:rPr>
    </w:lvl>
    <w:lvl w:ilvl="5" w:tplc="163450EA">
      <w:numFmt w:val="bullet"/>
      <w:lvlText w:val="•"/>
      <w:lvlJc w:val="left"/>
      <w:pPr>
        <w:ind w:left="5183" w:hanging="255"/>
      </w:pPr>
      <w:rPr>
        <w:rFonts w:hint="default"/>
        <w:lang w:val="sk-SK" w:eastAsia="en-US" w:bidi="ar-SA"/>
      </w:rPr>
    </w:lvl>
    <w:lvl w:ilvl="6" w:tplc="937A2616">
      <w:numFmt w:val="bullet"/>
      <w:lvlText w:val="•"/>
      <w:lvlJc w:val="left"/>
      <w:pPr>
        <w:ind w:left="6143" w:hanging="255"/>
      </w:pPr>
      <w:rPr>
        <w:rFonts w:hint="default"/>
        <w:lang w:val="sk-SK" w:eastAsia="en-US" w:bidi="ar-SA"/>
      </w:rPr>
    </w:lvl>
    <w:lvl w:ilvl="7" w:tplc="948C4C02">
      <w:numFmt w:val="bullet"/>
      <w:lvlText w:val="•"/>
      <w:lvlJc w:val="left"/>
      <w:pPr>
        <w:ind w:left="7104" w:hanging="255"/>
      </w:pPr>
      <w:rPr>
        <w:rFonts w:hint="default"/>
        <w:lang w:val="sk-SK" w:eastAsia="en-US" w:bidi="ar-SA"/>
      </w:rPr>
    </w:lvl>
    <w:lvl w:ilvl="8" w:tplc="571C5DF2">
      <w:numFmt w:val="bullet"/>
      <w:lvlText w:val="•"/>
      <w:lvlJc w:val="left"/>
      <w:pPr>
        <w:ind w:left="8065" w:hanging="255"/>
      </w:pPr>
      <w:rPr>
        <w:rFonts w:hint="default"/>
        <w:lang w:val="sk-SK" w:eastAsia="en-US" w:bidi="ar-SA"/>
      </w:rPr>
    </w:lvl>
  </w:abstractNum>
  <w:abstractNum w:abstractNumId="14" w15:restartNumberingAfterBreak="0">
    <w:nsid w:val="60A44A7A"/>
    <w:multiLevelType w:val="hybridMultilevel"/>
    <w:tmpl w:val="DA684868"/>
    <w:lvl w:ilvl="0" w:tplc="50DEE12E">
      <w:numFmt w:val="bullet"/>
      <w:lvlText w:val="-"/>
      <w:lvlJc w:val="left"/>
      <w:pPr>
        <w:ind w:left="414" w:hanging="284"/>
      </w:pPr>
      <w:rPr>
        <w:rFonts w:ascii="Times New Roman" w:eastAsia="Times New Roman" w:hAnsi="Times New Roman" w:cs="Times New Roman" w:hint="default"/>
        <w:b w:val="0"/>
        <w:bCs w:val="0"/>
        <w:i w:val="0"/>
        <w:iCs w:val="0"/>
        <w:w w:val="99"/>
        <w:sz w:val="24"/>
        <w:szCs w:val="24"/>
        <w:lang w:val="sk-SK" w:eastAsia="en-US" w:bidi="ar-SA"/>
      </w:rPr>
    </w:lvl>
    <w:lvl w:ilvl="1" w:tplc="6770CF1A">
      <w:numFmt w:val="bullet"/>
      <w:lvlText w:val="•"/>
      <w:lvlJc w:val="left"/>
      <w:pPr>
        <w:ind w:left="1376" w:hanging="284"/>
      </w:pPr>
      <w:rPr>
        <w:rFonts w:hint="default"/>
        <w:lang w:val="sk-SK" w:eastAsia="en-US" w:bidi="ar-SA"/>
      </w:rPr>
    </w:lvl>
    <w:lvl w:ilvl="2" w:tplc="B8E226C6">
      <w:numFmt w:val="bullet"/>
      <w:lvlText w:val="•"/>
      <w:lvlJc w:val="left"/>
      <w:pPr>
        <w:ind w:left="2333" w:hanging="284"/>
      </w:pPr>
      <w:rPr>
        <w:rFonts w:hint="default"/>
        <w:lang w:val="sk-SK" w:eastAsia="en-US" w:bidi="ar-SA"/>
      </w:rPr>
    </w:lvl>
    <w:lvl w:ilvl="3" w:tplc="E1BCA268">
      <w:numFmt w:val="bullet"/>
      <w:lvlText w:val="•"/>
      <w:lvlJc w:val="left"/>
      <w:pPr>
        <w:ind w:left="3289" w:hanging="284"/>
      </w:pPr>
      <w:rPr>
        <w:rFonts w:hint="default"/>
        <w:lang w:val="sk-SK" w:eastAsia="en-US" w:bidi="ar-SA"/>
      </w:rPr>
    </w:lvl>
    <w:lvl w:ilvl="4" w:tplc="199CD586">
      <w:numFmt w:val="bullet"/>
      <w:lvlText w:val="•"/>
      <w:lvlJc w:val="left"/>
      <w:pPr>
        <w:ind w:left="4246" w:hanging="284"/>
      </w:pPr>
      <w:rPr>
        <w:rFonts w:hint="default"/>
        <w:lang w:val="sk-SK" w:eastAsia="en-US" w:bidi="ar-SA"/>
      </w:rPr>
    </w:lvl>
    <w:lvl w:ilvl="5" w:tplc="326A7B64">
      <w:numFmt w:val="bullet"/>
      <w:lvlText w:val="•"/>
      <w:lvlJc w:val="left"/>
      <w:pPr>
        <w:ind w:left="5203" w:hanging="284"/>
      </w:pPr>
      <w:rPr>
        <w:rFonts w:hint="default"/>
        <w:lang w:val="sk-SK" w:eastAsia="en-US" w:bidi="ar-SA"/>
      </w:rPr>
    </w:lvl>
    <w:lvl w:ilvl="6" w:tplc="41FA6924">
      <w:numFmt w:val="bullet"/>
      <w:lvlText w:val="•"/>
      <w:lvlJc w:val="left"/>
      <w:pPr>
        <w:ind w:left="6159" w:hanging="284"/>
      </w:pPr>
      <w:rPr>
        <w:rFonts w:hint="default"/>
        <w:lang w:val="sk-SK" w:eastAsia="en-US" w:bidi="ar-SA"/>
      </w:rPr>
    </w:lvl>
    <w:lvl w:ilvl="7" w:tplc="1B1EBCC0">
      <w:numFmt w:val="bullet"/>
      <w:lvlText w:val="•"/>
      <w:lvlJc w:val="left"/>
      <w:pPr>
        <w:ind w:left="7116" w:hanging="284"/>
      </w:pPr>
      <w:rPr>
        <w:rFonts w:hint="default"/>
        <w:lang w:val="sk-SK" w:eastAsia="en-US" w:bidi="ar-SA"/>
      </w:rPr>
    </w:lvl>
    <w:lvl w:ilvl="8" w:tplc="C49058BC">
      <w:numFmt w:val="bullet"/>
      <w:lvlText w:val="•"/>
      <w:lvlJc w:val="left"/>
      <w:pPr>
        <w:ind w:left="8073" w:hanging="284"/>
      </w:pPr>
      <w:rPr>
        <w:rFonts w:hint="default"/>
        <w:lang w:val="sk-SK" w:eastAsia="en-US" w:bidi="ar-SA"/>
      </w:rPr>
    </w:lvl>
  </w:abstractNum>
  <w:abstractNum w:abstractNumId="15" w15:restartNumberingAfterBreak="0">
    <w:nsid w:val="68067F37"/>
    <w:multiLevelType w:val="hybridMultilevel"/>
    <w:tmpl w:val="4FE8DDD2"/>
    <w:lvl w:ilvl="0" w:tplc="5BA433B8">
      <w:start w:val="1"/>
      <w:numFmt w:val="lowerLetter"/>
      <w:lvlText w:val="%1)"/>
      <w:lvlJc w:val="left"/>
      <w:pPr>
        <w:ind w:left="414" w:hanging="284"/>
      </w:pPr>
      <w:rPr>
        <w:rFonts w:ascii="Calibri" w:eastAsia="Calibri" w:hAnsi="Calibri" w:cs="Calibri" w:hint="default"/>
        <w:b w:val="0"/>
        <w:bCs w:val="0"/>
        <w:i w:val="0"/>
        <w:iCs w:val="0"/>
        <w:w w:val="100"/>
        <w:sz w:val="24"/>
        <w:szCs w:val="24"/>
        <w:lang w:val="sk-SK" w:eastAsia="en-US" w:bidi="ar-SA"/>
      </w:rPr>
    </w:lvl>
    <w:lvl w:ilvl="1" w:tplc="60B692DA">
      <w:numFmt w:val="bullet"/>
      <w:lvlText w:val="•"/>
      <w:lvlJc w:val="left"/>
      <w:pPr>
        <w:ind w:left="1376" w:hanging="284"/>
      </w:pPr>
      <w:rPr>
        <w:rFonts w:hint="default"/>
        <w:lang w:val="sk-SK" w:eastAsia="en-US" w:bidi="ar-SA"/>
      </w:rPr>
    </w:lvl>
    <w:lvl w:ilvl="2" w:tplc="601EFC88">
      <w:numFmt w:val="bullet"/>
      <w:lvlText w:val="•"/>
      <w:lvlJc w:val="left"/>
      <w:pPr>
        <w:ind w:left="2333" w:hanging="284"/>
      </w:pPr>
      <w:rPr>
        <w:rFonts w:hint="default"/>
        <w:lang w:val="sk-SK" w:eastAsia="en-US" w:bidi="ar-SA"/>
      </w:rPr>
    </w:lvl>
    <w:lvl w:ilvl="3" w:tplc="8B22383A">
      <w:numFmt w:val="bullet"/>
      <w:lvlText w:val="•"/>
      <w:lvlJc w:val="left"/>
      <w:pPr>
        <w:ind w:left="3289" w:hanging="284"/>
      </w:pPr>
      <w:rPr>
        <w:rFonts w:hint="default"/>
        <w:lang w:val="sk-SK" w:eastAsia="en-US" w:bidi="ar-SA"/>
      </w:rPr>
    </w:lvl>
    <w:lvl w:ilvl="4" w:tplc="512C63BC">
      <w:numFmt w:val="bullet"/>
      <w:lvlText w:val="•"/>
      <w:lvlJc w:val="left"/>
      <w:pPr>
        <w:ind w:left="4246" w:hanging="284"/>
      </w:pPr>
      <w:rPr>
        <w:rFonts w:hint="default"/>
        <w:lang w:val="sk-SK" w:eastAsia="en-US" w:bidi="ar-SA"/>
      </w:rPr>
    </w:lvl>
    <w:lvl w:ilvl="5" w:tplc="B018366A">
      <w:numFmt w:val="bullet"/>
      <w:lvlText w:val="•"/>
      <w:lvlJc w:val="left"/>
      <w:pPr>
        <w:ind w:left="5203" w:hanging="284"/>
      </w:pPr>
      <w:rPr>
        <w:rFonts w:hint="default"/>
        <w:lang w:val="sk-SK" w:eastAsia="en-US" w:bidi="ar-SA"/>
      </w:rPr>
    </w:lvl>
    <w:lvl w:ilvl="6" w:tplc="D76600DE">
      <w:numFmt w:val="bullet"/>
      <w:lvlText w:val="•"/>
      <w:lvlJc w:val="left"/>
      <w:pPr>
        <w:ind w:left="6159" w:hanging="284"/>
      </w:pPr>
      <w:rPr>
        <w:rFonts w:hint="default"/>
        <w:lang w:val="sk-SK" w:eastAsia="en-US" w:bidi="ar-SA"/>
      </w:rPr>
    </w:lvl>
    <w:lvl w:ilvl="7" w:tplc="C1B4A160">
      <w:numFmt w:val="bullet"/>
      <w:lvlText w:val="•"/>
      <w:lvlJc w:val="left"/>
      <w:pPr>
        <w:ind w:left="7116" w:hanging="284"/>
      </w:pPr>
      <w:rPr>
        <w:rFonts w:hint="default"/>
        <w:lang w:val="sk-SK" w:eastAsia="en-US" w:bidi="ar-SA"/>
      </w:rPr>
    </w:lvl>
    <w:lvl w:ilvl="8" w:tplc="8646B368">
      <w:numFmt w:val="bullet"/>
      <w:lvlText w:val="•"/>
      <w:lvlJc w:val="left"/>
      <w:pPr>
        <w:ind w:left="8073" w:hanging="284"/>
      </w:pPr>
      <w:rPr>
        <w:rFonts w:hint="default"/>
        <w:lang w:val="sk-SK" w:eastAsia="en-US" w:bidi="ar-SA"/>
      </w:rPr>
    </w:lvl>
  </w:abstractNum>
  <w:abstractNum w:abstractNumId="16" w15:restartNumberingAfterBreak="0">
    <w:nsid w:val="68AA19B1"/>
    <w:multiLevelType w:val="hybridMultilevel"/>
    <w:tmpl w:val="90D82C70"/>
    <w:lvl w:ilvl="0" w:tplc="2DF2E894">
      <w:numFmt w:val="bullet"/>
      <w:lvlText w:val="•"/>
      <w:lvlJc w:val="left"/>
      <w:pPr>
        <w:ind w:left="887" w:hanging="166"/>
      </w:pPr>
      <w:rPr>
        <w:rFonts w:ascii="Segoe UI Symbol" w:eastAsia="Segoe UI Symbol" w:hAnsi="Segoe UI Symbol" w:cs="Segoe UI Symbol" w:hint="default"/>
        <w:b w:val="0"/>
        <w:bCs w:val="0"/>
        <w:i w:val="0"/>
        <w:iCs w:val="0"/>
        <w:w w:val="100"/>
        <w:sz w:val="24"/>
        <w:szCs w:val="24"/>
        <w:lang w:val="sk-SK" w:eastAsia="en-US" w:bidi="ar-SA"/>
      </w:rPr>
    </w:lvl>
    <w:lvl w:ilvl="1" w:tplc="06CE81D8">
      <w:numFmt w:val="bullet"/>
      <w:lvlText w:val="•"/>
      <w:lvlJc w:val="left"/>
      <w:pPr>
        <w:ind w:left="1790" w:hanging="166"/>
      </w:pPr>
      <w:rPr>
        <w:rFonts w:hint="default"/>
        <w:lang w:val="sk-SK" w:eastAsia="en-US" w:bidi="ar-SA"/>
      </w:rPr>
    </w:lvl>
    <w:lvl w:ilvl="2" w:tplc="D0863BA2">
      <w:numFmt w:val="bullet"/>
      <w:lvlText w:val="•"/>
      <w:lvlJc w:val="left"/>
      <w:pPr>
        <w:ind w:left="2701" w:hanging="166"/>
      </w:pPr>
      <w:rPr>
        <w:rFonts w:hint="default"/>
        <w:lang w:val="sk-SK" w:eastAsia="en-US" w:bidi="ar-SA"/>
      </w:rPr>
    </w:lvl>
    <w:lvl w:ilvl="3" w:tplc="2A40262C">
      <w:numFmt w:val="bullet"/>
      <w:lvlText w:val="•"/>
      <w:lvlJc w:val="left"/>
      <w:pPr>
        <w:ind w:left="3611" w:hanging="166"/>
      </w:pPr>
      <w:rPr>
        <w:rFonts w:hint="default"/>
        <w:lang w:val="sk-SK" w:eastAsia="en-US" w:bidi="ar-SA"/>
      </w:rPr>
    </w:lvl>
    <w:lvl w:ilvl="4" w:tplc="E03036AA">
      <w:numFmt w:val="bullet"/>
      <w:lvlText w:val="•"/>
      <w:lvlJc w:val="left"/>
      <w:pPr>
        <w:ind w:left="4522" w:hanging="166"/>
      </w:pPr>
      <w:rPr>
        <w:rFonts w:hint="default"/>
        <w:lang w:val="sk-SK" w:eastAsia="en-US" w:bidi="ar-SA"/>
      </w:rPr>
    </w:lvl>
    <w:lvl w:ilvl="5" w:tplc="60086776">
      <w:numFmt w:val="bullet"/>
      <w:lvlText w:val="•"/>
      <w:lvlJc w:val="left"/>
      <w:pPr>
        <w:ind w:left="5433" w:hanging="166"/>
      </w:pPr>
      <w:rPr>
        <w:rFonts w:hint="default"/>
        <w:lang w:val="sk-SK" w:eastAsia="en-US" w:bidi="ar-SA"/>
      </w:rPr>
    </w:lvl>
    <w:lvl w:ilvl="6" w:tplc="774C085E">
      <w:numFmt w:val="bullet"/>
      <w:lvlText w:val="•"/>
      <w:lvlJc w:val="left"/>
      <w:pPr>
        <w:ind w:left="6343" w:hanging="166"/>
      </w:pPr>
      <w:rPr>
        <w:rFonts w:hint="default"/>
        <w:lang w:val="sk-SK" w:eastAsia="en-US" w:bidi="ar-SA"/>
      </w:rPr>
    </w:lvl>
    <w:lvl w:ilvl="7" w:tplc="70E2F1AC">
      <w:numFmt w:val="bullet"/>
      <w:lvlText w:val="•"/>
      <w:lvlJc w:val="left"/>
      <w:pPr>
        <w:ind w:left="7254" w:hanging="166"/>
      </w:pPr>
      <w:rPr>
        <w:rFonts w:hint="default"/>
        <w:lang w:val="sk-SK" w:eastAsia="en-US" w:bidi="ar-SA"/>
      </w:rPr>
    </w:lvl>
    <w:lvl w:ilvl="8" w:tplc="1A9ADD40">
      <w:numFmt w:val="bullet"/>
      <w:lvlText w:val="•"/>
      <w:lvlJc w:val="left"/>
      <w:pPr>
        <w:ind w:left="8165" w:hanging="166"/>
      </w:pPr>
      <w:rPr>
        <w:rFonts w:hint="default"/>
        <w:lang w:val="sk-SK" w:eastAsia="en-US" w:bidi="ar-SA"/>
      </w:rPr>
    </w:lvl>
  </w:abstractNum>
  <w:abstractNum w:abstractNumId="17" w15:restartNumberingAfterBreak="0">
    <w:nsid w:val="6C0B3209"/>
    <w:multiLevelType w:val="hybridMultilevel"/>
    <w:tmpl w:val="67A8390C"/>
    <w:lvl w:ilvl="0" w:tplc="FAC62564">
      <w:start w:val="1"/>
      <w:numFmt w:val="decimal"/>
      <w:lvlText w:val="%1."/>
      <w:lvlJc w:val="left"/>
      <w:pPr>
        <w:ind w:left="491" w:hanging="360"/>
      </w:pPr>
      <w:rPr>
        <w:rFonts w:ascii="Calibri" w:eastAsia="Calibri" w:hAnsi="Calibri" w:cs="Calibri" w:hint="default"/>
        <w:b w:val="0"/>
        <w:bCs w:val="0"/>
        <w:i w:val="0"/>
        <w:iCs w:val="0"/>
        <w:w w:val="100"/>
        <w:sz w:val="24"/>
        <w:szCs w:val="24"/>
        <w:lang w:val="sk-SK" w:eastAsia="en-US" w:bidi="ar-SA"/>
      </w:rPr>
    </w:lvl>
    <w:lvl w:ilvl="1" w:tplc="D44C1FDA">
      <w:numFmt w:val="bullet"/>
      <w:lvlText w:val="•"/>
      <w:lvlJc w:val="left"/>
      <w:pPr>
        <w:ind w:left="856" w:hanging="360"/>
      </w:pPr>
      <w:rPr>
        <w:rFonts w:ascii="Arial" w:eastAsia="Arial" w:hAnsi="Arial" w:cs="Arial" w:hint="default"/>
        <w:b w:val="0"/>
        <w:bCs w:val="0"/>
        <w:i w:val="0"/>
        <w:iCs w:val="0"/>
        <w:w w:val="100"/>
        <w:sz w:val="24"/>
        <w:szCs w:val="24"/>
        <w:lang w:val="sk-SK" w:eastAsia="en-US" w:bidi="ar-SA"/>
      </w:rPr>
    </w:lvl>
    <w:lvl w:ilvl="2" w:tplc="777EB1B6">
      <w:numFmt w:val="bullet"/>
      <w:lvlText w:val="•"/>
      <w:lvlJc w:val="left"/>
      <w:pPr>
        <w:ind w:left="1874" w:hanging="360"/>
      </w:pPr>
      <w:rPr>
        <w:rFonts w:hint="default"/>
        <w:lang w:val="sk-SK" w:eastAsia="en-US" w:bidi="ar-SA"/>
      </w:rPr>
    </w:lvl>
    <w:lvl w:ilvl="3" w:tplc="445E4242">
      <w:numFmt w:val="bullet"/>
      <w:lvlText w:val="•"/>
      <w:lvlJc w:val="left"/>
      <w:pPr>
        <w:ind w:left="2888" w:hanging="360"/>
      </w:pPr>
      <w:rPr>
        <w:rFonts w:hint="default"/>
        <w:lang w:val="sk-SK" w:eastAsia="en-US" w:bidi="ar-SA"/>
      </w:rPr>
    </w:lvl>
    <w:lvl w:ilvl="4" w:tplc="2850FC3A">
      <w:numFmt w:val="bullet"/>
      <w:lvlText w:val="•"/>
      <w:lvlJc w:val="left"/>
      <w:pPr>
        <w:ind w:left="3902" w:hanging="360"/>
      </w:pPr>
      <w:rPr>
        <w:rFonts w:hint="default"/>
        <w:lang w:val="sk-SK" w:eastAsia="en-US" w:bidi="ar-SA"/>
      </w:rPr>
    </w:lvl>
    <w:lvl w:ilvl="5" w:tplc="EBB6364C">
      <w:numFmt w:val="bullet"/>
      <w:lvlText w:val="•"/>
      <w:lvlJc w:val="left"/>
      <w:pPr>
        <w:ind w:left="4916" w:hanging="360"/>
      </w:pPr>
      <w:rPr>
        <w:rFonts w:hint="default"/>
        <w:lang w:val="sk-SK" w:eastAsia="en-US" w:bidi="ar-SA"/>
      </w:rPr>
    </w:lvl>
    <w:lvl w:ilvl="6" w:tplc="6C12609E">
      <w:numFmt w:val="bullet"/>
      <w:lvlText w:val="•"/>
      <w:lvlJc w:val="left"/>
      <w:pPr>
        <w:ind w:left="5930" w:hanging="360"/>
      </w:pPr>
      <w:rPr>
        <w:rFonts w:hint="default"/>
        <w:lang w:val="sk-SK" w:eastAsia="en-US" w:bidi="ar-SA"/>
      </w:rPr>
    </w:lvl>
    <w:lvl w:ilvl="7" w:tplc="1B304D7E">
      <w:numFmt w:val="bullet"/>
      <w:lvlText w:val="•"/>
      <w:lvlJc w:val="left"/>
      <w:pPr>
        <w:ind w:left="6944" w:hanging="360"/>
      </w:pPr>
      <w:rPr>
        <w:rFonts w:hint="default"/>
        <w:lang w:val="sk-SK" w:eastAsia="en-US" w:bidi="ar-SA"/>
      </w:rPr>
    </w:lvl>
    <w:lvl w:ilvl="8" w:tplc="4C54C2D6">
      <w:numFmt w:val="bullet"/>
      <w:lvlText w:val="•"/>
      <w:lvlJc w:val="left"/>
      <w:pPr>
        <w:ind w:left="7958" w:hanging="360"/>
      </w:pPr>
      <w:rPr>
        <w:rFonts w:hint="default"/>
        <w:lang w:val="sk-SK" w:eastAsia="en-US" w:bidi="ar-SA"/>
      </w:rPr>
    </w:lvl>
  </w:abstractNum>
  <w:abstractNum w:abstractNumId="18" w15:restartNumberingAfterBreak="0">
    <w:nsid w:val="73EF5D4F"/>
    <w:multiLevelType w:val="hybridMultilevel"/>
    <w:tmpl w:val="CC102584"/>
    <w:lvl w:ilvl="0" w:tplc="B1BAD5B8">
      <w:numFmt w:val="bullet"/>
      <w:lvlText w:val=""/>
      <w:lvlJc w:val="left"/>
      <w:pPr>
        <w:ind w:left="842" w:hanging="360"/>
      </w:pPr>
      <w:rPr>
        <w:rFonts w:ascii="Symbol" w:eastAsia="Symbol" w:hAnsi="Symbol" w:cs="Symbol" w:hint="default"/>
        <w:b w:val="0"/>
        <w:bCs w:val="0"/>
        <w:i w:val="0"/>
        <w:iCs w:val="0"/>
        <w:w w:val="100"/>
        <w:sz w:val="24"/>
        <w:szCs w:val="24"/>
        <w:lang w:val="sk-SK" w:eastAsia="en-US" w:bidi="ar-SA"/>
      </w:rPr>
    </w:lvl>
    <w:lvl w:ilvl="1" w:tplc="6D82A738">
      <w:numFmt w:val="bullet"/>
      <w:lvlText w:val="•"/>
      <w:lvlJc w:val="left"/>
      <w:pPr>
        <w:ind w:left="1754" w:hanging="360"/>
      </w:pPr>
      <w:rPr>
        <w:rFonts w:hint="default"/>
        <w:lang w:val="sk-SK" w:eastAsia="en-US" w:bidi="ar-SA"/>
      </w:rPr>
    </w:lvl>
    <w:lvl w:ilvl="2" w:tplc="AE3CB090">
      <w:numFmt w:val="bullet"/>
      <w:lvlText w:val="•"/>
      <w:lvlJc w:val="left"/>
      <w:pPr>
        <w:ind w:left="2669" w:hanging="360"/>
      </w:pPr>
      <w:rPr>
        <w:rFonts w:hint="default"/>
        <w:lang w:val="sk-SK" w:eastAsia="en-US" w:bidi="ar-SA"/>
      </w:rPr>
    </w:lvl>
    <w:lvl w:ilvl="3" w:tplc="36EC6654">
      <w:numFmt w:val="bullet"/>
      <w:lvlText w:val="•"/>
      <w:lvlJc w:val="left"/>
      <w:pPr>
        <w:ind w:left="3583" w:hanging="360"/>
      </w:pPr>
      <w:rPr>
        <w:rFonts w:hint="default"/>
        <w:lang w:val="sk-SK" w:eastAsia="en-US" w:bidi="ar-SA"/>
      </w:rPr>
    </w:lvl>
    <w:lvl w:ilvl="4" w:tplc="43B01636">
      <w:numFmt w:val="bullet"/>
      <w:lvlText w:val="•"/>
      <w:lvlJc w:val="left"/>
      <w:pPr>
        <w:ind w:left="4498" w:hanging="360"/>
      </w:pPr>
      <w:rPr>
        <w:rFonts w:hint="default"/>
        <w:lang w:val="sk-SK" w:eastAsia="en-US" w:bidi="ar-SA"/>
      </w:rPr>
    </w:lvl>
    <w:lvl w:ilvl="5" w:tplc="7DA20BE6">
      <w:numFmt w:val="bullet"/>
      <w:lvlText w:val="•"/>
      <w:lvlJc w:val="left"/>
      <w:pPr>
        <w:ind w:left="5413" w:hanging="360"/>
      </w:pPr>
      <w:rPr>
        <w:rFonts w:hint="default"/>
        <w:lang w:val="sk-SK" w:eastAsia="en-US" w:bidi="ar-SA"/>
      </w:rPr>
    </w:lvl>
    <w:lvl w:ilvl="6" w:tplc="F9607F56">
      <w:numFmt w:val="bullet"/>
      <w:lvlText w:val="•"/>
      <w:lvlJc w:val="left"/>
      <w:pPr>
        <w:ind w:left="6327" w:hanging="360"/>
      </w:pPr>
      <w:rPr>
        <w:rFonts w:hint="default"/>
        <w:lang w:val="sk-SK" w:eastAsia="en-US" w:bidi="ar-SA"/>
      </w:rPr>
    </w:lvl>
    <w:lvl w:ilvl="7" w:tplc="959E4A86">
      <w:numFmt w:val="bullet"/>
      <w:lvlText w:val="•"/>
      <w:lvlJc w:val="left"/>
      <w:pPr>
        <w:ind w:left="7242" w:hanging="360"/>
      </w:pPr>
      <w:rPr>
        <w:rFonts w:hint="default"/>
        <w:lang w:val="sk-SK" w:eastAsia="en-US" w:bidi="ar-SA"/>
      </w:rPr>
    </w:lvl>
    <w:lvl w:ilvl="8" w:tplc="8054AD74">
      <w:numFmt w:val="bullet"/>
      <w:lvlText w:val="•"/>
      <w:lvlJc w:val="left"/>
      <w:pPr>
        <w:ind w:left="8157" w:hanging="360"/>
      </w:pPr>
      <w:rPr>
        <w:rFonts w:hint="default"/>
        <w:lang w:val="sk-SK" w:eastAsia="en-US" w:bidi="ar-SA"/>
      </w:rPr>
    </w:lvl>
  </w:abstractNum>
  <w:num w:numId="1" w16cid:durableId="2092392043">
    <w:abstractNumId w:val="10"/>
  </w:num>
  <w:num w:numId="2" w16cid:durableId="1565287327">
    <w:abstractNumId w:val="4"/>
  </w:num>
  <w:num w:numId="3" w16cid:durableId="1973821371">
    <w:abstractNumId w:val="6"/>
  </w:num>
  <w:num w:numId="4" w16cid:durableId="1889995371">
    <w:abstractNumId w:val="7"/>
  </w:num>
  <w:num w:numId="5" w16cid:durableId="1644775002">
    <w:abstractNumId w:val="18"/>
  </w:num>
  <w:num w:numId="6" w16cid:durableId="1904372033">
    <w:abstractNumId w:val="1"/>
  </w:num>
  <w:num w:numId="7" w16cid:durableId="1077828996">
    <w:abstractNumId w:val="16"/>
  </w:num>
  <w:num w:numId="8" w16cid:durableId="222955409">
    <w:abstractNumId w:val="0"/>
  </w:num>
  <w:num w:numId="9" w16cid:durableId="1592201628">
    <w:abstractNumId w:val="17"/>
  </w:num>
  <w:num w:numId="10" w16cid:durableId="1316110526">
    <w:abstractNumId w:val="14"/>
  </w:num>
  <w:num w:numId="11" w16cid:durableId="520700148">
    <w:abstractNumId w:val="3"/>
  </w:num>
  <w:num w:numId="12" w16cid:durableId="412243507">
    <w:abstractNumId w:val="9"/>
  </w:num>
  <w:num w:numId="13" w16cid:durableId="1781683486">
    <w:abstractNumId w:val="2"/>
  </w:num>
  <w:num w:numId="14" w16cid:durableId="229074911">
    <w:abstractNumId w:val="15"/>
  </w:num>
  <w:num w:numId="15" w16cid:durableId="1185173569">
    <w:abstractNumId w:val="12"/>
  </w:num>
  <w:num w:numId="16" w16cid:durableId="591738943">
    <w:abstractNumId w:val="8"/>
  </w:num>
  <w:num w:numId="17" w16cid:durableId="764156250">
    <w:abstractNumId w:val="13"/>
  </w:num>
  <w:num w:numId="18" w16cid:durableId="1317341833">
    <w:abstractNumId w:val="5"/>
  </w:num>
  <w:num w:numId="19" w16cid:durableId="11108553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7A0"/>
    <w:rsid w:val="00325DC5"/>
    <w:rsid w:val="00513105"/>
    <w:rsid w:val="00B97AF3"/>
    <w:rsid w:val="00D417A0"/>
    <w:rsid w:val="00E4677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1542DE58"/>
  <w15:docId w15:val="{BA680E0D-E851-489C-B6ED-A3042131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 w:eastAsia="sk-SK"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Calibri" w:eastAsia="Calibri" w:hAnsi="Calibri" w:cs="Calibri"/>
    </w:rPr>
  </w:style>
  <w:style w:type="paragraph" w:styleId="Nadpis1">
    <w:name w:val="heading 1"/>
    <w:basedOn w:val="Normlny"/>
    <w:uiPriority w:val="9"/>
    <w:qFormat/>
    <w:pPr>
      <w:spacing w:before="19"/>
      <w:ind w:left="400" w:hanging="279"/>
      <w:outlineLvl w:val="0"/>
    </w:pPr>
    <w:rPr>
      <w:b/>
      <w:sz w:val="28"/>
    </w:rPr>
  </w:style>
  <w:style w:type="paragraph" w:styleId="Nadpis2">
    <w:name w:val="heading 2"/>
    <w:basedOn w:val="Normlny"/>
    <w:uiPriority w:val="9"/>
    <w:unhideWhenUsed/>
    <w:qFormat/>
    <w:pPr>
      <w:ind w:left="122"/>
      <w:outlineLvl w:val="1"/>
    </w:pPr>
    <w:rPr>
      <w:b/>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y"/>
    <w:uiPriority w:val="1"/>
    <w:qFormat/>
    <w:pPr>
      <w:spacing w:before="99"/>
      <w:ind w:left="368" w:hanging="219"/>
    </w:pPr>
  </w:style>
  <w:style w:type="paragraph" w:styleId="Obsah2">
    <w:name w:val="toc 2"/>
    <w:basedOn w:val="Normlny"/>
    <w:uiPriority w:val="1"/>
    <w:qFormat/>
    <w:pPr>
      <w:spacing w:before="99"/>
      <w:ind w:left="776" w:hanging="387"/>
    </w:pPr>
  </w:style>
  <w:style w:type="paragraph" w:styleId="Zkladntext">
    <w:name w:val="Body Text"/>
    <w:basedOn w:val="Normlny"/>
    <w:uiPriority w:val="1"/>
    <w:qFormat/>
    <w:rPr>
      <w:sz w:val="24"/>
    </w:rPr>
  </w:style>
  <w:style w:type="paragraph" w:styleId="Odsekzoznamu">
    <w:name w:val="List Paragraph"/>
    <w:basedOn w:val="Normlny"/>
    <w:uiPriority w:val="1"/>
    <w:qFormat/>
    <w:pPr>
      <w:ind w:left="414" w:hanging="284"/>
    </w:pPr>
  </w:style>
  <w:style w:type="paragraph" w:customStyle="1" w:styleId="TableParagraph">
    <w:name w:val="Table Paragraph"/>
    <w:basedOn w:val="Normlny"/>
    <w:uiPriority w:val="1"/>
    <w:qFormat/>
    <w:pPr>
      <w:spacing w:before="47"/>
    </w:pPr>
  </w:style>
  <w:style w:type="paragraph" w:customStyle="1" w:styleId="P68B1DB1-Zkladntext1">
    <w:name w:val="P68B1DB1-Zkladntext1"/>
    <w:basedOn w:val="Zkladntext"/>
    <w:rPr>
      <w:rFonts w:ascii="Times New Roman"/>
      <w:sz w:val="20"/>
    </w:rPr>
  </w:style>
  <w:style w:type="paragraph" w:customStyle="1" w:styleId="P68B1DB1-Normlny2">
    <w:name w:val="P68B1DB1-Normlny2"/>
    <w:basedOn w:val="Normlny"/>
    <w:rPr>
      <w:b/>
      <w:color w:val="0037A4"/>
      <w:sz w:val="52"/>
    </w:rPr>
  </w:style>
  <w:style w:type="paragraph" w:customStyle="1" w:styleId="P68B1DB1-Normlny3">
    <w:name w:val="P68B1DB1-Normlny3"/>
    <w:basedOn w:val="Normlny"/>
    <w:rPr>
      <w:sz w:val="28"/>
    </w:rPr>
  </w:style>
  <w:style w:type="paragraph" w:customStyle="1" w:styleId="P68B1DB1-Normlny4">
    <w:name w:val="P68B1DB1-Normlny4"/>
    <w:basedOn w:val="Normlny"/>
    <w:rPr>
      <w:b/>
      <w:color w:val="0037A4"/>
      <w:sz w:val="28"/>
    </w:rPr>
  </w:style>
  <w:style w:type="paragraph" w:customStyle="1" w:styleId="P68B1DB1-Nadpis15">
    <w:name w:val="P68B1DB1-Nadpis15"/>
    <w:basedOn w:val="Nadpis1"/>
    <w:rPr>
      <w:color w:val="2D74B5"/>
    </w:rPr>
  </w:style>
  <w:style w:type="paragraph" w:customStyle="1" w:styleId="P68B1DB1-Odsekzoznamu6">
    <w:name w:val="P68B1DB1-Odsekzoznamu6"/>
    <w:basedOn w:val="Odsekzoznamu"/>
    <w:rPr>
      <w:sz w:val="24"/>
    </w:rPr>
  </w:style>
  <w:style w:type="paragraph" w:customStyle="1" w:styleId="P68B1DB1-Nadpis27">
    <w:name w:val="P68B1DB1-Nadpis27"/>
    <w:basedOn w:val="Nadpis2"/>
    <w:rPr>
      <w:color w:val="2D74B5"/>
    </w:rPr>
  </w:style>
  <w:style w:type="paragraph" w:customStyle="1" w:styleId="P68B1DB1-Odsekzoznamu8">
    <w:name w:val="P68B1DB1-Odsekzoznamu8"/>
    <w:basedOn w:val="Odsekzoznamu"/>
    <w:rPr>
      <w:b/>
      <w:sz w:val="24"/>
    </w:rPr>
  </w:style>
  <w:style w:type="paragraph" w:customStyle="1" w:styleId="P68B1DB1-Normlny9">
    <w:name w:val="P68B1DB1-Normlny9"/>
    <w:basedOn w:val="Normlny"/>
    <w:rPr>
      <w:b/>
      <w:sz w:val="24"/>
    </w:rPr>
  </w:style>
  <w:style w:type="paragraph" w:customStyle="1" w:styleId="P68B1DB1-Normlny10">
    <w:name w:val="P68B1DB1-Normlny10"/>
    <w:basedOn w:val="Normlny"/>
    <w:rPr>
      <w:i/>
      <w:sz w:val="24"/>
    </w:rPr>
  </w:style>
  <w:style w:type="paragraph" w:customStyle="1" w:styleId="P68B1DB1-TableParagraph11">
    <w:name w:val="P68B1DB1-TableParagraph11"/>
    <w:basedOn w:val="TableParagraph"/>
    <w:rPr>
      <w:b/>
      <w:color w:val="2D74B5"/>
    </w:rPr>
  </w:style>
  <w:style w:type="paragraph" w:customStyle="1" w:styleId="P68B1DB1-TableParagraph12">
    <w:name w:val="P68B1DB1-TableParagraph12"/>
    <w:basedOn w:val="TableParagraph"/>
    <w:rPr>
      <w:color w:val="2D74B5"/>
    </w:rPr>
  </w:style>
  <w:style w:type="paragraph" w:customStyle="1" w:styleId="P68B1DB1-Normlny13">
    <w:name w:val="P68B1DB1-Normlny13"/>
    <w:basedOn w:val="Normlny"/>
    <w:rPr>
      <w:sz w:val="20"/>
    </w:rPr>
  </w:style>
  <w:style w:type="paragraph" w:customStyle="1" w:styleId="P68B1DB1-Normlny14">
    <w:name w:val="P68B1DB1-Normlny14"/>
    <w:basedOn w:val="Normlny"/>
    <w:rPr>
      <w:i/>
    </w:rPr>
  </w:style>
  <w:style w:type="paragraph" w:customStyle="1" w:styleId="P68B1DB1-TableParagraph15">
    <w:name w:val="P68B1DB1-TableParagraph15"/>
    <w:basedOn w:val="TableParagraph"/>
    <w:rPr>
      <w:sz w:val="24"/>
    </w:rPr>
  </w:style>
  <w:style w:type="paragraph" w:customStyle="1" w:styleId="P68B1DB1-TableParagraph16">
    <w:name w:val="P68B1DB1-TableParagraph16"/>
    <w:basedOn w:val="TableParagraph"/>
    <w:rPr>
      <w:b/>
      <w:color w:val="006FC0"/>
    </w:rPr>
  </w:style>
  <w:style w:type="paragraph" w:customStyle="1" w:styleId="P68B1DB1-Nadpis117">
    <w:name w:val="P68B1DB1-Nadpis117"/>
    <w:basedOn w:val="Nadpis1"/>
    <w:rPr>
      <w:color w:val="006FC0"/>
    </w:rPr>
  </w:style>
  <w:style w:type="paragraph" w:customStyle="1" w:styleId="P68B1DB1-TableParagraph18">
    <w:name w:val="P68B1DB1-TableParagraph18"/>
    <w:basedOn w:val="TableParagraph"/>
    <w:rPr>
      <w:b/>
    </w:rPr>
  </w:style>
  <w:style w:type="paragraph" w:customStyle="1" w:styleId="P68B1DB1-TableParagraph19">
    <w:name w:val="P68B1DB1-TableParagraph19"/>
    <w:basedOn w:val="TableParagraph"/>
    <w:rPr>
      <w:b/>
      <w:sz w:val="20"/>
    </w:rPr>
  </w:style>
  <w:style w:type="paragraph" w:customStyle="1" w:styleId="P68B1DB1-Nadpis220">
    <w:name w:val="P68B1DB1-Nadpis220"/>
    <w:basedOn w:val="Nadpis2"/>
    <w:rPr>
      <w:color w:val="5B9BD4"/>
    </w:rPr>
  </w:style>
  <w:style w:type="paragraph" w:customStyle="1" w:styleId="P68B1DB1-TableParagraph21">
    <w:name w:val="P68B1DB1-TableParagraph21"/>
    <w:basedOn w:val="TableParagraph"/>
    <w:rPr>
      <w:b/>
      <w:i/>
    </w:rPr>
  </w:style>
  <w:style w:type="paragraph" w:customStyle="1" w:styleId="P68B1DB1-TableParagraph22">
    <w:name w:val="P68B1DB1-TableParagraph22"/>
    <w:basedOn w:val="TableParagraph"/>
    <w:rPr>
      <w:i/>
    </w:rPr>
  </w:style>
  <w:style w:type="paragraph" w:customStyle="1" w:styleId="P68B1DB1-Odsekzoznamu23">
    <w:name w:val="P68B1DB1-Odsekzoznamu23"/>
    <w:basedOn w:val="Odsekzoznamu"/>
    <w:rPr>
      <w:b/>
      <w:color w:val="5B9BD4"/>
      <w:sz w:val="24"/>
    </w:rPr>
  </w:style>
  <w:style w:type="paragraph" w:customStyle="1" w:styleId="P68B1DB1-TableParagraph24">
    <w:name w:val="P68B1DB1-TableParagraph24"/>
    <w:basedOn w:val="TableParagraph"/>
    <w:rPr>
      <w:b/>
      <w:sz w:val="18"/>
    </w:rPr>
  </w:style>
  <w:style w:type="paragraph" w:customStyle="1" w:styleId="P68B1DB1-TableParagraph25">
    <w:name w:val="P68B1DB1-TableParagraph25"/>
    <w:basedOn w:val="TableParagraph"/>
    <w:rPr>
      <w:b/>
      <w:i/>
      <w:sz w:val="18"/>
    </w:rPr>
  </w:style>
  <w:style w:type="paragraph" w:customStyle="1" w:styleId="P68B1DB1-TableParagraph26">
    <w:name w:val="P68B1DB1-TableParagraph26"/>
    <w:basedOn w:val="TableParagraph"/>
    <w:rPr>
      <w:sz w:val="18"/>
    </w:rPr>
  </w:style>
  <w:style w:type="paragraph" w:customStyle="1" w:styleId="P68B1DB1-TableParagraph27">
    <w:name w:val="P68B1DB1-TableParagraph27"/>
    <w:basedOn w:val="TableParagraph"/>
    <w:rPr>
      <w:i/>
      <w:sz w:val="18"/>
    </w:rPr>
  </w:style>
  <w:style w:type="paragraph" w:customStyle="1" w:styleId="P68B1DB1-Odsekzoznamu28">
    <w:name w:val="P68B1DB1-Odsekzoznamu28"/>
    <w:basedOn w:val="Odsekzoznamu"/>
    <w:rPr>
      <w:b/>
      <w:color w:val="2D74B5"/>
      <w:sz w:val="28"/>
    </w:rPr>
  </w:style>
  <w:style w:type="paragraph" w:customStyle="1" w:styleId="P68B1DB1-Normlny29">
    <w:name w:val="P68B1DB1-Normlny29"/>
    <w:basedOn w:val="Normlny"/>
    <w:rPr>
      <w:b/>
      <w:color w:val="2D74B5"/>
      <w:sz w:val="28"/>
    </w:rPr>
  </w:style>
  <w:style w:type="paragraph" w:customStyle="1" w:styleId="P68B1DB1-TableParagraph30">
    <w:name w:val="P68B1DB1-TableParagraph30"/>
    <w:basedOn w:val="TableParagraph"/>
    <w:rPr>
      <w:b/>
      <w:sz w:val="24"/>
    </w:rPr>
  </w:style>
  <w:style w:type="paragraph" w:customStyle="1" w:styleId="P68B1DB1-Normlny31">
    <w:name w:val="P68B1DB1-Normlny31"/>
    <w:basedOn w:val="Normlny"/>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11730</Words>
  <Characters>66867</Characters>
  <Application>Microsoft Office Word</Application>
  <DocSecurity>0</DocSecurity>
  <Lines>557</Lines>
  <Paragraphs>156</Paragraphs>
  <ScaleCrop>false</ScaleCrop>
  <Company/>
  <LinksUpToDate>false</LinksUpToDate>
  <CharactersWithSpaces>78441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Bittnerova</dc:creator>
  <cp:lastModifiedBy>Lucia Bittnerová</cp:lastModifiedBy>
  <cp:revision>3</cp:revision>
  <dcterms:created xsi:type="dcterms:W3CDTF">2022-05-09T12:59:00Z</dcterms:created>
  <dcterms:modified xsi:type="dcterms:W3CDTF">2022-05-09T13:01:00Z</dcterms:modified>
</cp:coreProperties>
</file>