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4A4D" w14:textId="7EBBAA94" w:rsidR="006A3ABF" w:rsidRDefault="00043191">
      <w:pPr>
        <w:pStyle w:val="Zkladntext"/>
        <w:spacing w:before="9" w:after="1"/>
        <w:rPr>
          <w:rFonts w:ascii="Times New Roman"/>
          <w:sz w:val="26"/>
        </w:rPr>
      </w:pPr>
      <w:r>
        <w:rPr>
          <w:rFonts w:ascii="Times New Roman"/>
          <w:noProof/>
          <w:sz w:val="20"/>
        </w:rPr>
        <w:drawing>
          <wp:anchor distT="0" distB="0" distL="114300" distR="114300" simplePos="0" relativeHeight="251657728" behindDoc="0" locked="0" layoutInCell="1" allowOverlap="1" wp14:anchorId="696437D7" wp14:editId="5BE9F6D2">
            <wp:simplePos x="0" y="0"/>
            <wp:positionH relativeFrom="column">
              <wp:posOffset>-60325</wp:posOffset>
            </wp:positionH>
            <wp:positionV relativeFrom="paragraph">
              <wp:posOffset>-3175</wp:posOffset>
            </wp:positionV>
            <wp:extent cx="6057900" cy="1323975"/>
            <wp:effectExtent l="0" t="0" r="0"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1323975"/>
                    </a:xfrm>
                    <a:prstGeom prst="rect">
                      <a:avLst/>
                    </a:prstGeom>
                    <a:noFill/>
                    <a:ln>
                      <a:noFill/>
                    </a:ln>
                  </pic:spPr>
                </pic:pic>
              </a:graphicData>
            </a:graphic>
          </wp:anchor>
        </w:drawing>
      </w:r>
    </w:p>
    <w:p w14:paraId="3F424A4E" w14:textId="7830AF22" w:rsidR="006A3ABF" w:rsidRDefault="006A3ABF" w:rsidP="00043191">
      <w:pPr>
        <w:pStyle w:val="Zkladntext"/>
        <w:ind w:left="662"/>
        <w:jc w:val="center"/>
        <w:rPr>
          <w:rFonts w:ascii="Times New Roman"/>
          <w:sz w:val="20"/>
        </w:rPr>
      </w:pPr>
    </w:p>
    <w:p w14:paraId="3F424A4F" w14:textId="77777777" w:rsidR="006A3ABF" w:rsidRDefault="006A3ABF">
      <w:pPr>
        <w:pStyle w:val="Zkladntext"/>
        <w:rPr>
          <w:rFonts w:ascii="Times New Roman"/>
          <w:sz w:val="20"/>
        </w:rPr>
      </w:pPr>
    </w:p>
    <w:p w14:paraId="3F424A50" w14:textId="77777777" w:rsidR="006A3ABF" w:rsidRDefault="006A3ABF">
      <w:pPr>
        <w:pStyle w:val="Zkladntext"/>
        <w:rPr>
          <w:rFonts w:ascii="Times New Roman"/>
          <w:sz w:val="20"/>
        </w:rPr>
      </w:pPr>
    </w:p>
    <w:p w14:paraId="3F424A51" w14:textId="77777777" w:rsidR="006A3ABF" w:rsidRDefault="006A3ABF">
      <w:pPr>
        <w:pStyle w:val="Zkladntext"/>
        <w:rPr>
          <w:rFonts w:ascii="Times New Roman"/>
          <w:sz w:val="20"/>
        </w:rPr>
      </w:pPr>
    </w:p>
    <w:p w14:paraId="3F424A52" w14:textId="77777777" w:rsidR="006A3ABF" w:rsidRDefault="006A3ABF">
      <w:pPr>
        <w:pStyle w:val="Zkladntext"/>
        <w:rPr>
          <w:rFonts w:ascii="Times New Roman"/>
          <w:sz w:val="20"/>
        </w:rPr>
      </w:pPr>
    </w:p>
    <w:p w14:paraId="3F424A53" w14:textId="77777777" w:rsidR="006A3ABF" w:rsidRDefault="006A3ABF">
      <w:pPr>
        <w:pStyle w:val="Zkladntext"/>
        <w:rPr>
          <w:rFonts w:ascii="Times New Roman"/>
          <w:sz w:val="20"/>
        </w:rPr>
      </w:pPr>
    </w:p>
    <w:p w14:paraId="3F424A54" w14:textId="77777777" w:rsidR="006A3ABF" w:rsidRDefault="006A3ABF">
      <w:pPr>
        <w:pStyle w:val="Zkladntext"/>
        <w:rPr>
          <w:rFonts w:ascii="Times New Roman"/>
          <w:sz w:val="20"/>
        </w:rPr>
      </w:pPr>
    </w:p>
    <w:p w14:paraId="3F424A55" w14:textId="77777777" w:rsidR="006A3ABF" w:rsidRDefault="006A3ABF">
      <w:pPr>
        <w:pStyle w:val="Zkladntext"/>
        <w:rPr>
          <w:rFonts w:ascii="Times New Roman"/>
          <w:sz w:val="20"/>
        </w:rPr>
      </w:pPr>
    </w:p>
    <w:p w14:paraId="3F424A56" w14:textId="77777777" w:rsidR="006A3ABF" w:rsidRDefault="006A3ABF">
      <w:pPr>
        <w:pStyle w:val="Zkladntext"/>
        <w:rPr>
          <w:rFonts w:ascii="Times New Roman"/>
          <w:sz w:val="20"/>
        </w:rPr>
      </w:pPr>
    </w:p>
    <w:p w14:paraId="3F424A57" w14:textId="77777777" w:rsidR="006A3ABF" w:rsidRDefault="006A3ABF">
      <w:pPr>
        <w:pStyle w:val="Zkladntext"/>
        <w:rPr>
          <w:rFonts w:ascii="Times New Roman"/>
          <w:sz w:val="20"/>
        </w:rPr>
      </w:pPr>
    </w:p>
    <w:p w14:paraId="3F424A58" w14:textId="77777777" w:rsidR="006A3ABF" w:rsidRDefault="006A3ABF">
      <w:pPr>
        <w:pStyle w:val="Zkladntext"/>
        <w:rPr>
          <w:rFonts w:ascii="Times New Roman"/>
          <w:sz w:val="20"/>
        </w:rPr>
      </w:pPr>
    </w:p>
    <w:p w14:paraId="3F424A59" w14:textId="77777777" w:rsidR="006A3ABF" w:rsidRDefault="006A3ABF">
      <w:pPr>
        <w:pStyle w:val="Zkladntext"/>
        <w:rPr>
          <w:rFonts w:ascii="Times New Roman"/>
          <w:sz w:val="20"/>
        </w:rPr>
      </w:pPr>
    </w:p>
    <w:p w14:paraId="3F424A5A" w14:textId="77777777" w:rsidR="006A3ABF" w:rsidRDefault="006A3ABF">
      <w:pPr>
        <w:pStyle w:val="Zkladntext"/>
        <w:rPr>
          <w:rFonts w:ascii="Times New Roman"/>
          <w:sz w:val="20"/>
        </w:rPr>
      </w:pPr>
    </w:p>
    <w:p w14:paraId="3F424A5B" w14:textId="77777777" w:rsidR="006A3ABF" w:rsidRDefault="006A3ABF">
      <w:pPr>
        <w:pStyle w:val="Zkladntext"/>
        <w:rPr>
          <w:rFonts w:ascii="Times New Roman"/>
          <w:sz w:val="20"/>
        </w:rPr>
      </w:pPr>
    </w:p>
    <w:p w14:paraId="3F424A5C" w14:textId="77777777" w:rsidR="006A3ABF" w:rsidRDefault="006A3ABF">
      <w:pPr>
        <w:pStyle w:val="Zkladntext"/>
        <w:rPr>
          <w:rFonts w:ascii="Times New Roman"/>
          <w:sz w:val="20"/>
        </w:rPr>
      </w:pPr>
    </w:p>
    <w:p w14:paraId="3F424A5D" w14:textId="77777777" w:rsidR="006A3ABF" w:rsidRDefault="006A3ABF">
      <w:pPr>
        <w:pStyle w:val="Zkladntext"/>
        <w:rPr>
          <w:rFonts w:ascii="Times New Roman"/>
          <w:sz w:val="20"/>
        </w:rPr>
      </w:pPr>
    </w:p>
    <w:p w14:paraId="3F424A5E" w14:textId="77777777" w:rsidR="006A3ABF" w:rsidRDefault="006A3ABF">
      <w:pPr>
        <w:pStyle w:val="Zkladntext"/>
        <w:rPr>
          <w:rFonts w:ascii="Times New Roman"/>
          <w:sz w:val="20"/>
        </w:rPr>
      </w:pPr>
    </w:p>
    <w:p w14:paraId="3F424A5F" w14:textId="77777777" w:rsidR="006A3ABF" w:rsidRDefault="006A3ABF">
      <w:pPr>
        <w:pStyle w:val="Zkladntext"/>
        <w:rPr>
          <w:rFonts w:ascii="Times New Roman"/>
          <w:sz w:val="20"/>
        </w:rPr>
      </w:pPr>
    </w:p>
    <w:p w14:paraId="3F424A62" w14:textId="77777777" w:rsidR="006A3ABF" w:rsidRDefault="006A3ABF">
      <w:pPr>
        <w:pStyle w:val="Zkladntext"/>
        <w:rPr>
          <w:rFonts w:ascii="Times New Roman"/>
          <w:sz w:val="20"/>
        </w:rPr>
      </w:pPr>
    </w:p>
    <w:p w14:paraId="64A2AA5D" w14:textId="77777777" w:rsidR="00043191" w:rsidRDefault="00043191" w:rsidP="00043191">
      <w:pPr>
        <w:spacing w:line="256" w:lineRule="auto"/>
        <w:rPr>
          <w:rFonts w:cs="Arial"/>
          <w:b/>
          <w:color w:val="0037A5"/>
          <w:sz w:val="56"/>
          <w:szCs w:val="56"/>
        </w:rPr>
      </w:pPr>
      <w:r>
        <w:rPr>
          <w:rFonts w:cs="Arial"/>
          <w:b/>
          <w:color w:val="0037A5"/>
          <w:sz w:val="56"/>
          <w:szCs w:val="56"/>
        </w:rPr>
        <w:t xml:space="preserve">Annual activity and economy report of </w:t>
      </w:r>
    </w:p>
    <w:p w14:paraId="4F6E9D75" w14:textId="39F8D21C" w:rsidR="00043191" w:rsidRDefault="00043191" w:rsidP="00043191">
      <w:pPr>
        <w:spacing w:line="256" w:lineRule="auto"/>
        <w:rPr>
          <w:rFonts w:cs="Arial"/>
          <w:b/>
          <w:color w:val="0037A5"/>
          <w:sz w:val="56"/>
          <w:szCs w:val="56"/>
        </w:rPr>
      </w:pPr>
      <w:r>
        <w:rPr>
          <w:rFonts w:cs="Arial"/>
          <w:b/>
          <w:color w:val="0037A5"/>
          <w:sz w:val="56"/>
          <w:szCs w:val="56"/>
        </w:rPr>
        <w:t>Slovak Accreditation Agency for Higher Education in 2021</w:t>
      </w:r>
    </w:p>
    <w:p w14:paraId="3F424A63" w14:textId="77777777" w:rsidR="006A3ABF" w:rsidRDefault="006A3ABF">
      <w:pPr>
        <w:pStyle w:val="Zkladntext"/>
        <w:rPr>
          <w:rFonts w:ascii="Times New Roman"/>
        </w:rPr>
      </w:pPr>
    </w:p>
    <w:p w14:paraId="3F424A66" w14:textId="77777777" w:rsidR="006A3ABF" w:rsidRDefault="006A3ABF">
      <w:pPr>
        <w:pStyle w:val="Zkladntext"/>
        <w:rPr>
          <w:b/>
          <w:sz w:val="52"/>
        </w:rPr>
      </w:pPr>
    </w:p>
    <w:p w14:paraId="3F424A67" w14:textId="77777777" w:rsidR="006A3ABF" w:rsidRDefault="006A3ABF">
      <w:pPr>
        <w:pStyle w:val="Zkladntext"/>
        <w:rPr>
          <w:b/>
          <w:sz w:val="52"/>
        </w:rPr>
      </w:pPr>
    </w:p>
    <w:p w14:paraId="3F424A68" w14:textId="77777777" w:rsidR="006A3ABF" w:rsidRDefault="006A3ABF">
      <w:pPr>
        <w:pStyle w:val="Zkladntext"/>
        <w:rPr>
          <w:b/>
          <w:sz w:val="52"/>
        </w:rPr>
      </w:pPr>
    </w:p>
    <w:p w14:paraId="3F424A69" w14:textId="77777777" w:rsidR="006A3ABF" w:rsidRDefault="006A3ABF">
      <w:pPr>
        <w:pStyle w:val="Zkladntext"/>
        <w:rPr>
          <w:b/>
          <w:sz w:val="52"/>
        </w:rPr>
      </w:pPr>
    </w:p>
    <w:p w14:paraId="3F424A6A" w14:textId="77777777" w:rsidR="006A3ABF" w:rsidRDefault="006A3ABF">
      <w:pPr>
        <w:pStyle w:val="Zkladntext"/>
        <w:spacing w:before="2"/>
        <w:rPr>
          <w:b/>
          <w:sz w:val="44"/>
        </w:rPr>
      </w:pPr>
    </w:p>
    <w:p w14:paraId="3F424A6B" w14:textId="1E28427C" w:rsidR="006A3ABF" w:rsidRDefault="003C1AC0">
      <w:pPr>
        <w:ind w:left="196"/>
        <w:rPr>
          <w:sz w:val="28"/>
        </w:rPr>
      </w:pPr>
      <w:r>
        <w:rPr>
          <w:sz w:val="28"/>
        </w:rPr>
        <w:t>Bratislava</w:t>
      </w:r>
      <w:r w:rsidR="00043191">
        <w:rPr>
          <w:spacing w:val="-2"/>
          <w:sz w:val="28"/>
        </w:rPr>
        <w:t>, April</w:t>
      </w:r>
      <w:r>
        <w:rPr>
          <w:sz w:val="28"/>
        </w:rPr>
        <w:t xml:space="preserve"> 2022</w:t>
      </w:r>
    </w:p>
    <w:p w14:paraId="3F424A6C" w14:textId="77777777" w:rsidR="006A3ABF" w:rsidRDefault="006A3ABF">
      <w:pPr>
        <w:rPr>
          <w:sz w:val="28"/>
        </w:rPr>
        <w:sectPr w:rsidR="006A3ABF">
          <w:type w:val="continuous"/>
          <w:pgSz w:w="11910" w:h="16840"/>
          <w:pgMar w:top="1580" w:right="1140" w:bottom="280" w:left="1220" w:header="708" w:footer="708" w:gutter="0"/>
          <w:cols w:space="708"/>
        </w:sectPr>
      </w:pPr>
    </w:p>
    <w:p w14:paraId="3F424A6D" w14:textId="22CA6940" w:rsidR="006A3ABF" w:rsidRDefault="00043191">
      <w:pPr>
        <w:pStyle w:val="Nadpis1"/>
        <w:spacing w:before="103"/>
        <w:ind w:left="196" w:firstLine="0"/>
        <w:jc w:val="left"/>
      </w:pPr>
      <w:r>
        <w:rPr>
          <w:color w:val="0037A4"/>
        </w:rPr>
        <w:lastRenderedPageBreak/>
        <w:t>CONTENT</w:t>
      </w:r>
    </w:p>
    <w:p w14:paraId="3F424A6E" w14:textId="77777777" w:rsidR="006A3ABF" w:rsidRDefault="006A3ABF">
      <w:pPr>
        <w:sectPr w:rsidR="006A3ABF">
          <w:headerReference w:type="default" r:id="rId9"/>
          <w:footerReference w:type="default" r:id="rId10"/>
          <w:pgSz w:w="11910" w:h="16840"/>
          <w:pgMar w:top="1580" w:right="1140" w:bottom="1349" w:left="1220" w:header="843" w:footer="697" w:gutter="0"/>
          <w:pgNumType w:start="2"/>
          <w:cols w:space="708"/>
        </w:sectPr>
      </w:pPr>
    </w:p>
    <w:sdt>
      <w:sdtPr>
        <w:rPr>
          <w:i/>
          <w:iCs/>
        </w:rPr>
        <w:id w:val="474339332"/>
        <w:docPartObj>
          <w:docPartGallery w:val="Table of Contents"/>
          <w:docPartUnique/>
        </w:docPartObj>
      </w:sdtPr>
      <w:sdtEndPr/>
      <w:sdtContent>
        <w:p w14:paraId="3F424A6F" w14:textId="6BC6EB61" w:rsidR="006A3ABF" w:rsidRDefault="00E91A37" w:rsidP="00E91A37">
          <w:pPr>
            <w:pStyle w:val="Obsah1"/>
            <w:tabs>
              <w:tab w:val="right" w:leader="dot" w:pos="9251"/>
            </w:tabs>
            <w:spacing w:before="769"/>
            <w:ind w:left="0" w:firstLine="0"/>
            <w:rPr>
              <w:b w:val="0"/>
            </w:rPr>
          </w:pPr>
          <w:r>
            <w:rPr>
              <w:i/>
              <w:iCs/>
            </w:rPr>
            <w:t xml:space="preserve">   </w:t>
          </w:r>
          <w:hyperlink w:anchor="_TOC_250001" w:history="1">
            <w:r w:rsidR="00543489">
              <w:t>FOREWORD</w:t>
            </w:r>
            <w:r w:rsidR="003C1AC0">
              <w:tab/>
            </w:r>
            <w:r w:rsidR="003C1AC0">
              <w:rPr>
                <w:b w:val="0"/>
              </w:rPr>
              <w:t>4</w:t>
            </w:r>
          </w:hyperlink>
        </w:p>
        <w:p w14:paraId="3F424A70" w14:textId="12299FE8" w:rsidR="006A3ABF" w:rsidRDefault="00DB14C9">
          <w:pPr>
            <w:pStyle w:val="Obsah1"/>
            <w:numPr>
              <w:ilvl w:val="0"/>
              <w:numId w:val="18"/>
            </w:numPr>
            <w:tabs>
              <w:tab w:val="left" w:pos="419"/>
              <w:tab w:val="right" w:leader="dot" w:pos="9262"/>
            </w:tabs>
            <w:spacing w:before="22" w:line="267" w:lineRule="exact"/>
            <w:rPr>
              <w:b w:val="0"/>
            </w:rPr>
          </w:pPr>
          <w:hyperlink w:anchor="_bookmark0" w:history="1">
            <w:r w:rsidR="00543489">
              <w:t>INTRODUCTION</w:t>
            </w:r>
            <w:r w:rsidR="003C1AC0">
              <w:rPr>
                <w:rFonts w:ascii="Times New Roman" w:hAnsi="Times New Roman"/>
              </w:rPr>
              <w:tab/>
            </w:r>
            <w:r w:rsidR="003C1AC0">
              <w:rPr>
                <w:b w:val="0"/>
              </w:rPr>
              <w:t>5</w:t>
            </w:r>
          </w:hyperlink>
        </w:p>
        <w:p w14:paraId="3F424A71" w14:textId="43755972" w:rsidR="006A3ABF" w:rsidRDefault="00DB14C9">
          <w:pPr>
            <w:pStyle w:val="Obsah1"/>
            <w:numPr>
              <w:ilvl w:val="0"/>
              <w:numId w:val="18"/>
            </w:numPr>
            <w:tabs>
              <w:tab w:val="left" w:pos="419"/>
              <w:tab w:val="right" w:leader="dot" w:pos="9262"/>
            </w:tabs>
            <w:spacing w:line="267" w:lineRule="exact"/>
            <w:rPr>
              <w:b w:val="0"/>
            </w:rPr>
          </w:pPr>
          <w:hyperlink w:anchor="_bookmark1" w:history="1">
            <w:r w:rsidR="00543489">
              <w:t>ABOUT AGENCY</w:t>
            </w:r>
            <w:r w:rsidR="003C1AC0">
              <w:rPr>
                <w:rFonts w:ascii="Times New Roman" w:hAnsi="Times New Roman"/>
              </w:rPr>
              <w:tab/>
            </w:r>
            <w:r w:rsidR="003C1AC0">
              <w:rPr>
                <w:b w:val="0"/>
              </w:rPr>
              <w:t>5</w:t>
            </w:r>
          </w:hyperlink>
        </w:p>
        <w:p w14:paraId="3F424A72" w14:textId="68CCE8C8" w:rsidR="006A3ABF" w:rsidRDefault="00DB14C9">
          <w:pPr>
            <w:pStyle w:val="Obsah1"/>
            <w:numPr>
              <w:ilvl w:val="1"/>
              <w:numId w:val="18"/>
            </w:numPr>
            <w:tabs>
              <w:tab w:val="left" w:pos="588"/>
              <w:tab w:val="right" w:leader="dot" w:pos="9262"/>
            </w:tabs>
            <w:ind w:hanging="392"/>
            <w:rPr>
              <w:b w:val="0"/>
            </w:rPr>
          </w:pPr>
          <w:hyperlink w:anchor="_bookmark2" w:history="1">
            <w:r w:rsidR="005F06E1">
              <w:t>Legal definition and mission</w:t>
            </w:r>
            <w:r w:rsidR="003C1AC0">
              <w:tab/>
            </w:r>
            <w:r w:rsidR="003C1AC0">
              <w:rPr>
                <w:b w:val="0"/>
              </w:rPr>
              <w:t>5</w:t>
            </w:r>
          </w:hyperlink>
        </w:p>
        <w:p w14:paraId="3F424A73" w14:textId="777C9FCE" w:rsidR="006A3ABF" w:rsidRDefault="00DB14C9">
          <w:pPr>
            <w:pStyle w:val="Obsah1"/>
            <w:numPr>
              <w:ilvl w:val="1"/>
              <w:numId w:val="18"/>
            </w:numPr>
            <w:tabs>
              <w:tab w:val="left" w:pos="590"/>
              <w:tab w:val="right" w:leader="dot" w:pos="9262"/>
            </w:tabs>
            <w:ind w:left="589" w:hanging="394"/>
            <w:rPr>
              <w:b w:val="0"/>
            </w:rPr>
          </w:pPr>
          <w:hyperlink w:anchor="_bookmark3" w:history="1">
            <w:r w:rsidR="005F06E1">
              <w:t>Structure and composition of the Agency´s bodies in 2021</w:t>
            </w:r>
            <w:r w:rsidR="003C1AC0">
              <w:tab/>
            </w:r>
            <w:r w:rsidR="003C1AC0">
              <w:rPr>
                <w:b w:val="0"/>
              </w:rPr>
              <w:t>5</w:t>
            </w:r>
          </w:hyperlink>
        </w:p>
        <w:p w14:paraId="3F424A74" w14:textId="5EE57AD2" w:rsidR="006A3ABF" w:rsidRDefault="00DB14C9">
          <w:pPr>
            <w:pStyle w:val="Obsah1"/>
            <w:numPr>
              <w:ilvl w:val="2"/>
              <w:numId w:val="18"/>
            </w:numPr>
            <w:tabs>
              <w:tab w:val="left" w:pos="758"/>
              <w:tab w:val="right" w:leader="dot" w:pos="9262"/>
            </w:tabs>
            <w:spacing w:before="1"/>
            <w:ind w:hanging="562"/>
            <w:rPr>
              <w:b w:val="0"/>
            </w:rPr>
          </w:pPr>
          <w:hyperlink w:anchor="_bookmark4" w:history="1">
            <w:r w:rsidR="00170F99">
              <w:t>Chairman and Vice-Chairman of the Executive Board</w:t>
            </w:r>
            <w:r w:rsidR="003C1AC0">
              <w:rPr>
                <w:rFonts w:ascii="Times New Roman" w:hAnsi="Times New Roman"/>
              </w:rPr>
              <w:tab/>
            </w:r>
            <w:r w:rsidR="003C1AC0">
              <w:rPr>
                <w:b w:val="0"/>
              </w:rPr>
              <w:t>6</w:t>
            </w:r>
          </w:hyperlink>
        </w:p>
        <w:p w14:paraId="3F424A75" w14:textId="29D6AC5E" w:rsidR="006A3ABF" w:rsidRDefault="00DB14C9">
          <w:pPr>
            <w:pStyle w:val="Obsah1"/>
            <w:numPr>
              <w:ilvl w:val="2"/>
              <w:numId w:val="18"/>
            </w:numPr>
            <w:tabs>
              <w:tab w:val="left" w:pos="760"/>
              <w:tab w:val="right" w:leader="dot" w:pos="9262"/>
            </w:tabs>
            <w:ind w:left="759" w:hanging="564"/>
            <w:rPr>
              <w:b w:val="0"/>
            </w:rPr>
          </w:pPr>
          <w:hyperlink w:anchor="_bookmark5" w:history="1">
            <w:r w:rsidR="00165EC0">
              <w:t>Executive Board</w:t>
            </w:r>
            <w:r w:rsidR="003C1AC0">
              <w:rPr>
                <w:rFonts w:ascii="Times New Roman" w:hAnsi="Times New Roman"/>
              </w:rPr>
              <w:tab/>
            </w:r>
            <w:r w:rsidR="003C1AC0">
              <w:rPr>
                <w:b w:val="0"/>
              </w:rPr>
              <w:t>6</w:t>
            </w:r>
          </w:hyperlink>
        </w:p>
        <w:p w14:paraId="3F424A76" w14:textId="339B06D6" w:rsidR="006A3ABF" w:rsidRDefault="00DB14C9">
          <w:pPr>
            <w:pStyle w:val="Obsah1"/>
            <w:numPr>
              <w:ilvl w:val="2"/>
              <w:numId w:val="18"/>
            </w:numPr>
            <w:tabs>
              <w:tab w:val="left" w:pos="760"/>
              <w:tab w:val="right" w:leader="dot" w:pos="9262"/>
            </w:tabs>
            <w:ind w:left="759" w:hanging="564"/>
            <w:rPr>
              <w:b w:val="0"/>
            </w:rPr>
          </w:pPr>
          <w:hyperlink w:anchor="_bookmark6" w:history="1">
            <w:r w:rsidR="00165EC0">
              <w:t>Board of Appeal</w:t>
            </w:r>
            <w:r w:rsidR="003C1AC0">
              <w:tab/>
            </w:r>
            <w:r w:rsidR="003C1AC0">
              <w:rPr>
                <w:b w:val="0"/>
              </w:rPr>
              <w:t>6</w:t>
            </w:r>
          </w:hyperlink>
        </w:p>
        <w:p w14:paraId="3F424A77" w14:textId="23A6D081" w:rsidR="006A3ABF" w:rsidRDefault="00DB14C9">
          <w:pPr>
            <w:pStyle w:val="Obsah1"/>
            <w:numPr>
              <w:ilvl w:val="2"/>
              <w:numId w:val="18"/>
            </w:numPr>
            <w:tabs>
              <w:tab w:val="left" w:pos="760"/>
              <w:tab w:val="right" w:leader="dot" w:pos="9262"/>
            </w:tabs>
            <w:ind w:left="759" w:hanging="564"/>
            <w:rPr>
              <w:b w:val="0"/>
            </w:rPr>
          </w:pPr>
          <w:hyperlink w:anchor="_bookmark7" w:history="1">
            <w:r w:rsidR="00170F99">
              <w:t>Agency Controller</w:t>
            </w:r>
            <w:r w:rsidR="003C1AC0">
              <w:rPr>
                <w:rFonts w:ascii="Times New Roman" w:hAnsi="Times New Roman"/>
              </w:rPr>
              <w:tab/>
            </w:r>
            <w:r w:rsidR="003C1AC0">
              <w:rPr>
                <w:b w:val="0"/>
              </w:rPr>
              <w:t>7</w:t>
            </w:r>
          </w:hyperlink>
        </w:p>
        <w:p w14:paraId="3F424A78" w14:textId="51F1C919" w:rsidR="006A3ABF" w:rsidRDefault="00DB14C9">
          <w:pPr>
            <w:pStyle w:val="Obsah1"/>
            <w:numPr>
              <w:ilvl w:val="2"/>
              <w:numId w:val="18"/>
            </w:numPr>
            <w:tabs>
              <w:tab w:val="left" w:pos="760"/>
              <w:tab w:val="right" w:leader="dot" w:pos="9262"/>
            </w:tabs>
            <w:spacing w:before="1"/>
            <w:ind w:left="759" w:hanging="564"/>
            <w:rPr>
              <w:b w:val="0"/>
            </w:rPr>
          </w:pPr>
          <w:hyperlink w:anchor="_bookmark8" w:history="1">
            <w:r w:rsidR="00170F99">
              <w:t>Head of Office</w:t>
            </w:r>
            <w:r w:rsidR="003C1AC0">
              <w:rPr>
                <w:rFonts w:ascii="Times New Roman" w:hAnsi="Times New Roman"/>
              </w:rPr>
              <w:tab/>
            </w:r>
            <w:r w:rsidR="003C1AC0">
              <w:rPr>
                <w:b w:val="0"/>
              </w:rPr>
              <w:t>7</w:t>
            </w:r>
          </w:hyperlink>
        </w:p>
        <w:p w14:paraId="3F424A79" w14:textId="55505104" w:rsidR="006A3ABF" w:rsidRDefault="00DB14C9">
          <w:pPr>
            <w:pStyle w:val="Obsah1"/>
            <w:numPr>
              <w:ilvl w:val="1"/>
              <w:numId w:val="18"/>
            </w:numPr>
            <w:tabs>
              <w:tab w:val="left" w:pos="590"/>
              <w:tab w:val="right" w:leader="dot" w:pos="9262"/>
            </w:tabs>
            <w:ind w:left="589" w:hanging="394"/>
            <w:rPr>
              <w:b w:val="0"/>
            </w:rPr>
          </w:pPr>
          <w:hyperlink w:anchor="_bookmark9" w:history="1">
            <w:r w:rsidR="00170F99" w:rsidRPr="00170F99">
              <w:t>Organisational structure and human resources</w:t>
            </w:r>
            <w:r w:rsidR="003C1AC0">
              <w:rPr>
                <w:rFonts w:ascii="Times New Roman" w:hAnsi="Times New Roman"/>
              </w:rPr>
              <w:tab/>
            </w:r>
            <w:r w:rsidR="003C1AC0">
              <w:rPr>
                <w:b w:val="0"/>
              </w:rPr>
              <w:t>7</w:t>
            </w:r>
          </w:hyperlink>
        </w:p>
        <w:p w14:paraId="3F424A7A" w14:textId="7460FADC" w:rsidR="006A3ABF" w:rsidRDefault="00DB14C9">
          <w:pPr>
            <w:pStyle w:val="Obsah1"/>
            <w:numPr>
              <w:ilvl w:val="1"/>
              <w:numId w:val="18"/>
            </w:numPr>
            <w:tabs>
              <w:tab w:val="left" w:pos="588"/>
              <w:tab w:val="right" w:leader="dot" w:pos="9262"/>
            </w:tabs>
            <w:spacing w:before="1" w:line="267" w:lineRule="exact"/>
            <w:ind w:hanging="392"/>
            <w:rPr>
              <w:b w:val="0"/>
            </w:rPr>
          </w:pPr>
          <w:hyperlink w:anchor="_bookmark10" w:history="1">
            <w:r w:rsidR="00170F99" w:rsidRPr="00170F99">
              <w:t>Professional development of employees</w:t>
            </w:r>
            <w:r w:rsidR="003C1AC0">
              <w:rPr>
                <w:rFonts w:ascii="Times New Roman" w:hAnsi="Times New Roman"/>
              </w:rPr>
              <w:tab/>
            </w:r>
            <w:r w:rsidR="003C1AC0">
              <w:rPr>
                <w:b w:val="0"/>
              </w:rPr>
              <w:t>8</w:t>
            </w:r>
          </w:hyperlink>
        </w:p>
        <w:p w14:paraId="3F424A7B" w14:textId="04249555" w:rsidR="006A3ABF" w:rsidRDefault="00DB14C9">
          <w:pPr>
            <w:pStyle w:val="Obsah1"/>
            <w:numPr>
              <w:ilvl w:val="1"/>
              <w:numId w:val="18"/>
            </w:numPr>
            <w:tabs>
              <w:tab w:val="left" w:pos="588"/>
              <w:tab w:val="right" w:leader="dot" w:pos="9263"/>
            </w:tabs>
            <w:spacing w:line="267" w:lineRule="exact"/>
            <w:ind w:hanging="392"/>
            <w:rPr>
              <w:b w:val="0"/>
            </w:rPr>
          </w:pPr>
          <w:hyperlink w:anchor="_bookmark11" w:history="1">
            <w:r w:rsidR="00170F99" w:rsidRPr="00170F99">
              <w:t>Spatial and material equipment of the Agency</w:t>
            </w:r>
            <w:r w:rsidR="003C1AC0">
              <w:rPr>
                <w:rFonts w:ascii="Times New Roman" w:hAnsi="Times New Roman"/>
              </w:rPr>
              <w:tab/>
            </w:r>
            <w:r w:rsidR="003C1AC0">
              <w:rPr>
                <w:b w:val="0"/>
              </w:rPr>
              <w:t>10</w:t>
            </w:r>
          </w:hyperlink>
        </w:p>
        <w:p w14:paraId="3F424A7C" w14:textId="6308F7AB" w:rsidR="006A3ABF" w:rsidRDefault="00DB14C9">
          <w:pPr>
            <w:pStyle w:val="Obsah1"/>
            <w:numPr>
              <w:ilvl w:val="0"/>
              <w:numId w:val="18"/>
            </w:numPr>
            <w:tabs>
              <w:tab w:val="left" w:pos="417"/>
              <w:tab w:val="right" w:leader="dot" w:pos="9263"/>
            </w:tabs>
            <w:ind w:left="416" w:hanging="221"/>
            <w:rPr>
              <w:b w:val="0"/>
            </w:rPr>
          </w:pPr>
          <w:hyperlink w:anchor="_bookmark12" w:history="1">
            <w:r w:rsidR="003C1AC0">
              <w:t>IN</w:t>
            </w:r>
            <w:r w:rsidR="00170F99">
              <w:t>STITUTIONAL BUILDING OF THE AGENCY</w:t>
            </w:r>
            <w:r w:rsidR="003C1AC0">
              <w:rPr>
                <w:rFonts w:ascii="Times New Roman" w:hAnsi="Times New Roman"/>
              </w:rPr>
              <w:tab/>
            </w:r>
            <w:r w:rsidR="003C1AC0">
              <w:rPr>
                <w:b w:val="0"/>
              </w:rPr>
              <w:t>11</w:t>
            </w:r>
          </w:hyperlink>
        </w:p>
        <w:p w14:paraId="3F424A7D" w14:textId="525DD571" w:rsidR="006A3ABF" w:rsidRDefault="00DB14C9">
          <w:pPr>
            <w:pStyle w:val="Obsah1"/>
            <w:numPr>
              <w:ilvl w:val="1"/>
              <w:numId w:val="18"/>
            </w:numPr>
            <w:tabs>
              <w:tab w:val="left" w:pos="588"/>
              <w:tab w:val="right" w:leader="dot" w:pos="9263"/>
            </w:tabs>
            <w:ind w:hanging="392"/>
            <w:rPr>
              <w:b w:val="0"/>
            </w:rPr>
          </w:pPr>
          <w:hyperlink w:anchor="_bookmark13" w:history="1">
            <w:r w:rsidR="00170F99" w:rsidRPr="00170F99">
              <w:t>External legislative changes</w:t>
            </w:r>
            <w:r w:rsidR="003C1AC0">
              <w:rPr>
                <w:rFonts w:ascii="Times New Roman" w:hAnsi="Times New Roman"/>
              </w:rPr>
              <w:tab/>
            </w:r>
            <w:r w:rsidR="003C1AC0">
              <w:rPr>
                <w:b w:val="0"/>
              </w:rPr>
              <w:t>11</w:t>
            </w:r>
          </w:hyperlink>
        </w:p>
        <w:p w14:paraId="3F424A7E" w14:textId="64AB7F8D" w:rsidR="006A3ABF" w:rsidRDefault="00DB14C9">
          <w:pPr>
            <w:pStyle w:val="Obsah1"/>
            <w:numPr>
              <w:ilvl w:val="1"/>
              <w:numId w:val="18"/>
            </w:numPr>
            <w:tabs>
              <w:tab w:val="left" w:pos="590"/>
              <w:tab w:val="right" w:leader="dot" w:pos="9263"/>
            </w:tabs>
            <w:ind w:left="589" w:hanging="394"/>
            <w:rPr>
              <w:b w:val="0"/>
            </w:rPr>
          </w:pPr>
          <w:hyperlink w:anchor="_bookmark14" w:history="1">
            <w:r w:rsidR="00170F99" w:rsidRPr="00170F99">
              <w:t>The Agency's internal rules and</w:t>
            </w:r>
            <w:r w:rsidR="00170F99">
              <w:t xml:space="preserve"> their</w:t>
            </w:r>
            <w:r w:rsidR="00170F99" w:rsidRPr="00170F99">
              <w:t xml:space="preserve"> amendments </w:t>
            </w:r>
            <w:r w:rsidR="003C1AC0">
              <w:tab/>
            </w:r>
            <w:r w:rsidR="003C1AC0">
              <w:rPr>
                <w:b w:val="0"/>
              </w:rPr>
              <w:t>11</w:t>
            </w:r>
          </w:hyperlink>
        </w:p>
        <w:p w14:paraId="3F424A7F" w14:textId="388C3C0D" w:rsidR="006A3ABF" w:rsidRDefault="00DB14C9">
          <w:pPr>
            <w:pStyle w:val="Obsah1"/>
            <w:numPr>
              <w:ilvl w:val="0"/>
              <w:numId w:val="18"/>
            </w:numPr>
            <w:tabs>
              <w:tab w:val="left" w:pos="417"/>
              <w:tab w:val="right" w:leader="dot" w:pos="9263"/>
            </w:tabs>
            <w:spacing w:before="1"/>
            <w:ind w:left="416" w:hanging="221"/>
            <w:rPr>
              <w:b w:val="0"/>
            </w:rPr>
          </w:pPr>
          <w:hyperlink w:anchor="_bookmark15" w:history="1">
            <w:r w:rsidR="00A32E89">
              <w:t>THE REVIEWERS OF THE AGENCY</w:t>
            </w:r>
            <w:r w:rsidR="003C1AC0">
              <w:rPr>
                <w:rFonts w:ascii="Times New Roman" w:hAnsi="Times New Roman"/>
              </w:rPr>
              <w:tab/>
            </w:r>
            <w:r w:rsidR="003C1AC0">
              <w:rPr>
                <w:b w:val="0"/>
              </w:rPr>
              <w:t>12</w:t>
            </w:r>
          </w:hyperlink>
        </w:p>
        <w:p w14:paraId="3F424A80" w14:textId="2B570A6F" w:rsidR="006A3ABF" w:rsidRDefault="00DB14C9">
          <w:pPr>
            <w:pStyle w:val="Obsah1"/>
            <w:numPr>
              <w:ilvl w:val="0"/>
              <w:numId w:val="18"/>
            </w:numPr>
            <w:tabs>
              <w:tab w:val="left" w:pos="417"/>
              <w:tab w:val="right" w:leader="dot" w:pos="9263"/>
            </w:tabs>
            <w:ind w:left="416" w:hanging="221"/>
            <w:rPr>
              <w:b w:val="0"/>
            </w:rPr>
          </w:pPr>
          <w:hyperlink w:anchor="_bookmark16" w:history="1">
            <w:r w:rsidR="00A32E89">
              <w:t>MEETINGS OF THE EXECUTIVE BOARD</w:t>
            </w:r>
            <w:r w:rsidR="003C1AC0">
              <w:rPr>
                <w:rFonts w:ascii="Times New Roman" w:hAnsi="Times New Roman"/>
              </w:rPr>
              <w:tab/>
            </w:r>
            <w:r w:rsidR="003C1AC0">
              <w:rPr>
                <w:b w:val="0"/>
              </w:rPr>
              <w:t>13</w:t>
            </w:r>
          </w:hyperlink>
        </w:p>
        <w:p w14:paraId="3F424A81" w14:textId="59C99CBC" w:rsidR="006A3ABF" w:rsidRDefault="00DB14C9">
          <w:pPr>
            <w:pStyle w:val="Obsah1"/>
            <w:numPr>
              <w:ilvl w:val="0"/>
              <w:numId w:val="18"/>
            </w:numPr>
            <w:tabs>
              <w:tab w:val="left" w:pos="419"/>
              <w:tab w:val="right" w:leader="dot" w:pos="9263"/>
            </w:tabs>
            <w:rPr>
              <w:b w:val="0"/>
            </w:rPr>
          </w:pPr>
          <w:hyperlink w:anchor="_bookmark17" w:history="1">
            <w:r w:rsidR="00A32E89">
              <w:t>PERFORMANCE OF THE AGENCY</w:t>
            </w:r>
            <w:r w:rsidR="003C1AC0">
              <w:rPr>
                <w:rFonts w:ascii="Times New Roman" w:hAnsi="Times New Roman"/>
              </w:rPr>
              <w:tab/>
            </w:r>
            <w:r w:rsidR="003C1AC0">
              <w:rPr>
                <w:b w:val="0"/>
              </w:rPr>
              <w:t>17</w:t>
            </w:r>
          </w:hyperlink>
        </w:p>
        <w:p w14:paraId="3F424A82" w14:textId="44CB9918" w:rsidR="006A3ABF" w:rsidRDefault="00DB14C9">
          <w:pPr>
            <w:pStyle w:val="Obsah1"/>
            <w:numPr>
              <w:ilvl w:val="1"/>
              <w:numId w:val="18"/>
            </w:numPr>
            <w:tabs>
              <w:tab w:val="left" w:pos="591"/>
              <w:tab w:val="right" w:leader="dot" w:pos="9263"/>
            </w:tabs>
            <w:ind w:left="590" w:hanging="395"/>
            <w:rPr>
              <w:b w:val="0"/>
            </w:rPr>
          </w:pPr>
          <w:hyperlink w:anchor="_bookmark18" w:history="1">
            <w:r w:rsidR="00A32E89" w:rsidRPr="00A32E89">
              <w:t>Verification of the results of measures taken imposed in previous accreditations</w:t>
            </w:r>
            <w:r w:rsidR="003C1AC0">
              <w:rPr>
                <w:spacing w:val="2"/>
              </w:rPr>
              <w:t xml:space="preserve"> </w:t>
            </w:r>
          </w:hyperlink>
          <w:hyperlink w:anchor="_bookmark19" w:history="1">
            <w:r w:rsidR="003C1AC0">
              <w:rPr>
                <w:rFonts w:ascii="Times New Roman" w:hAnsi="Times New Roman"/>
              </w:rPr>
              <w:tab/>
            </w:r>
            <w:r w:rsidR="003C1AC0">
              <w:rPr>
                <w:b w:val="0"/>
              </w:rPr>
              <w:t>17</w:t>
            </w:r>
          </w:hyperlink>
        </w:p>
        <w:p w14:paraId="3F424A83" w14:textId="64119BDD" w:rsidR="006A3ABF" w:rsidRDefault="00DB14C9">
          <w:pPr>
            <w:pStyle w:val="Obsah1"/>
            <w:numPr>
              <w:ilvl w:val="1"/>
              <w:numId w:val="18"/>
            </w:numPr>
            <w:tabs>
              <w:tab w:val="left" w:pos="591"/>
              <w:tab w:val="right" w:leader="dot" w:pos="9263"/>
            </w:tabs>
            <w:spacing w:before="1"/>
            <w:ind w:left="590" w:hanging="395"/>
            <w:rPr>
              <w:b w:val="0"/>
            </w:rPr>
          </w:pPr>
          <w:hyperlink w:anchor="_bookmark20" w:history="1">
            <w:r w:rsidR="00A32E89" w:rsidRPr="00A32E89">
              <w:t>Procedures for granting accreditation of new study programmes</w:t>
            </w:r>
            <w:r w:rsidR="003C1AC0">
              <w:rPr>
                <w:rFonts w:ascii="Times New Roman" w:hAnsi="Times New Roman"/>
              </w:rPr>
              <w:tab/>
            </w:r>
            <w:r w:rsidR="003C1AC0">
              <w:rPr>
                <w:b w:val="0"/>
              </w:rPr>
              <w:t>20</w:t>
            </w:r>
          </w:hyperlink>
        </w:p>
        <w:p w14:paraId="3F424A84" w14:textId="2CC2EFDC" w:rsidR="006A3ABF" w:rsidRDefault="00DB14C9">
          <w:pPr>
            <w:pStyle w:val="Obsah1"/>
            <w:numPr>
              <w:ilvl w:val="1"/>
              <w:numId w:val="18"/>
            </w:numPr>
            <w:tabs>
              <w:tab w:val="left" w:pos="588"/>
              <w:tab w:val="right" w:leader="dot" w:pos="9263"/>
            </w:tabs>
            <w:spacing w:line="268" w:lineRule="exact"/>
            <w:ind w:hanging="392"/>
            <w:rPr>
              <w:b w:val="0"/>
            </w:rPr>
          </w:pPr>
          <w:hyperlink w:anchor="_bookmark21" w:history="1">
            <w:r w:rsidR="00A32E89">
              <w:t>Objections lodged</w:t>
            </w:r>
            <w:r w:rsidR="003C1AC0">
              <w:rPr>
                <w:rFonts w:ascii="Times New Roman" w:hAnsi="Times New Roman"/>
              </w:rPr>
              <w:tab/>
            </w:r>
            <w:r w:rsidR="003C1AC0">
              <w:rPr>
                <w:b w:val="0"/>
              </w:rPr>
              <w:t>21</w:t>
            </w:r>
          </w:hyperlink>
        </w:p>
        <w:p w14:paraId="3F424A85" w14:textId="6D76770A" w:rsidR="006A3ABF" w:rsidRDefault="00DB14C9">
          <w:pPr>
            <w:pStyle w:val="Obsah1"/>
            <w:numPr>
              <w:ilvl w:val="1"/>
              <w:numId w:val="18"/>
            </w:numPr>
            <w:tabs>
              <w:tab w:val="left" w:pos="591"/>
              <w:tab w:val="right" w:leader="dot" w:pos="9263"/>
            </w:tabs>
            <w:spacing w:line="268" w:lineRule="exact"/>
            <w:ind w:left="590" w:hanging="395"/>
            <w:rPr>
              <w:b w:val="0"/>
            </w:rPr>
          </w:pPr>
          <w:hyperlink w:anchor="_bookmark22" w:history="1">
            <w:r w:rsidR="00A32E89" w:rsidRPr="00A32E89">
              <w:t>Other proceedings and decisions of the Agency</w:t>
            </w:r>
            <w:r w:rsidR="003C1AC0">
              <w:rPr>
                <w:rFonts w:ascii="Times New Roman" w:hAnsi="Times New Roman"/>
              </w:rPr>
              <w:tab/>
            </w:r>
            <w:r w:rsidR="003C1AC0">
              <w:rPr>
                <w:b w:val="0"/>
              </w:rPr>
              <w:t>21</w:t>
            </w:r>
          </w:hyperlink>
        </w:p>
        <w:p w14:paraId="3F424A86" w14:textId="5B62C1D8" w:rsidR="006A3ABF" w:rsidRDefault="00DB14C9">
          <w:pPr>
            <w:pStyle w:val="Obsah1"/>
            <w:numPr>
              <w:ilvl w:val="0"/>
              <w:numId w:val="18"/>
            </w:numPr>
            <w:tabs>
              <w:tab w:val="left" w:pos="417"/>
              <w:tab w:val="right" w:leader="dot" w:pos="9263"/>
            </w:tabs>
            <w:ind w:left="416" w:hanging="221"/>
            <w:rPr>
              <w:b w:val="0"/>
            </w:rPr>
          </w:pPr>
          <w:hyperlink w:anchor="_bookmark23" w:history="1">
            <w:r w:rsidR="00A32E89">
              <w:t>ACTIVITIES OF THE BOARD OF APPEAL</w:t>
            </w:r>
            <w:r w:rsidR="003C1AC0">
              <w:rPr>
                <w:rFonts w:ascii="Times New Roman" w:hAnsi="Times New Roman"/>
              </w:rPr>
              <w:tab/>
            </w:r>
            <w:r w:rsidR="003C1AC0">
              <w:rPr>
                <w:b w:val="0"/>
              </w:rPr>
              <w:t>23</w:t>
            </w:r>
          </w:hyperlink>
        </w:p>
        <w:p w14:paraId="3F424A87" w14:textId="36FD7A84" w:rsidR="006A3ABF" w:rsidRDefault="00DB14C9">
          <w:pPr>
            <w:pStyle w:val="Obsah1"/>
            <w:numPr>
              <w:ilvl w:val="0"/>
              <w:numId w:val="18"/>
            </w:numPr>
            <w:tabs>
              <w:tab w:val="left" w:pos="417"/>
              <w:tab w:val="right" w:leader="dot" w:pos="9263"/>
            </w:tabs>
            <w:ind w:left="416" w:hanging="221"/>
            <w:rPr>
              <w:b w:val="0"/>
            </w:rPr>
          </w:pPr>
          <w:hyperlink w:anchor="_bookmark24" w:history="1">
            <w:r w:rsidR="00A32E89" w:rsidRPr="00A32E89">
              <w:t>THEMATIC REPORTS OF THE AGENCY AND SURVEY OF STUDENT SATISFACTION</w:t>
            </w:r>
            <w:r w:rsidR="003C1AC0">
              <w:rPr>
                <w:rFonts w:ascii="Times New Roman" w:hAnsi="Times New Roman"/>
              </w:rPr>
              <w:tab/>
            </w:r>
            <w:r w:rsidR="003C1AC0">
              <w:rPr>
                <w:b w:val="0"/>
              </w:rPr>
              <w:t>24</w:t>
            </w:r>
          </w:hyperlink>
        </w:p>
        <w:p w14:paraId="3F424A88" w14:textId="3FE8779D" w:rsidR="006A3ABF" w:rsidRDefault="00DB14C9">
          <w:pPr>
            <w:pStyle w:val="Obsah1"/>
            <w:numPr>
              <w:ilvl w:val="1"/>
              <w:numId w:val="18"/>
            </w:numPr>
            <w:tabs>
              <w:tab w:val="left" w:pos="588"/>
              <w:tab w:val="right" w:leader="dot" w:pos="9263"/>
            </w:tabs>
            <w:spacing w:before="1"/>
            <w:ind w:hanging="392"/>
            <w:rPr>
              <w:b w:val="0"/>
            </w:rPr>
          </w:pPr>
          <w:hyperlink w:anchor="_bookmark25" w:history="1">
            <w:r w:rsidR="003C1AC0">
              <w:t>T</w:t>
            </w:r>
            <w:r w:rsidR="00A32E89">
              <w:t>hematic reports</w:t>
            </w:r>
            <w:r w:rsidR="003C1AC0">
              <w:rPr>
                <w:rFonts w:ascii="Times New Roman" w:hAnsi="Times New Roman"/>
              </w:rPr>
              <w:tab/>
            </w:r>
            <w:r w:rsidR="003C1AC0">
              <w:rPr>
                <w:b w:val="0"/>
              </w:rPr>
              <w:t>24</w:t>
            </w:r>
          </w:hyperlink>
        </w:p>
        <w:p w14:paraId="3F424A89" w14:textId="010A5182" w:rsidR="006A3ABF" w:rsidRDefault="00DB14C9">
          <w:pPr>
            <w:pStyle w:val="Obsah1"/>
            <w:numPr>
              <w:ilvl w:val="1"/>
              <w:numId w:val="18"/>
            </w:numPr>
            <w:tabs>
              <w:tab w:val="left" w:pos="588"/>
              <w:tab w:val="right" w:leader="dot" w:pos="9263"/>
            </w:tabs>
            <w:ind w:hanging="392"/>
            <w:rPr>
              <w:b w:val="0"/>
            </w:rPr>
          </w:pPr>
          <w:hyperlink w:anchor="_bookmark26" w:history="1">
            <w:r w:rsidR="00A32E89">
              <w:t>Student satisfaction survey Academic quarter of an Hour</w:t>
            </w:r>
            <w:r w:rsidR="003C1AC0">
              <w:rPr>
                <w:rFonts w:ascii="Times New Roman" w:hAnsi="Times New Roman"/>
              </w:rPr>
              <w:tab/>
            </w:r>
            <w:r w:rsidR="003C1AC0">
              <w:rPr>
                <w:b w:val="0"/>
              </w:rPr>
              <w:t>24</w:t>
            </w:r>
          </w:hyperlink>
        </w:p>
        <w:p w14:paraId="3F424A8A" w14:textId="672E03C6" w:rsidR="006A3ABF" w:rsidRDefault="00DB14C9">
          <w:pPr>
            <w:pStyle w:val="Obsah1"/>
            <w:numPr>
              <w:ilvl w:val="0"/>
              <w:numId w:val="18"/>
            </w:numPr>
            <w:tabs>
              <w:tab w:val="left" w:pos="417"/>
              <w:tab w:val="right" w:leader="dot" w:pos="9263"/>
            </w:tabs>
            <w:ind w:left="416" w:hanging="221"/>
            <w:rPr>
              <w:b w:val="0"/>
            </w:rPr>
          </w:pPr>
          <w:hyperlink w:anchor="_bookmark27" w:history="1">
            <w:r w:rsidR="00A32E89">
              <w:t>EVENTS AND CINSULTATIONS</w:t>
            </w:r>
            <w:r w:rsidR="003C1AC0">
              <w:rPr>
                <w:rFonts w:ascii="Times New Roman" w:hAnsi="Times New Roman"/>
              </w:rPr>
              <w:tab/>
            </w:r>
            <w:r w:rsidR="003C1AC0">
              <w:rPr>
                <w:b w:val="0"/>
              </w:rPr>
              <w:t>26</w:t>
            </w:r>
          </w:hyperlink>
        </w:p>
        <w:p w14:paraId="3F424A8B" w14:textId="1EACE14F" w:rsidR="006A3ABF" w:rsidRDefault="00DB14C9">
          <w:pPr>
            <w:pStyle w:val="Obsah1"/>
            <w:numPr>
              <w:ilvl w:val="0"/>
              <w:numId w:val="18"/>
            </w:numPr>
            <w:tabs>
              <w:tab w:val="left" w:pos="530"/>
              <w:tab w:val="right" w:leader="dot" w:pos="9263"/>
            </w:tabs>
            <w:ind w:left="529" w:hanging="334"/>
            <w:rPr>
              <w:b w:val="0"/>
            </w:rPr>
          </w:pPr>
          <w:hyperlink w:anchor="_bookmark28" w:history="1">
            <w:r w:rsidR="00A32E89">
              <w:t>INTERNATIONAL ACTIVITIES</w:t>
            </w:r>
            <w:r w:rsidR="003C1AC0">
              <w:rPr>
                <w:rFonts w:ascii="Times New Roman" w:hAnsi="Times New Roman"/>
              </w:rPr>
              <w:tab/>
            </w:r>
            <w:r w:rsidR="003C1AC0">
              <w:rPr>
                <w:b w:val="0"/>
              </w:rPr>
              <w:t>26</w:t>
            </w:r>
          </w:hyperlink>
        </w:p>
        <w:p w14:paraId="3F424A8C" w14:textId="5C395634" w:rsidR="006A3ABF" w:rsidRDefault="00DB14C9">
          <w:pPr>
            <w:pStyle w:val="Obsah1"/>
            <w:numPr>
              <w:ilvl w:val="1"/>
              <w:numId w:val="18"/>
            </w:numPr>
            <w:tabs>
              <w:tab w:val="left" w:pos="700"/>
              <w:tab w:val="right" w:leader="dot" w:pos="9263"/>
            </w:tabs>
            <w:spacing w:before="1"/>
            <w:ind w:left="699" w:hanging="504"/>
            <w:rPr>
              <w:b w:val="0"/>
            </w:rPr>
          </w:pPr>
          <w:hyperlink w:anchor="_bookmark29" w:history="1">
            <w:r w:rsidR="003C1AC0">
              <w:t>Proje</w:t>
            </w:r>
            <w:r w:rsidR="00A32E89">
              <w:t>c</w:t>
            </w:r>
            <w:r w:rsidR="003C1AC0">
              <w:t>t</w:t>
            </w:r>
            <w:r w:rsidR="003C1AC0">
              <w:rPr>
                <w:spacing w:val="-1"/>
              </w:rPr>
              <w:t xml:space="preserve"> </w:t>
            </w:r>
            <w:r w:rsidR="003C1AC0">
              <w:t>SEQA-ESG</w:t>
            </w:r>
            <w:r w:rsidR="003C1AC0">
              <w:tab/>
            </w:r>
            <w:r w:rsidR="003C1AC0">
              <w:rPr>
                <w:b w:val="0"/>
              </w:rPr>
              <w:t>26</w:t>
            </w:r>
          </w:hyperlink>
        </w:p>
        <w:p w14:paraId="3F424A8D" w14:textId="77777777" w:rsidR="006A3ABF" w:rsidRDefault="00DB14C9">
          <w:pPr>
            <w:pStyle w:val="Obsah1"/>
            <w:numPr>
              <w:ilvl w:val="1"/>
              <w:numId w:val="18"/>
            </w:numPr>
            <w:tabs>
              <w:tab w:val="left" w:pos="700"/>
              <w:tab w:val="right" w:leader="dot" w:pos="9263"/>
            </w:tabs>
            <w:ind w:left="699" w:hanging="504"/>
            <w:rPr>
              <w:b w:val="0"/>
            </w:rPr>
          </w:pPr>
          <w:hyperlink w:anchor="_bookmark30" w:history="1">
            <w:r w:rsidR="003C1AC0">
              <w:t>V4QA Forum</w:t>
            </w:r>
            <w:r w:rsidR="003C1AC0">
              <w:tab/>
            </w:r>
            <w:r w:rsidR="003C1AC0">
              <w:rPr>
                <w:b w:val="0"/>
              </w:rPr>
              <w:t>27</w:t>
            </w:r>
          </w:hyperlink>
        </w:p>
        <w:p w14:paraId="3F424A8E" w14:textId="4B6ED3F6" w:rsidR="006A3ABF" w:rsidRDefault="00DB14C9">
          <w:pPr>
            <w:pStyle w:val="Obsah1"/>
            <w:numPr>
              <w:ilvl w:val="0"/>
              <w:numId w:val="18"/>
            </w:numPr>
            <w:tabs>
              <w:tab w:val="left" w:pos="530"/>
              <w:tab w:val="right" w:leader="dot" w:pos="9263"/>
            </w:tabs>
            <w:spacing w:line="267" w:lineRule="exact"/>
            <w:ind w:left="529" w:hanging="334"/>
            <w:rPr>
              <w:b w:val="0"/>
            </w:rPr>
          </w:pPr>
          <w:hyperlink w:anchor="_bookmark31" w:history="1">
            <w:r w:rsidR="00A32E89" w:rsidRPr="00A32E89">
              <w:t>QUALITY ASSURANCE OF THE AGENCY'S ACTIVITIES</w:t>
            </w:r>
            <w:r w:rsidR="003C1AC0">
              <w:rPr>
                <w:rFonts w:ascii="Times New Roman" w:hAnsi="Times New Roman"/>
              </w:rPr>
              <w:tab/>
            </w:r>
            <w:r w:rsidR="003C1AC0">
              <w:rPr>
                <w:b w:val="0"/>
              </w:rPr>
              <w:t>28</w:t>
            </w:r>
          </w:hyperlink>
        </w:p>
        <w:p w14:paraId="3F424A8F" w14:textId="5EB58035" w:rsidR="006A3ABF" w:rsidRDefault="00DB14C9">
          <w:pPr>
            <w:pStyle w:val="Obsah1"/>
            <w:numPr>
              <w:ilvl w:val="0"/>
              <w:numId w:val="18"/>
            </w:numPr>
            <w:tabs>
              <w:tab w:val="left" w:pos="530"/>
              <w:tab w:val="right" w:leader="dot" w:pos="9263"/>
            </w:tabs>
            <w:spacing w:line="267" w:lineRule="exact"/>
            <w:ind w:left="529" w:hanging="334"/>
            <w:rPr>
              <w:b w:val="0"/>
            </w:rPr>
          </w:pPr>
          <w:hyperlink w:anchor="_bookmark32" w:history="1">
            <w:r w:rsidR="00A32E89" w:rsidRPr="00A32E89">
              <w:t>FINANCING AND MANAGEMENT OF THE AGENCY</w:t>
            </w:r>
            <w:r w:rsidR="003C1AC0">
              <w:rPr>
                <w:rFonts w:ascii="Times New Roman" w:hAnsi="Times New Roman"/>
              </w:rPr>
              <w:tab/>
            </w:r>
            <w:r w:rsidR="003C1AC0">
              <w:rPr>
                <w:b w:val="0"/>
              </w:rPr>
              <w:t>29</w:t>
            </w:r>
          </w:hyperlink>
        </w:p>
        <w:p w14:paraId="3F424A90" w14:textId="19A8C228" w:rsidR="006A3ABF" w:rsidRDefault="00DB14C9">
          <w:pPr>
            <w:pStyle w:val="Obsah1"/>
            <w:numPr>
              <w:ilvl w:val="1"/>
              <w:numId w:val="18"/>
            </w:numPr>
            <w:tabs>
              <w:tab w:val="left" w:pos="700"/>
              <w:tab w:val="right" w:leader="dot" w:pos="9263"/>
            </w:tabs>
            <w:ind w:left="699" w:hanging="504"/>
            <w:rPr>
              <w:b w:val="0"/>
            </w:rPr>
          </w:pPr>
          <w:hyperlink w:anchor="_bookmark33" w:history="1">
            <w:r w:rsidR="00A32E89">
              <w:t xml:space="preserve">Financial statements for </w:t>
            </w:r>
            <w:r w:rsidR="003C1AC0">
              <w:t>2021</w:t>
            </w:r>
            <w:r w:rsidR="003C1AC0">
              <w:rPr>
                <w:rFonts w:ascii="Times New Roman" w:hAnsi="Times New Roman"/>
              </w:rPr>
              <w:tab/>
            </w:r>
            <w:r w:rsidR="003C1AC0">
              <w:rPr>
                <w:b w:val="0"/>
              </w:rPr>
              <w:t>29</w:t>
            </w:r>
          </w:hyperlink>
        </w:p>
        <w:p w14:paraId="3F424A91" w14:textId="590C32F3" w:rsidR="006A3ABF" w:rsidRDefault="00DB14C9">
          <w:pPr>
            <w:pStyle w:val="Obsah1"/>
            <w:numPr>
              <w:ilvl w:val="1"/>
              <w:numId w:val="18"/>
            </w:numPr>
            <w:tabs>
              <w:tab w:val="left" w:pos="700"/>
              <w:tab w:val="right" w:leader="dot" w:pos="9263"/>
            </w:tabs>
            <w:spacing w:before="1"/>
            <w:ind w:left="699" w:hanging="504"/>
            <w:rPr>
              <w:b w:val="0"/>
            </w:rPr>
          </w:pPr>
          <w:hyperlink w:anchor="_bookmark34" w:history="1">
            <w:r w:rsidR="00A32E89" w:rsidRPr="00A32E89">
              <w:t>Clearing with the state budget</w:t>
            </w:r>
            <w:r w:rsidR="003C1AC0">
              <w:rPr>
                <w:rFonts w:ascii="Times New Roman" w:hAnsi="Times New Roman"/>
              </w:rPr>
              <w:tab/>
            </w:r>
            <w:r w:rsidR="003C1AC0">
              <w:rPr>
                <w:b w:val="0"/>
              </w:rPr>
              <w:t>29</w:t>
            </w:r>
          </w:hyperlink>
        </w:p>
        <w:p w14:paraId="3F424A92" w14:textId="3CF516BC" w:rsidR="006A3ABF" w:rsidRDefault="00DB14C9">
          <w:pPr>
            <w:pStyle w:val="Obsah1"/>
            <w:numPr>
              <w:ilvl w:val="2"/>
              <w:numId w:val="18"/>
            </w:numPr>
            <w:tabs>
              <w:tab w:val="left" w:pos="870"/>
              <w:tab w:val="right" w:leader="dot" w:pos="9263"/>
            </w:tabs>
            <w:ind w:left="869" w:hanging="674"/>
            <w:rPr>
              <w:b w:val="0"/>
            </w:rPr>
          </w:pPr>
          <w:hyperlink w:anchor="_bookmark35" w:history="1">
            <w:r w:rsidR="00A32E89" w:rsidRPr="00A32E89">
              <w:t>Implementation of appropriations for 2021 by 31 December 2021</w:t>
            </w:r>
            <w:r w:rsidR="003C1AC0">
              <w:tab/>
            </w:r>
            <w:r w:rsidR="003C1AC0">
              <w:rPr>
                <w:b w:val="0"/>
              </w:rPr>
              <w:t>31</w:t>
            </w:r>
          </w:hyperlink>
        </w:p>
        <w:p w14:paraId="3F424A94" w14:textId="14A9701D" w:rsidR="006A3ABF" w:rsidRDefault="00A32E89" w:rsidP="00A32E89">
          <w:pPr>
            <w:pStyle w:val="Obsah1"/>
            <w:numPr>
              <w:ilvl w:val="2"/>
              <w:numId w:val="18"/>
            </w:numPr>
            <w:tabs>
              <w:tab w:val="left" w:pos="870"/>
            </w:tabs>
            <w:spacing w:before="1"/>
            <w:ind w:left="869" w:hanging="674"/>
            <w:rPr>
              <w:b w:val="0"/>
            </w:rPr>
          </w:pPr>
          <w:r w:rsidRPr="00A32E89">
            <w:t>Absorption of appropriations for 2020 carried over under the contract for absorption in 1Q 2021</w:t>
          </w:r>
          <w:r>
            <w:rPr>
              <w:b w:val="0"/>
            </w:rPr>
            <w:t xml:space="preserve"> </w:t>
          </w:r>
        </w:p>
        <w:p w14:paraId="3F424A95" w14:textId="4D11D0DA" w:rsidR="006A3ABF" w:rsidRDefault="00081775" w:rsidP="00B37F71">
          <w:pPr>
            <w:pStyle w:val="Obsah1"/>
            <w:numPr>
              <w:ilvl w:val="2"/>
              <w:numId w:val="18"/>
            </w:numPr>
          </w:pPr>
          <w:r w:rsidRPr="00081775">
            <w:t>Absorption of appropriations granted to the special-purpose subsidy for 2021</w:t>
          </w:r>
        </w:p>
        <w:p w14:paraId="3F424A96" w14:textId="76664362" w:rsidR="006A3ABF" w:rsidRDefault="00DB14C9">
          <w:pPr>
            <w:pStyle w:val="Obsah1"/>
            <w:tabs>
              <w:tab w:val="right" w:leader="dot" w:pos="9263"/>
            </w:tabs>
            <w:ind w:left="196" w:firstLine="0"/>
            <w:rPr>
              <w:b w:val="0"/>
            </w:rPr>
          </w:pPr>
          <w:hyperlink w:anchor="_bookmark37" w:history="1">
            <w:r w:rsidR="003C1AC0">
              <w:tab/>
            </w:r>
            <w:r w:rsidR="003C1AC0">
              <w:rPr>
                <w:b w:val="0"/>
              </w:rPr>
              <w:t>34</w:t>
            </w:r>
          </w:hyperlink>
        </w:p>
        <w:p w14:paraId="3F424A97" w14:textId="38B5CFF6" w:rsidR="006A3ABF" w:rsidRDefault="00DB14C9">
          <w:pPr>
            <w:pStyle w:val="Obsah1"/>
            <w:numPr>
              <w:ilvl w:val="1"/>
              <w:numId w:val="18"/>
            </w:numPr>
            <w:tabs>
              <w:tab w:val="left" w:pos="700"/>
              <w:tab w:val="right" w:leader="dot" w:pos="9263"/>
            </w:tabs>
            <w:spacing w:before="1"/>
            <w:ind w:left="699" w:hanging="504"/>
            <w:rPr>
              <w:b w:val="0"/>
            </w:rPr>
          </w:pPr>
          <w:hyperlink w:anchor="_bookmark38" w:history="1">
            <w:r w:rsidR="00081775">
              <w:t>Own funds management</w:t>
            </w:r>
            <w:r w:rsidR="003C1AC0">
              <w:rPr>
                <w:rFonts w:ascii="Times New Roman" w:hAnsi="Times New Roman"/>
              </w:rPr>
              <w:tab/>
            </w:r>
            <w:r w:rsidR="003C1AC0">
              <w:rPr>
                <w:b w:val="0"/>
              </w:rPr>
              <w:t>35</w:t>
            </w:r>
          </w:hyperlink>
        </w:p>
        <w:p w14:paraId="3F424A98" w14:textId="283E8EBD" w:rsidR="006A3ABF" w:rsidRDefault="00DB14C9">
          <w:pPr>
            <w:pStyle w:val="Obsah1"/>
            <w:numPr>
              <w:ilvl w:val="2"/>
              <w:numId w:val="18"/>
            </w:numPr>
            <w:tabs>
              <w:tab w:val="left" w:pos="859"/>
              <w:tab w:val="right" w:leader="dot" w:pos="9265"/>
            </w:tabs>
            <w:ind w:left="858" w:hanging="663"/>
            <w:rPr>
              <w:b w:val="0"/>
            </w:rPr>
          </w:pPr>
          <w:hyperlink w:anchor="_TOC_250000" w:history="1">
            <w:r w:rsidR="00081775" w:rsidRPr="00081775">
              <w:rPr>
                <w:spacing w:val="-1"/>
              </w:rPr>
              <w:t>Absorption of own funds for 2021 by 31 December 2021</w:t>
            </w:r>
            <w:r w:rsidR="003C1AC0">
              <w:rPr>
                <w:rFonts w:ascii="Times New Roman" w:hAnsi="Times New Roman"/>
              </w:rPr>
              <w:tab/>
            </w:r>
            <w:r w:rsidR="003C1AC0">
              <w:rPr>
                <w:b w:val="0"/>
              </w:rPr>
              <w:t>36</w:t>
            </w:r>
          </w:hyperlink>
        </w:p>
        <w:p w14:paraId="3F424A99" w14:textId="0FB8E301" w:rsidR="006A3ABF" w:rsidRDefault="00DB14C9">
          <w:pPr>
            <w:pStyle w:val="Obsah1"/>
            <w:numPr>
              <w:ilvl w:val="1"/>
              <w:numId w:val="18"/>
            </w:numPr>
            <w:tabs>
              <w:tab w:val="left" w:pos="700"/>
              <w:tab w:val="right" w:leader="dot" w:pos="9263"/>
            </w:tabs>
            <w:spacing w:before="10"/>
            <w:ind w:left="699" w:hanging="504"/>
            <w:rPr>
              <w:b w:val="0"/>
            </w:rPr>
          </w:pPr>
          <w:hyperlink w:anchor="_bookmark39" w:history="1">
            <w:r w:rsidR="003C1AC0">
              <w:t>Sta</w:t>
            </w:r>
            <w:r w:rsidR="00081775">
              <w:t>tus and movement of assets</w:t>
            </w:r>
            <w:r w:rsidR="003C1AC0">
              <w:tab/>
            </w:r>
            <w:r w:rsidR="003C1AC0">
              <w:rPr>
                <w:b w:val="0"/>
              </w:rPr>
              <w:t>37</w:t>
            </w:r>
          </w:hyperlink>
        </w:p>
        <w:p w14:paraId="3F424A9A" w14:textId="46A1318A" w:rsidR="006A3ABF" w:rsidRDefault="00DB14C9">
          <w:pPr>
            <w:pStyle w:val="Obsah1"/>
            <w:numPr>
              <w:ilvl w:val="2"/>
              <w:numId w:val="18"/>
            </w:numPr>
            <w:tabs>
              <w:tab w:val="left" w:pos="870"/>
              <w:tab w:val="right" w:leader="dot" w:pos="9263"/>
            </w:tabs>
            <w:ind w:left="869" w:hanging="674"/>
            <w:rPr>
              <w:b w:val="0"/>
            </w:rPr>
          </w:pPr>
          <w:hyperlink w:anchor="_bookmark40" w:history="1">
            <w:r w:rsidR="00081775" w:rsidRPr="00081775">
              <w:t>Non-current intangible assets</w:t>
            </w:r>
            <w:r w:rsidR="003C1AC0">
              <w:rPr>
                <w:rFonts w:ascii="Times New Roman" w:hAnsi="Times New Roman"/>
              </w:rPr>
              <w:tab/>
            </w:r>
            <w:r w:rsidR="003C1AC0">
              <w:rPr>
                <w:b w:val="0"/>
              </w:rPr>
              <w:t>37</w:t>
            </w:r>
          </w:hyperlink>
        </w:p>
        <w:p w14:paraId="3F424A9B" w14:textId="7BBAB5F7" w:rsidR="006A3ABF" w:rsidRDefault="00DB14C9">
          <w:pPr>
            <w:pStyle w:val="Obsah1"/>
            <w:numPr>
              <w:ilvl w:val="2"/>
              <w:numId w:val="18"/>
            </w:numPr>
            <w:tabs>
              <w:tab w:val="left" w:pos="871"/>
              <w:tab w:val="right" w:leader="dot" w:pos="9263"/>
            </w:tabs>
            <w:ind w:left="870" w:hanging="675"/>
            <w:rPr>
              <w:b w:val="0"/>
            </w:rPr>
          </w:pPr>
          <w:hyperlink w:anchor="_bookmark41" w:history="1">
            <w:r w:rsidR="00081775" w:rsidRPr="00081775">
              <w:t>Non-current tangible assets</w:t>
            </w:r>
            <w:r w:rsidR="003C1AC0">
              <w:rPr>
                <w:rFonts w:ascii="Times New Roman" w:hAnsi="Times New Roman"/>
              </w:rPr>
              <w:tab/>
            </w:r>
            <w:r w:rsidR="003C1AC0">
              <w:rPr>
                <w:b w:val="0"/>
              </w:rPr>
              <w:t>38</w:t>
            </w:r>
          </w:hyperlink>
        </w:p>
        <w:p w14:paraId="3F424A9C" w14:textId="46F5DCFE" w:rsidR="006A3ABF" w:rsidRDefault="00DB14C9">
          <w:pPr>
            <w:pStyle w:val="Obsah1"/>
            <w:numPr>
              <w:ilvl w:val="0"/>
              <w:numId w:val="18"/>
            </w:numPr>
            <w:tabs>
              <w:tab w:val="left" w:pos="530"/>
              <w:tab w:val="right" w:leader="dot" w:pos="9263"/>
            </w:tabs>
            <w:ind w:left="529" w:hanging="334"/>
            <w:rPr>
              <w:b w:val="0"/>
            </w:rPr>
          </w:pPr>
          <w:hyperlink w:anchor="_bookmark42" w:history="1">
            <w:r w:rsidR="00081775">
              <w:t>CONTROLLER´S REPORTS</w:t>
            </w:r>
            <w:r w:rsidR="003C1AC0">
              <w:rPr>
                <w:rFonts w:ascii="Times New Roman" w:hAnsi="Times New Roman"/>
              </w:rPr>
              <w:tab/>
            </w:r>
            <w:r w:rsidR="003C1AC0">
              <w:rPr>
                <w:b w:val="0"/>
              </w:rPr>
              <w:t>39</w:t>
            </w:r>
          </w:hyperlink>
        </w:p>
        <w:p w14:paraId="3F424A9D" w14:textId="5EA47BFA" w:rsidR="006A3ABF" w:rsidRDefault="00DB14C9">
          <w:pPr>
            <w:pStyle w:val="Obsah1"/>
            <w:numPr>
              <w:ilvl w:val="1"/>
              <w:numId w:val="18"/>
            </w:numPr>
            <w:tabs>
              <w:tab w:val="left" w:pos="700"/>
              <w:tab w:val="right" w:leader="dot" w:pos="9263"/>
            </w:tabs>
            <w:spacing w:before="1" w:after="20"/>
            <w:ind w:left="699" w:hanging="504"/>
            <w:rPr>
              <w:b w:val="0"/>
            </w:rPr>
          </w:pPr>
          <w:hyperlink w:anchor="_bookmark43" w:history="1">
            <w:r w:rsidR="00081775">
              <w:t>Responsibility of the SAAHE Controller</w:t>
            </w:r>
            <w:r w:rsidR="003C1AC0">
              <w:rPr>
                <w:rFonts w:ascii="Times New Roman" w:hAnsi="Times New Roman"/>
              </w:rPr>
              <w:tab/>
            </w:r>
            <w:r w:rsidR="003C1AC0">
              <w:rPr>
                <w:b w:val="0"/>
              </w:rPr>
              <w:t>39</w:t>
            </w:r>
          </w:hyperlink>
        </w:p>
        <w:p w14:paraId="3F424A9E" w14:textId="23E79760" w:rsidR="006A3ABF" w:rsidRDefault="00DB14C9">
          <w:pPr>
            <w:pStyle w:val="Obsah1"/>
            <w:numPr>
              <w:ilvl w:val="1"/>
              <w:numId w:val="18"/>
            </w:numPr>
            <w:tabs>
              <w:tab w:val="left" w:pos="700"/>
              <w:tab w:val="right" w:leader="dot" w:pos="9263"/>
            </w:tabs>
            <w:spacing w:before="103"/>
            <w:ind w:left="699" w:hanging="504"/>
            <w:rPr>
              <w:b w:val="0"/>
            </w:rPr>
          </w:pPr>
          <w:hyperlink w:anchor="_bookmark44" w:history="1">
            <w:r w:rsidR="00081775">
              <w:t>Responsibility of the statutory body of the SAAHE for the financial statements</w:t>
            </w:r>
            <w:r w:rsidR="003C1AC0">
              <w:rPr>
                <w:rFonts w:ascii="Times New Roman" w:hAnsi="Times New Roman"/>
              </w:rPr>
              <w:tab/>
            </w:r>
            <w:r w:rsidR="003C1AC0">
              <w:rPr>
                <w:b w:val="0"/>
              </w:rPr>
              <w:t>39</w:t>
            </w:r>
          </w:hyperlink>
        </w:p>
        <w:p w14:paraId="3F424A9F" w14:textId="5B3E9985" w:rsidR="006A3ABF" w:rsidRDefault="00DB14C9">
          <w:pPr>
            <w:pStyle w:val="Obsah1"/>
            <w:numPr>
              <w:ilvl w:val="1"/>
              <w:numId w:val="18"/>
            </w:numPr>
            <w:tabs>
              <w:tab w:val="left" w:pos="698"/>
              <w:tab w:val="right" w:leader="dot" w:pos="9263"/>
            </w:tabs>
            <w:spacing w:line="267" w:lineRule="exact"/>
            <w:ind w:left="697" w:hanging="502"/>
            <w:rPr>
              <w:b w:val="0"/>
            </w:rPr>
          </w:pPr>
          <w:hyperlink w:anchor="_bookmark45" w:history="1">
            <w:r w:rsidR="00081775">
              <w:t>Opinion of Controller of the Agency</w:t>
            </w:r>
            <w:r w:rsidR="003C1AC0">
              <w:rPr>
                <w:rFonts w:ascii="Times New Roman" w:hAnsi="Times New Roman"/>
              </w:rPr>
              <w:tab/>
            </w:r>
            <w:r w:rsidR="003C1AC0">
              <w:rPr>
                <w:b w:val="0"/>
              </w:rPr>
              <w:t>40</w:t>
            </w:r>
          </w:hyperlink>
        </w:p>
        <w:p w14:paraId="3F424AA0" w14:textId="1FCC51B1" w:rsidR="006A3ABF" w:rsidRDefault="00DB14C9">
          <w:pPr>
            <w:pStyle w:val="Obsah2"/>
            <w:numPr>
              <w:ilvl w:val="0"/>
              <w:numId w:val="18"/>
            </w:numPr>
            <w:tabs>
              <w:tab w:val="left" w:pos="530"/>
              <w:tab w:val="right" w:leader="dot" w:pos="9263"/>
            </w:tabs>
            <w:ind w:left="529" w:hanging="334"/>
            <w:rPr>
              <w:b w:val="0"/>
              <w:i w:val="0"/>
            </w:rPr>
          </w:pPr>
          <w:hyperlink w:anchor="_bookmark46" w:history="1">
            <w:r w:rsidR="00081775">
              <w:rPr>
                <w:i w:val="0"/>
              </w:rPr>
              <w:t>CONCLUSION</w:t>
            </w:r>
            <w:r w:rsidR="003C1AC0">
              <w:rPr>
                <w:rFonts w:ascii="Times New Roman" w:hAnsi="Times New Roman"/>
                <w:i w:val="0"/>
              </w:rPr>
              <w:tab/>
            </w:r>
            <w:r w:rsidR="003C1AC0">
              <w:rPr>
                <w:b w:val="0"/>
                <w:i w:val="0"/>
              </w:rPr>
              <w:t>40</w:t>
            </w:r>
          </w:hyperlink>
        </w:p>
      </w:sdtContent>
    </w:sdt>
    <w:p w14:paraId="3F424AA1" w14:textId="77777777" w:rsidR="006A3ABF" w:rsidRDefault="006A3ABF">
      <w:pPr>
        <w:spacing w:line="267" w:lineRule="exact"/>
        <w:sectPr w:rsidR="006A3ABF">
          <w:type w:val="continuous"/>
          <w:pgSz w:w="11910" w:h="16840"/>
          <w:pgMar w:top="1599" w:right="1140" w:bottom="1349" w:left="1220" w:header="708" w:footer="708" w:gutter="0"/>
          <w:cols w:space="708"/>
        </w:sectPr>
      </w:pPr>
    </w:p>
    <w:p w14:paraId="3F424AA2" w14:textId="56A177E0" w:rsidR="006A3ABF" w:rsidRDefault="00F931BC">
      <w:pPr>
        <w:pStyle w:val="Nadpis1"/>
        <w:spacing w:before="103"/>
        <w:ind w:left="196" w:firstLine="0"/>
        <w:jc w:val="left"/>
      </w:pPr>
      <w:bookmarkStart w:id="0" w:name="_TOC_250001"/>
      <w:bookmarkEnd w:id="0"/>
      <w:r>
        <w:rPr>
          <w:color w:val="0037A4"/>
        </w:rPr>
        <w:lastRenderedPageBreak/>
        <w:t>FOREWORD</w:t>
      </w:r>
    </w:p>
    <w:p w14:paraId="3F424AA3" w14:textId="77777777" w:rsidR="006A3ABF" w:rsidRDefault="006A3ABF">
      <w:pPr>
        <w:pStyle w:val="Zkladntext"/>
        <w:rPr>
          <w:b/>
          <w:sz w:val="28"/>
        </w:rPr>
      </w:pPr>
    </w:p>
    <w:p w14:paraId="3F424AA4" w14:textId="77777777" w:rsidR="006A3ABF" w:rsidRDefault="006A3ABF">
      <w:pPr>
        <w:pStyle w:val="Zkladntext"/>
        <w:spacing w:before="6"/>
        <w:rPr>
          <w:b/>
          <w:sz w:val="31"/>
        </w:rPr>
      </w:pPr>
    </w:p>
    <w:p w14:paraId="3F424AA5" w14:textId="02EA254D" w:rsidR="006A3ABF" w:rsidRDefault="00F931BC">
      <w:pPr>
        <w:ind w:left="904"/>
        <w:rPr>
          <w:i/>
          <w:sz w:val="24"/>
        </w:rPr>
      </w:pPr>
      <w:r>
        <w:rPr>
          <w:i/>
          <w:sz w:val="24"/>
        </w:rPr>
        <w:t>Dear readers</w:t>
      </w:r>
      <w:r w:rsidR="003C1AC0">
        <w:rPr>
          <w:i/>
          <w:sz w:val="24"/>
        </w:rPr>
        <w:t>,</w:t>
      </w:r>
    </w:p>
    <w:p w14:paraId="3F424AA6" w14:textId="77777777" w:rsidR="006A3ABF" w:rsidRDefault="006A3ABF">
      <w:pPr>
        <w:pStyle w:val="Zkladntext"/>
        <w:spacing w:before="11"/>
        <w:rPr>
          <w:i/>
          <w:sz w:val="25"/>
        </w:rPr>
      </w:pPr>
    </w:p>
    <w:p w14:paraId="3F424AA7" w14:textId="637CD3DE" w:rsidR="006A3ABF" w:rsidRDefault="00644080">
      <w:pPr>
        <w:spacing w:line="249" w:lineRule="auto"/>
        <w:ind w:left="196" w:right="277" w:firstLine="707"/>
        <w:jc w:val="both"/>
        <w:rPr>
          <w:i/>
          <w:sz w:val="24"/>
        </w:rPr>
      </w:pPr>
      <w:r w:rsidRPr="00644080">
        <w:rPr>
          <w:i/>
          <w:sz w:val="24"/>
        </w:rPr>
        <w:t>We present to you the annual report of the Slovak Accreditation Agency for Higher Education for 2021. This is the third year of the Agency's activities since its establishment. In addition to the accreditation procedures already in place, coupled mostly to addressing the shortcomings identified in the previous period, other types of procedures were also introduced.</w:t>
      </w:r>
    </w:p>
    <w:p w14:paraId="3F424AA8" w14:textId="398DB097" w:rsidR="006A3ABF" w:rsidRDefault="00644080">
      <w:pPr>
        <w:spacing w:before="3" w:line="249" w:lineRule="auto"/>
        <w:ind w:left="196" w:right="273" w:firstLine="707"/>
        <w:jc w:val="both"/>
        <w:rPr>
          <w:i/>
          <w:sz w:val="24"/>
        </w:rPr>
      </w:pPr>
      <w:r w:rsidRPr="00644080">
        <w:rPr>
          <w:i/>
          <w:sz w:val="24"/>
        </w:rPr>
        <w:t>The year 2021 was mainly marked by the first accreditations already according to the new accreditation standards issued by the Agency in accordance with the European Standards and Guidelines for Quality Assurance in the European Higher Education Area (ESG). In total, the first 177 applications of higher education institutions for accreditation of the new study programme were considered. Overall, this is an important step when the new rules apply. These should make it possible to improve the compilation of study programmes by higher education institutions, taking into account European customs of quality assurance and improvement. Accreditations have brought experience in the application of new procedures. Once evaluated, they will be used to improve accreditation processes.</w:t>
      </w:r>
    </w:p>
    <w:p w14:paraId="3F424AA9" w14:textId="41080DC5" w:rsidR="006A3ABF" w:rsidRDefault="005C256D">
      <w:pPr>
        <w:spacing w:before="4" w:line="249" w:lineRule="auto"/>
        <w:ind w:left="196" w:right="273" w:firstLine="707"/>
        <w:jc w:val="both"/>
        <w:rPr>
          <w:i/>
          <w:sz w:val="24"/>
        </w:rPr>
      </w:pPr>
      <w:r w:rsidRPr="005C256D">
        <w:rPr>
          <w:i/>
          <w:sz w:val="24"/>
        </w:rPr>
        <w:t>This year also brought new valuable experience in the compilation and work of working groups composed of external assessors. The additional survey activity was the Academic Quarter hour student satisfaction survey, which managed to get up to 20,000 respondents. The results were also presented by electronic form of dashboard (boards).</w:t>
      </w:r>
    </w:p>
    <w:p w14:paraId="3F424AAA" w14:textId="7D039FBA" w:rsidR="006A3ABF" w:rsidRDefault="005C256D">
      <w:pPr>
        <w:spacing w:before="3" w:line="249" w:lineRule="auto"/>
        <w:ind w:left="196" w:right="270" w:firstLine="707"/>
        <w:jc w:val="both"/>
        <w:rPr>
          <w:i/>
          <w:sz w:val="24"/>
        </w:rPr>
      </w:pPr>
      <w:r w:rsidRPr="005C256D">
        <w:rPr>
          <w:i/>
          <w:sz w:val="24"/>
        </w:rPr>
        <w:t>An organic part of the Agency's work was also a series of professional events for professionals in higher education institutions; in an onlin way, usually between 300 and 400 candidates participated. The Agency also cooperated with the Organi</w:t>
      </w:r>
      <w:r>
        <w:rPr>
          <w:i/>
          <w:sz w:val="24"/>
        </w:rPr>
        <w:t>z</w:t>
      </w:r>
      <w:r w:rsidRPr="005C256D">
        <w:rPr>
          <w:i/>
          <w:sz w:val="24"/>
        </w:rPr>
        <w:t>ation for Economic Cooperation and Development (OECD) on a project of recommendations for the improvement of higher education in the Slovak Republic, funded by the European Commission. The OECD appreciated the agency's work in implementing quality assurance systems according to ESG and particularly highly highlighted the implementation of professional events for higher education institutions.</w:t>
      </w:r>
    </w:p>
    <w:p w14:paraId="3F424AAB" w14:textId="77777777" w:rsidR="006A3ABF" w:rsidRDefault="006A3ABF">
      <w:pPr>
        <w:pStyle w:val="Zkladntext"/>
        <w:rPr>
          <w:i/>
        </w:rPr>
      </w:pPr>
    </w:p>
    <w:p w14:paraId="3F424AAC" w14:textId="77777777" w:rsidR="006A3ABF" w:rsidRDefault="006A3ABF">
      <w:pPr>
        <w:pStyle w:val="Zkladntext"/>
        <w:rPr>
          <w:i/>
        </w:rPr>
      </w:pPr>
    </w:p>
    <w:p w14:paraId="3F424AAD" w14:textId="77777777" w:rsidR="006A3ABF" w:rsidRDefault="006A3ABF">
      <w:pPr>
        <w:pStyle w:val="Zkladntext"/>
        <w:spacing w:before="2"/>
        <w:rPr>
          <w:i/>
          <w:sz w:val="27"/>
        </w:rPr>
      </w:pPr>
    </w:p>
    <w:p w14:paraId="3F424AAE" w14:textId="77777777" w:rsidR="006A3ABF" w:rsidRDefault="003C1AC0">
      <w:pPr>
        <w:ind w:left="196"/>
        <w:rPr>
          <w:i/>
          <w:sz w:val="24"/>
        </w:rPr>
      </w:pPr>
      <w:r>
        <w:rPr>
          <w:i/>
          <w:sz w:val="24"/>
        </w:rPr>
        <w:t>Robert</w:t>
      </w:r>
      <w:r>
        <w:rPr>
          <w:i/>
          <w:spacing w:val="-2"/>
          <w:sz w:val="24"/>
        </w:rPr>
        <w:t xml:space="preserve"> </w:t>
      </w:r>
      <w:r>
        <w:rPr>
          <w:i/>
          <w:sz w:val="24"/>
        </w:rPr>
        <w:t>Redhammer</w:t>
      </w:r>
    </w:p>
    <w:p w14:paraId="3F424AAF" w14:textId="33C7A47F" w:rsidR="006A3ABF" w:rsidRDefault="00F931BC">
      <w:pPr>
        <w:spacing w:before="12"/>
        <w:ind w:left="196"/>
        <w:rPr>
          <w:i/>
          <w:sz w:val="24"/>
        </w:rPr>
      </w:pPr>
      <w:r>
        <w:rPr>
          <w:i/>
          <w:sz w:val="24"/>
        </w:rPr>
        <w:t>Chairman of the Executive Board</w:t>
      </w:r>
    </w:p>
    <w:p w14:paraId="3F424AB0" w14:textId="77777777" w:rsidR="006A3ABF" w:rsidRDefault="006A3ABF">
      <w:pPr>
        <w:rPr>
          <w:sz w:val="24"/>
        </w:rPr>
        <w:sectPr w:rsidR="006A3ABF">
          <w:pgSz w:w="11910" w:h="16840"/>
          <w:pgMar w:top="1580" w:right="1140" w:bottom="880" w:left="1220" w:header="843" w:footer="697" w:gutter="0"/>
          <w:cols w:space="708"/>
        </w:sectPr>
      </w:pPr>
    </w:p>
    <w:p w14:paraId="3F424AB1" w14:textId="41D60058" w:rsidR="006A3ABF" w:rsidRDefault="000073B7">
      <w:pPr>
        <w:pStyle w:val="Nadpis1"/>
        <w:numPr>
          <w:ilvl w:val="0"/>
          <w:numId w:val="17"/>
        </w:numPr>
        <w:tabs>
          <w:tab w:val="left" w:pos="475"/>
        </w:tabs>
        <w:spacing w:before="103"/>
      </w:pPr>
      <w:bookmarkStart w:id="1" w:name="_bookmark0"/>
      <w:bookmarkEnd w:id="1"/>
      <w:r>
        <w:rPr>
          <w:color w:val="0037A4"/>
        </w:rPr>
        <w:lastRenderedPageBreak/>
        <w:t>INTRODUCTION</w:t>
      </w:r>
    </w:p>
    <w:p w14:paraId="3F424AB2" w14:textId="77777777" w:rsidR="006A3ABF" w:rsidRDefault="006A3ABF">
      <w:pPr>
        <w:pStyle w:val="Zkladntext"/>
        <w:spacing w:before="10"/>
        <w:rPr>
          <w:b/>
          <w:sz w:val="27"/>
        </w:rPr>
      </w:pPr>
    </w:p>
    <w:p w14:paraId="3F424AB3" w14:textId="72329761" w:rsidR="006A3ABF" w:rsidRDefault="00D928C5">
      <w:pPr>
        <w:pStyle w:val="Zkladntext"/>
        <w:spacing w:line="249" w:lineRule="auto"/>
        <w:ind w:left="196" w:right="271" w:firstLine="707"/>
        <w:jc w:val="both"/>
      </w:pPr>
      <w:r w:rsidRPr="00D928C5">
        <w:t>In 2021, the Slovak Accreditation Agency for Higher Education (hereinafter referred to as "the Agency"), which by law carries out activities of external quality assurance of higher education, continued to fulfil its mission. Its activities were focused on the procedures for granting accreditation of new study programmes. Part of the activities concerned verification of the results of measures taken in previous accreditations, acting on own initiative or other proceedings within the meaning of the act. The Agency's activities also addressed a number of objections of the parties dealt with by the Board of Appeal</w:t>
      </w:r>
      <w:r>
        <w:t>.</w:t>
      </w:r>
    </w:p>
    <w:p w14:paraId="3F424AB4" w14:textId="10DB847B" w:rsidR="006A3ABF" w:rsidRDefault="00D928C5">
      <w:pPr>
        <w:pStyle w:val="Zkladntext"/>
        <w:spacing w:before="66" w:line="249" w:lineRule="auto"/>
        <w:ind w:left="196" w:right="269" w:firstLine="818"/>
        <w:jc w:val="both"/>
      </w:pPr>
      <w:r w:rsidRPr="00D928C5">
        <w:t>In 2021, the Agency continued to carry out events to clarify several aspects of accreditation standards, the internal quality assurance system and the knowledge of higher education institutions of the problems and experiences encountered in its activities.</w:t>
      </w:r>
    </w:p>
    <w:p w14:paraId="3F424AB5" w14:textId="65797DF1" w:rsidR="006A3ABF" w:rsidRDefault="00D928C5">
      <w:pPr>
        <w:pStyle w:val="Zkladntext"/>
        <w:spacing w:before="61" w:line="249" w:lineRule="auto"/>
        <w:ind w:left="196" w:right="271" w:firstLine="707"/>
        <w:jc w:val="both"/>
      </w:pPr>
      <w:r w:rsidRPr="00D928C5">
        <w:t>Within the framework of internal activities, the Agency prepared 2 thematic reports, amended several of its internal regulations and started to develop the preconditions and procedures that will be necessary when assessing the internal quality assurance systems of higher education institutions with standards.</w:t>
      </w:r>
    </w:p>
    <w:p w14:paraId="3F424AB6" w14:textId="79156E37" w:rsidR="006A3ABF" w:rsidRDefault="00D928C5">
      <w:pPr>
        <w:pStyle w:val="Zkladntext"/>
        <w:spacing w:before="63" w:line="249" w:lineRule="auto"/>
        <w:ind w:left="196" w:right="272" w:firstLine="707"/>
        <w:jc w:val="both"/>
      </w:pPr>
      <w:r w:rsidRPr="00D928C5">
        <w:t>The submitted Annual Report on the Activities and Management of the Slovak Accreditation Agency for Higher Education for 2021 is a fulfillment of § 4</w:t>
      </w:r>
      <w:r>
        <w:t xml:space="preserve"> </w:t>
      </w:r>
      <w:r w:rsidRPr="00D928C5">
        <w:t>(2)</w:t>
      </w:r>
      <w:r>
        <w:t xml:space="preserve">, </w:t>
      </w:r>
      <w:r w:rsidRPr="00D928C5">
        <w:t>g</w:t>
      </w:r>
      <w:r>
        <w:t xml:space="preserve"> </w:t>
      </w:r>
      <w:r w:rsidRPr="00D928C5">
        <w:t>(3) of the Quality Assurance Act and contains all data within the meaning of Section 20</w:t>
      </w:r>
      <w:r>
        <w:t xml:space="preserve"> </w:t>
      </w:r>
      <w:r w:rsidRPr="00D928C5">
        <w:t>(8) of this Act.</w:t>
      </w:r>
    </w:p>
    <w:p w14:paraId="3F424AB7" w14:textId="77777777" w:rsidR="006A3ABF" w:rsidRDefault="006A3ABF">
      <w:pPr>
        <w:pStyle w:val="Zkladntext"/>
      </w:pPr>
    </w:p>
    <w:p w14:paraId="3F424AB8" w14:textId="77777777" w:rsidR="006A3ABF" w:rsidRDefault="006A3ABF">
      <w:pPr>
        <w:pStyle w:val="Zkladntext"/>
        <w:spacing w:before="1"/>
        <w:rPr>
          <w:sz w:val="31"/>
        </w:rPr>
      </w:pPr>
    </w:p>
    <w:p w14:paraId="3F424AB9" w14:textId="43BB7006" w:rsidR="006A3ABF" w:rsidRDefault="00CB2412">
      <w:pPr>
        <w:pStyle w:val="Nadpis1"/>
        <w:numPr>
          <w:ilvl w:val="0"/>
          <w:numId w:val="17"/>
        </w:numPr>
        <w:tabs>
          <w:tab w:val="left" w:pos="475"/>
        </w:tabs>
      </w:pPr>
      <w:bookmarkStart w:id="2" w:name="_bookmark1"/>
      <w:bookmarkEnd w:id="2"/>
      <w:r>
        <w:rPr>
          <w:color w:val="0037A4"/>
        </w:rPr>
        <w:t>ABOUT AGENCY</w:t>
      </w:r>
    </w:p>
    <w:p w14:paraId="3F424ABA" w14:textId="65FA26BD" w:rsidR="006A3ABF" w:rsidRDefault="00CB2412">
      <w:pPr>
        <w:pStyle w:val="Nadpis1"/>
        <w:numPr>
          <w:ilvl w:val="1"/>
          <w:numId w:val="17"/>
        </w:numPr>
        <w:tabs>
          <w:tab w:val="left" w:pos="1399"/>
        </w:tabs>
        <w:spacing w:before="129"/>
      </w:pPr>
      <w:bookmarkStart w:id="3" w:name="_bookmark2"/>
      <w:bookmarkEnd w:id="3"/>
      <w:r>
        <w:rPr>
          <w:color w:val="0037A4"/>
        </w:rPr>
        <w:t>Legal definition and mission</w:t>
      </w:r>
    </w:p>
    <w:p w14:paraId="3F424ABB" w14:textId="04313CDA" w:rsidR="006A3ABF" w:rsidRDefault="005232F6">
      <w:pPr>
        <w:pStyle w:val="Zkladntext"/>
        <w:spacing w:before="128" w:line="249" w:lineRule="auto"/>
        <w:ind w:left="196" w:right="277" w:firstLine="707"/>
        <w:jc w:val="both"/>
      </w:pPr>
      <w:r w:rsidRPr="005232F6">
        <w:t>The Agency is a public body which carries out external quality assurance activities for higher education. It was established on 1 November 2018 by Act No. 269/2018 Coll. on Quality Assurance of Higher Education and on amendments to act No. 343/2015 Coll. on public procurement and on amendments to certain acts as amended (hereinafter referred to as the "Quality Assurance Act") and is based in Bratislava.</w:t>
      </w:r>
    </w:p>
    <w:p w14:paraId="3F424ABC" w14:textId="4E6E7385" w:rsidR="006A3ABF" w:rsidRDefault="005232F6">
      <w:pPr>
        <w:pStyle w:val="Zkladntext"/>
        <w:spacing w:before="63" w:line="249" w:lineRule="auto"/>
        <w:ind w:left="196" w:right="271" w:firstLine="707"/>
        <w:jc w:val="both"/>
      </w:pPr>
      <w:r w:rsidRPr="005232F6">
        <w:t>The agency's mission is to contribute to improving the quality of higher education in the Slovak Republic with external quality assurance tools according to the principles of ESG 2015 and in accordance with the expectations of stakeholders in education. The Agency provides higher education institutions with a professional and independent view of the quality of education and strengthens the quality culture. In particular, the Agency shall decide on matters relating to the granting of authori</w:t>
      </w:r>
      <w:r>
        <w:t>s</w:t>
      </w:r>
      <w:r w:rsidRPr="005232F6">
        <w:t>ations to higher education institutions on the basis of their applications and shall also carry out other related tasks.</w:t>
      </w:r>
    </w:p>
    <w:p w14:paraId="3F424ABD" w14:textId="77777777" w:rsidR="006A3ABF" w:rsidRDefault="006A3ABF">
      <w:pPr>
        <w:pStyle w:val="Zkladntext"/>
        <w:spacing w:before="3"/>
        <w:rPr>
          <w:sz w:val="30"/>
        </w:rPr>
      </w:pPr>
    </w:p>
    <w:p w14:paraId="3F424ABE" w14:textId="52E6F075" w:rsidR="006A3ABF" w:rsidRDefault="00E8284F">
      <w:pPr>
        <w:pStyle w:val="Nadpis1"/>
        <w:numPr>
          <w:ilvl w:val="1"/>
          <w:numId w:val="17"/>
        </w:numPr>
        <w:tabs>
          <w:tab w:val="left" w:pos="1399"/>
        </w:tabs>
      </w:pPr>
      <w:bookmarkStart w:id="4" w:name="_bookmark3"/>
      <w:bookmarkEnd w:id="4"/>
      <w:r>
        <w:rPr>
          <w:color w:val="0037A4"/>
        </w:rPr>
        <w:t>Structure and composition of the Agency´s bodies in 2021</w:t>
      </w:r>
    </w:p>
    <w:p w14:paraId="3F424ABF" w14:textId="6C434C1B" w:rsidR="006A3ABF" w:rsidRDefault="00B06AB4">
      <w:pPr>
        <w:pStyle w:val="Zkladntext"/>
        <w:spacing w:before="130" w:line="249" w:lineRule="auto"/>
        <w:ind w:left="196" w:right="270" w:firstLine="707"/>
        <w:jc w:val="both"/>
      </w:pPr>
      <w:r w:rsidRPr="00B06AB4">
        <w:t>The Act on Quality Assurance in § 5 - 18 sets out in detail the method of choice, appointment, term of office, rights and obligations, remuneration and other details for members of the agency's bodies. They are:</w:t>
      </w:r>
    </w:p>
    <w:p w14:paraId="3F424AC0" w14:textId="77777777" w:rsidR="006A3ABF" w:rsidRDefault="006A3ABF">
      <w:pPr>
        <w:spacing w:line="249" w:lineRule="auto"/>
        <w:jc w:val="both"/>
        <w:sectPr w:rsidR="006A3ABF">
          <w:pgSz w:w="11910" w:h="16840"/>
          <w:pgMar w:top="1580" w:right="1140" w:bottom="880" w:left="1220" w:header="843" w:footer="697" w:gutter="0"/>
          <w:cols w:space="708"/>
        </w:sectPr>
      </w:pPr>
    </w:p>
    <w:p w14:paraId="3F424AC1" w14:textId="115E74A6" w:rsidR="006A3ABF" w:rsidRDefault="00B06AB4">
      <w:pPr>
        <w:pStyle w:val="Odsekzoznamu"/>
        <w:numPr>
          <w:ilvl w:val="2"/>
          <w:numId w:val="17"/>
        </w:numPr>
        <w:tabs>
          <w:tab w:val="left" w:pos="1612"/>
          <w:tab w:val="left" w:pos="1613"/>
        </w:tabs>
        <w:spacing w:before="103"/>
        <w:ind w:hanging="455"/>
        <w:rPr>
          <w:sz w:val="24"/>
        </w:rPr>
      </w:pPr>
      <w:r>
        <w:rPr>
          <w:sz w:val="24"/>
        </w:rPr>
        <w:lastRenderedPageBreak/>
        <w:t>Chairman of the Executive Board</w:t>
      </w:r>
      <w:r w:rsidR="003C1AC0">
        <w:rPr>
          <w:sz w:val="24"/>
        </w:rPr>
        <w:t>,</w:t>
      </w:r>
    </w:p>
    <w:p w14:paraId="3F424AC2" w14:textId="289E5D21" w:rsidR="006A3ABF" w:rsidRDefault="00B06AB4">
      <w:pPr>
        <w:pStyle w:val="Odsekzoznamu"/>
        <w:numPr>
          <w:ilvl w:val="2"/>
          <w:numId w:val="17"/>
        </w:numPr>
        <w:tabs>
          <w:tab w:val="left" w:pos="1612"/>
          <w:tab w:val="left" w:pos="1613"/>
        </w:tabs>
        <w:spacing w:before="21"/>
        <w:ind w:hanging="455"/>
        <w:rPr>
          <w:sz w:val="24"/>
        </w:rPr>
      </w:pPr>
      <w:r>
        <w:rPr>
          <w:sz w:val="24"/>
        </w:rPr>
        <w:t>Vice-Chairman of the Executive Board</w:t>
      </w:r>
      <w:r w:rsidR="003C1AC0">
        <w:rPr>
          <w:sz w:val="24"/>
        </w:rPr>
        <w:t>,</w:t>
      </w:r>
    </w:p>
    <w:p w14:paraId="3F424AC3" w14:textId="31D607AA" w:rsidR="006A3ABF" w:rsidRDefault="00B06AB4">
      <w:pPr>
        <w:pStyle w:val="Odsekzoznamu"/>
        <w:numPr>
          <w:ilvl w:val="2"/>
          <w:numId w:val="17"/>
        </w:numPr>
        <w:tabs>
          <w:tab w:val="left" w:pos="1612"/>
          <w:tab w:val="left" w:pos="1613"/>
        </w:tabs>
        <w:spacing w:before="24"/>
        <w:ind w:hanging="455"/>
        <w:rPr>
          <w:sz w:val="24"/>
        </w:rPr>
      </w:pPr>
      <w:r>
        <w:rPr>
          <w:sz w:val="24"/>
        </w:rPr>
        <w:t>Executive Board</w:t>
      </w:r>
      <w:r w:rsidR="003C1AC0">
        <w:rPr>
          <w:sz w:val="24"/>
        </w:rPr>
        <w:t>,</w:t>
      </w:r>
    </w:p>
    <w:p w14:paraId="3F424AC4" w14:textId="5EC61662" w:rsidR="006A3ABF" w:rsidRDefault="00B06AB4">
      <w:pPr>
        <w:pStyle w:val="Odsekzoznamu"/>
        <w:numPr>
          <w:ilvl w:val="2"/>
          <w:numId w:val="17"/>
        </w:numPr>
        <w:tabs>
          <w:tab w:val="left" w:pos="1612"/>
          <w:tab w:val="left" w:pos="1613"/>
        </w:tabs>
        <w:spacing w:before="24"/>
        <w:ind w:hanging="455"/>
        <w:rPr>
          <w:sz w:val="24"/>
        </w:rPr>
      </w:pPr>
      <w:r>
        <w:rPr>
          <w:sz w:val="24"/>
        </w:rPr>
        <w:t>Board of Appeal</w:t>
      </w:r>
      <w:r w:rsidR="003C1AC0">
        <w:rPr>
          <w:sz w:val="24"/>
        </w:rPr>
        <w:t>,</w:t>
      </w:r>
    </w:p>
    <w:p w14:paraId="3F424AC5" w14:textId="2BA52F70" w:rsidR="006A3ABF" w:rsidRDefault="00B06AB4">
      <w:pPr>
        <w:pStyle w:val="Odsekzoznamu"/>
        <w:numPr>
          <w:ilvl w:val="2"/>
          <w:numId w:val="17"/>
        </w:numPr>
        <w:tabs>
          <w:tab w:val="left" w:pos="1612"/>
          <w:tab w:val="left" w:pos="1613"/>
        </w:tabs>
        <w:spacing w:before="24"/>
        <w:ind w:hanging="455"/>
        <w:rPr>
          <w:sz w:val="24"/>
        </w:rPr>
      </w:pPr>
      <w:r>
        <w:rPr>
          <w:sz w:val="24"/>
        </w:rPr>
        <w:t>Agency Controller</w:t>
      </w:r>
      <w:r w:rsidR="003C1AC0">
        <w:rPr>
          <w:sz w:val="24"/>
        </w:rPr>
        <w:t>,</w:t>
      </w:r>
    </w:p>
    <w:p w14:paraId="3F424AC6" w14:textId="33425D4A" w:rsidR="006A3ABF" w:rsidRDefault="00B06AB4">
      <w:pPr>
        <w:pStyle w:val="Odsekzoznamu"/>
        <w:numPr>
          <w:ilvl w:val="2"/>
          <w:numId w:val="17"/>
        </w:numPr>
        <w:tabs>
          <w:tab w:val="left" w:pos="1612"/>
          <w:tab w:val="left" w:pos="1613"/>
        </w:tabs>
        <w:spacing w:before="21"/>
        <w:ind w:hanging="455"/>
        <w:rPr>
          <w:sz w:val="24"/>
        </w:rPr>
      </w:pPr>
      <w:r>
        <w:rPr>
          <w:sz w:val="24"/>
        </w:rPr>
        <w:t>Head of Office</w:t>
      </w:r>
      <w:r w:rsidR="003C1AC0">
        <w:rPr>
          <w:sz w:val="24"/>
        </w:rPr>
        <w:t>.</w:t>
      </w:r>
    </w:p>
    <w:p w14:paraId="3F424AC7" w14:textId="77777777" w:rsidR="006A3ABF" w:rsidRDefault="006A3ABF">
      <w:pPr>
        <w:pStyle w:val="Zkladntext"/>
        <w:spacing w:before="8"/>
        <w:rPr>
          <w:sz w:val="33"/>
        </w:rPr>
      </w:pPr>
    </w:p>
    <w:p w14:paraId="3F424AC8" w14:textId="1CEAAB69" w:rsidR="006A3ABF" w:rsidRDefault="00B06AB4">
      <w:pPr>
        <w:pStyle w:val="Nadpis1"/>
        <w:numPr>
          <w:ilvl w:val="2"/>
          <w:numId w:val="16"/>
        </w:numPr>
        <w:tabs>
          <w:tab w:val="left" w:pos="2323"/>
        </w:tabs>
      </w:pPr>
      <w:bookmarkStart w:id="5" w:name="_bookmark4"/>
      <w:bookmarkEnd w:id="5"/>
      <w:r>
        <w:rPr>
          <w:color w:val="0037A4"/>
        </w:rPr>
        <w:t>Chairman and Vice-Chairman of the Executive Board</w:t>
      </w:r>
    </w:p>
    <w:p w14:paraId="3F424AC9" w14:textId="44EBDEE8" w:rsidR="006A3ABF" w:rsidRDefault="00DF3547">
      <w:pPr>
        <w:pStyle w:val="Zkladntext"/>
        <w:spacing w:before="128" w:line="249" w:lineRule="auto"/>
        <w:ind w:left="196" w:right="270" w:firstLine="707"/>
        <w:jc w:val="both"/>
      </w:pPr>
      <w:r w:rsidRPr="00DF3547">
        <w:t>The Chair</w:t>
      </w:r>
      <w:r>
        <w:t>man</w:t>
      </w:r>
      <w:r w:rsidRPr="00DF3547">
        <w:t xml:space="preserve"> of the Executive Board shall be the statutory body of the Agency, shall manage the Agency, act on its behalf and represent it externally. The Chair</w:t>
      </w:r>
      <w:r>
        <w:t>man</w:t>
      </w:r>
      <w:r w:rsidRPr="00DF3547">
        <w:t xml:space="preserve"> of the Executive Board shall be represented in his absence by the Vice-Chairman of the Executive Board. The Chairman and Vice-President of the Executive Board are appointed and dismissed by the Minister of Education, Science, Research and Sport of the Slovak Republic (hereinafter referred to as "minister"). In 2021,</w:t>
      </w:r>
      <w:r>
        <w:t xml:space="preserve"> </w:t>
      </w:r>
      <w:r w:rsidRPr="00DF3547">
        <w:t>the following posts</w:t>
      </w:r>
      <w:r>
        <w:t xml:space="preserve"> were held by</w:t>
      </w:r>
      <w:r w:rsidRPr="00DF3547">
        <w:t>:</w:t>
      </w:r>
    </w:p>
    <w:p w14:paraId="3F424ACA" w14:textId="5A4C9C3C" w:rsidR="006A3ABF" w:rsidRDefault="003C1AC0">
      <w:pPr>
        <w:spacing w:before="64"/>
        <w:ind w:left="904"/>
        <w:jc w:val="both"/>
        <w:rPr>
          <w:sz w:val="24"/>
        </w:rPr>
      </w:pPr>
      <w:r>
        <w:rPr>
          <w:b/>
          <w:sz w:val="24"/>
        </w:rPr>
        <w:t>prof.</w:t>
      </w:r>
      <w:r>
        <w:rPr>
          <w:b/>
          <w:spacing w:val="-3"/>
          <w:sz w:val="24"/>
        </w:rPr>
        <w:t xml:space="preserve"> </w:t>
      </w:r>
      <w:r>
        <w:rPr>
          <w:b/>
          <w:sz w:val="24"/>
        </w:rPr>
        <w:t>Ing.</w:t>
      </w:r>
      <w:r>
        <w:rPr>
          <w:b/>
          <w:spacing w:val="-2"/>
          <w:sz w:val="24"/>
        </w:rPr>
        <w:t xml:space="preserve"> </w:t>
      </w:r>
      <w:r>
        <w:rPr>
          <w:b/>
          <w:sz w:val="24"/>
        </w:rPr>
        <w:t>Robert</w:t>
      </w:r>
      <w:r>
        <w:rPr>
          <w:b/>
          <w:spacing w:val="-2"/>
          <w:sz w:val="24"/>
        </w:rPr>
        <w:t xml:space="preserve"> </w:t>
      </w:r>
      <w:r>
        <w:rPr>
          <w:b/>
          <w:sz w:val="24"/>
        </w:rPr>
        <w:t>Redhammer,</w:t>
      </w:r>
      <w:r>
        <w:rPr>
          <w:b/>
          <w:spacing w:val="-3"/>
          <w:sz w:val="24"/>
        </w:rPr>
        <w:t xml:space="preserve"> </w:t>
      </w:r>
      <w:r>
        <w:rPr>
          <w:b/>
          <w:sz w:val="24"/>
        </w:rPr>
        <w:t>PhD.</w:t>
      </w:r>
      <w:r>
        <w:rPr>
          <w:sz w:val="24"/>
        </w:rPr>
        <w:t>,</w:t>
      </w:r>
      <w:r>
        <w:rPr>
          <w:spacing w:val="-3"/>
          <w:sz w:val="24"/>
        </w:rPr>
        <w:t xml:space="preserve"> </w:t>
      </w:r>
      <w:r w:rsidR="00DF3547">
        <w:rPr>
          <w:sz w:val="24"/>
        </w:rPr>
        <w:t>Chairman of the Executive Board</w:t>
      </w:r>
    </w:p>
    <w:p w14:paraId="3F424ACB" w14:textId="3D765D6D" w:rsidR="006A3ABF" w:rsidRDefault="003C1AC0">
      <w:pPr>
        <w:spacing w:before="72"/>
        <w:ind w:left="904"/>
        <w:jc w:val="both"/>
        <w:rPr>
          <w:sz w:val="24"/>
        </w:rPr>
      </w:pPr>
      <w:r>
        <w:rPr>
          <w:b/>
          <w:sz w:val="24"/>
        </w:rPr>
        <w:t>prof.</w:t>
      </w:r>
      <w:r>
        <w:rPr>
          <w:b/>
          <w:spacing w:val="-2"/>
          <w:sz w:val="24"/>
        </w:rPr>
        <w:t xml:space="preserve"> </w:t>
      </w:r>
      <w:r>
        <w:rPr>
          <w:b/>
          <w:sz w:val="24"/>
        </w:rPr>
        <w:t>RNDr.</w:t>
      </w:r>
      <w:r>
        <w:rPr>
          <w:b/>
          <w:spacing w:val="-1"/>
          <w:sz w:val="24"/>
        </w:rPr>
        <w:t xml:space="preserve"> </w:t>
      </w:r>
      <w:r>
        <w:rPr>
          <w:b/>
          <w:sz w:val="24"/>
        </w:rPr>
        <w:t>René</w:t>
      </w:r>
      <w:r>
        <w:rPr>
          <w:b/>
          <w:spacing w:val="-4"/>
          <w:sz w:val="24"/>
        </w:rPr>
        <w:t xml:space="preserve"> </w:t>
      </w:r>
      <w:r>
        <w:rPr>
          <w:b/>
          <w:sz w:val="24"/>
        </w:rPr>
        <w:t>Matlovič,</w:t>
      </w:r>
      <w:r>
        <w:rPr>
          <w:b/>
          <w:spacing w:val="-1"/>
          <w:sz w:val="24"/>
        </w:rPr>
        <w:t xml:space="preserve"> </w:t>
      </w:r>
      <w:r>
        <w:rPr>
          <w:b/>
          <w:sz w:val="24"/>
        </w:rPr>
        <w:t>PhD.</w:t>
      </w:r>
      <w:r>
        <w:rPr>
          <w:sz w:val="24"/>
        </w:rPr>
        <w:t>,</w:t>
      </w:r>
      <w:r>
        <w:rPr>
          <w:spacing w:val="-3"/>
          <w:sz w:val="24"/>
        </w:rPr>
        <w:t xml:space="preserve"> </w:t>
      </w:r>
      <w:r>
        <w:rPr>
          <w:b/>
          <w:sz w:val="24"/>
        </w:rPr>
        <w:t>LL.M.</w:t>
      </w:r>
      <w:r>
        <w:rPr>
          <w:sz w:val="24"/>
        </w:rPr>
        <w:t>,</w:t>
      </w:r>
      <w:r>
        <w:rPr>
          <w:spacing w:val="-3"/>
          <w:sz w:val="24"/>
        </w:rPr>
        <w:t xml:space="preserve"> </w:t>
      </w:r>
      <w:r w:rsidR="00DF3547">
        <w:rPr>
          <w:sz w:val="24"/>
        </w:rPr>
        <w:t>Vice-Chairman of the Executive Board</w:t>
      </w:r>
      <w:r>
        <w:rPr>
          <w:sz w:val="24"/>
        </w:rPr>
        <w:t>.</w:t>
      </w:r>
    </w:p>
    <w:p w14:paraId="3F424ACC" w14:textId="77777777" w:rsidR="006A3ABF" w:rsidRDefault="006A3ABF">
      <w:pPr>
        <w:pStyle w:val="Zkladntext"/>
        <w:spacing w:before="9"/>
        <w:rPr>
          <w:sz w:val="35"/>
        </w:rPr>
      </w:pPr>
    </w:p>
    <w:p w14:paraId="3F424ACD" w14:textId="5120362C" w:rsidR="006A3ABF" w:rsidRDefault="00DF1FF7">
      <w:pPr>
        <w:pStyle w:val="Nadpis1"/>
        <w:numPr>
          <w:ilvl w:val="2"/>
          <w:numId w:val="16"/>
        </w:numPr>
        <w:tabs>
          <w:tab w:val="left" w:pos="2324"/>
        </w:tabs>
        <w:ind w:left="2323" w:hanging="712"/>
      </w:pPr>
      <w:bookmarkStart w:id="6" w:name="_bookmark5"/>
      <w:bookmarkEnd w:id="6"/>
      <w:r>
        <w:rPr>
          <w:color w:val="0037A4"/>
        </w:rPr>
        <w:t>Executive Board</w:t>
      </w:r>
    </w:p>
    <w:p w14:paraId="3F424ACE" w14:textId="0CC175A2" w:rsidR="006A3ABF" w:rsidRDefault="006858A5">
      <w:pPr>
        <w:pStyle w:val="Zkladntext"/>
        <w:spacing w:before="129" w:line="249" w:lineRule="auto"/>
        <w:ind w:left="196" w:right="272" w:firstLine="707"/>
        <w:jc w:val="both"/>
      </w:pPr>
      <w:r w:rsidRPr="006858A5">
        <w:rPr>
          <w:spacing w:val="-1"/>
        </w:rPr>
        <w:t>The Executive Board shall have nine members, including the Chairperson and the Vice-Chairman. The members of the Executive Board are appointed and dismissed by the Minister – two members on the proposal of the Council of Higher Education institutions of the Slovak Republic and two members on the proposal of the Slovak Rectors' Conference from persons who are internationally recognized experts in the field of their activities, two members on the proposal of the Student Council of Higher Education Institutions and two members on the proposal of employers' representatives. The ninth member shall be the Chairperson of the Executive Board. In 2021, the Executive Board worked in the following composition:</w:t>
      </w:r>
    </w:p>
    <w:p w14:paraId="3F424ACF" w14:textId="57D6C176" w:rsidR="006A3ABF" w:rsidRPr="006858A5" w:rsidRDefault="003C1AC0" w:rsidP="006858A5">
      <w:pPr>
        <w:spacing w:before="63"/>
        <w:rPr>
          <w:szCs w:val="20"/>
        </w:rPr>
      </w:pPr>
      <w:r w:rsidRPr="006858A5">
        <w:rPr>
          <w:b/>
          <w:szCs w:val="20"/>
        </w:rPr>
        <w:t>prof.</w:t>
      </w:r>
      <w:r w:rsidRPr="006858A5">
        <w:rPr>
          <w:b/>
          <w:spacing w:val="-3"/>
          <w:szCs w:val="20"/>
        </w:rPr>
        <w:t xml:space="preserve"> </w:t>
      </w:r>
      <w:r w:rsidRPr="006858A5">
        <w:rPr>
          <w:b/>
          <w:szCs w:val="20"/>
        </w:rPr>
        <w:t>Ing.</w:t>
      </w:r>
      <w:r w:rsidRPr="006858A5">
        <w:rPr>
          <w:b/>
          <w:spacing w:val="-2"/>
          <w:szCs w:val="20"/>
        </w:rPr>
        <w:t xml:space="preserve"> </w:t>
      </w:r>
      <w:r w:rsidRPr="006858A5">
        <w:rPr>
          <w:b/>
          <w:szCs w:val="20"/>
        </w:rPr>
        <w:t>Robert</w:t>
      </w:r>
      <w:r w:rsidRPr="006858A5">
        <w:rPr>
          <w:b/>
          <w:spacing w:val="-2"/>
          <w:szCs w:val="20"/>
        </w:rPr>
        <w:t xml:space="preserve"> </w:t>
      </w:r>
      <w:r w:rsidRPr="006858A5">
        <w:rPr>
          <w:b/>
          <w:szCs w:val="20"/>
        </w:rPr>
        <w:t>Redhammer,</w:t>
      </w:r>
      <w:r w:rsidRPr="006858A5">
        <w:rPr>
          <w:b/>
          <w:spacing w:val="-3"/>
          <w:szCs w:val="20"/>
        </w:rPr>
        <w:t xml:space="preserve"> </w:t>
      </w:r>
      <w:r w:rsidRPr="006858A5">
        <w:rPr>
          <w:b/>
          <w:szCs w:val="20"/>
        </w:rPr>
        <w:t>PhD.</w:t>
      </w:r>
      <w:r w:rsidRPr="006858A5">
        <w:rPr>
          <w:szCs w:val="20"/>
        </w:rPr>
        <w:t>,</w:t>
      </w:r>
      <w:r w:rsidRPr="006858A5">
        <w:rPr>
          <w:spacing w:val="-2"/>
          <w:szCs w:val="20"/>
        </w:rPr>
        <w:t xml:space="preserve"> </w:t>
      </w:r>
      <w:r w:rsidR="00721D53" w:rsidRPr="006858A5">
        <w:rPr>
          <w:szCs w:val="20"/>
        </w:rPr>
        <w:t>chairman</w:t>
      </w:r>
    </w:p>
    <w:p w14:paraId="3F424AD0" w14:textId="260BE90A" w:rsidR="006A3ABF" w:rsidRPr="006858A5" w:rsidRDefault="003C1AC0" w:rsidP="006858A5">
      <w:pPr>
        <w:spacing w:before="74"/>
        <w:rPr>
          <w:szCs w:val="20"/>
        </w:rPr>
      </w:pPr>
      <w:r w:rsidRPr="006858A5">
        <w:rPr>
          <w:b/>
          <w:szCs w:val="20"/>
        </w:rPr>
        <w:t>prof.</w:t>
      </w:r>
      <w:r w:rsidRPr="006858A5">
        <w:rPr>
          <w:b/>
          <w:spacing w:val="-2"/>
          <w:szCs w:val="20"/>
        </w:rPr>
        <w:t xml:space="preserve"> </w:t>
      </w:r>
      <w:r w:rsidRPr="006858A5">
        <w:rPr>
          <w:b/>
          <w:szCs w:val="20"/>
        </w:rPr>
        <w:t>RNDr.</w:t>
      </w:r>
      <w:r w:rsidRPr="006858A5">
        <w:rPr>
          <w:b/>
          <w:spacing w:val="-2"/>
          <w:szCs w:val="20"/>
        </w:rPr>
        <w:t xml:space="preserve"> </w:t>
      </w:r>
      <w:r w:rsidRPr="006858A5">
        <w:rPr>
          <w:b/>
          <w:szCs w:val="20"/>
        </w:rPr>
        <w:t>René</w:t>
      </w:r>
      <w:r w:rsidRPr="006858A5">
        <w:rPr>
          <w:b/>
          <w:spacing w:val="-4"/>
          <w:szCs w:val="20"/>
        </w:rPr>
        <w:t xml:space="preserve"> </w:t>
      </w:r>
      <w:r w:rsidRPr="006858A5">
        <w:rPr>
          <w:b/>
          <w:szCs w:val="20"/>
        </w:rPr>
        <w:t>Matlovič,</w:t>
      </w:r>
      <w:r w:rsidRPr="006858A5">
        <w:rPr>
          <w:b/>
          <w:spacing w:val="-2"/>
          <w:szCs w:val="20"/>
        </w:rPr>
        <w:t xml:space="preserve"> </w:t>
      </w:r>
      <w:r w:rsidRPr="006858A5">
        <w:rPr>
          <w:b/>
          <w:szCs w:val="20"/>
        </w:rPr>
        <w:t>PhD.</w:t>
      </w:r>
      <w:r w:rsidRPr="006858A5">
        <w:rPr>
          <w:szCs w:val="20"/>
        </w:rPr>
        <w:t>,</w:t>
      </w:r>
      <w:r w:rsidRPr="006858A5">
        <w:rPr>
          <w:spacing w:val="-4"/>
          <w:szCs w:val="20"/>
        </w:rPr>
        <w:t xml:space="preserve"> </w:t>
      </w:r>
      <w:r w:rsidRPr="006858A5">
        <w:rPr>
          <w:b/>
          <w:szCs w:val="20"/>
        </w:rPr>
        <w:t>LL.M.</w:t>
      </w:r>
      <w:r w:rsidRPr="006858A5">
        <w:rPr>
          <w:szCs w:val="20"/>
        </w:rPr>
        <w:t>,</w:t>
      </w:r>
      <w:r w:rsidRPr="006858A5">
        <w:rPr>
          <w:spacing w:val="-2"/>
          <w:szCs w:val="20"/>
        </w:rPr>
        <w:t xml:space="preserve"> </w:t>
      </w:r>
      <w:r w:rsidR="006858A5" w:rsidRPr="006858A5">
        <w:rPr>
          <w:szCs w:val="20"/>
        </w:rPr>
        <w:t>vice-chairman</w:t>
      </w:r>
    </w:p>
    <w:p w14:paraId="3F424AD1" w14:textId="0125BC72" w:rsidR="006A3ABF" w:rsidRPr="006858A5" w:rsidRDefault="003C1AC0" w:rsidP="006858A5">
      <w:pPr>
        <w:pStyle w:val="Nadpis2"/>
        <w:spacing w:before="72"/>
        <w:ind w:left="0"/>
        <w:jc w:val="left"/>
        <w:rPr>
          <w:b w:val="0"/>
          <w:sz w:val="22"/>
          <w:szCs w:val="22"/>
        </w:rPr>
      </w:pPr>
      <w:r w:rsidRPr="006858A5">
        <w:rPr>
          <w:sz w:val="22"/>
          <w:szCs w:val="22"/>
        </w:rPr>
        <w:t>prof.</w:t>
      </w:r>
      <w:r w:rsidRPr="006858A5">
        <w:rPr>
          <w:spacing w:val="-2"/>
          <w:sz w:val="22"/>
          <w:szCs w:val="22"/>
        </w:rPr>
        <w:t xml:space="preserve"> </w:t>
      </w:r>
      <w:r w:rsidRPr="006858A5">
        <w:rPr>
          <w:sz w:val="22"/>
          <w:szCs w:val="22"/>
        </w:rPr>
        <w:t>Július Horváth,</w:t>
      </w:r>
      <w:r w:rsidRPr="006858A5">
        <w:rPr>
          <w:spacing w:val="-2"/>
          <w:sz w:val="22"/>
          <w:szCs w:val="22"/>
        </w:rPr>
        <w:t xml:space="preserve"> </w:t>
      </w:r>
      <w:r w:rsidRPr="006858A5">
        <w:rPr>
          <w:sz w:val="22"/>
          <w:szCs w:val="22"/>
        </w:rPr>
        <w:t>PhD.</w:t>
      </w:r>
      <w:r w:rsidRPr="006858A5">
        <w:rPr>
          <w:b w:val="0"/>
          <w:sz w:val="22"/>
          <w:szCs w:val="22"/>
        </w:rPr>
        <w:t>,</w:t>
      </w:r>
      <w:r w:rsidRPr="006858A5">
        <w:rPr>
          <w:b w:val="0"/>
          <w:spacing w:val="-2"/>
          <w:sz w:val="22"/>
          <w:szCs w:val="22"/>
        </w:rPr>
        <w:t xml:space="preserve"> </w:t>
      </w:r>
      <w:r w:rsidR="006858A5" w:rsidRPr="006858A5">
        <w:rPr>
          <w:b w:val="0"/>
          <w:sz w:val="22"/>
          <w:szCs w:val="22"/>
        </w:rPr>
        <w:t>member</w:t>
      </w:r>
    </w:p>
    <w:p w14:paraId="3F424AD2" w14:textId="3825E7FD" w:rsidR="006A3ABF" w:rsidRPr="006858A5" w:rsidRDefault="003C1AC0" w:rsidP="006858A5">
      <w:pPr>
        <w:spacing w:before="72"/>
        <w:rPr>
          <w:szCs w:val="20"/>
        </w:rPr>
      </w:pPr>
      <w:r w:rsidRPr="006858A5">
        <w:rPr>
          <w:b/>
          <w:szCs w:val="20"/>
        </w:rPr>
        <w:t>prof.</w:t>
      </w:r>
      <w:r w:rsidRPr="006858A5">
        <w:rPr>
          <w:b/>
          <w:spacing w:val="-1"/>
          <w:szCs w:val="20"/>
        </w:rPr>
        <w:t xml:space="preserve"> </w:t>
      </w:r>
      <w:r w:rsidRPr="006858A5">
        <w:rPr>
          <w:b/>
          <w:szCs w:val="20"/>
        </w:rPr>
        <w:t>RNDr. František</w:t>
      </w:r>
      <w:r w:rsidRPr="006858A5">
        <w:rPr>
          <w:b/>
          <w:spacing w:val="-4"/>
          <w:szCs w:val="20"/>
        </w:rPr>
        <w:t xml:space="preserve"> </w:t>
      </w:r>
      <w:r w:rsidRPr="006858A5">
        <w:rPr>
          <w:b/>
          <w:szCs w:val="20"/>
        </w:rPr>
        <w:t>Kačík, PhD.</w:t>
      </w:r>
      <w:r w:rsidRPr="006858A5">
        <w:rPr>
          <w:szCs w:val="20"/>
        </w:rPr>
        <w:t>,</w:t>
      </w:r>
      <w:r w:rsidRPr="006858A5">
        <w:rPr>
          <w:spacing w:val="-1"/>
          <w:szCs w:val="20"/>
        </w:rPr>
        <w:t xml:space="preserve"> </w:t>
      </w:r>
      <w:r w:rsidR="006858A5" w:rsidRPr="006858A5">
        <w:rPr>
          <w:szCs w:val="20"/>
        </w:rPr>
        <w:t>member</w:t>
      </w:r>
    </w:p>
    <w:p w14:paraId="3F424AD3" w14:textId="599A76F4" w:rsidR="006A3ABF" w:rsidRPr="006858A5" w:rsidRDefault="003C1AC0" w:rsidP="006858A5">
      <w:pPr>
        <w:spacing w:before="72"/>
        <w:rPr>
          <w:szCs w:val="20"/>
        </w:rPr>
      </w:pPr>
      <w:r w:rsidRPr="006858A5">
        <w:rPr>
          <w:b/>
          <w:szCs w:val="20"/>
        </w:rPr>
        <w:t>Ing.</w:t>
      </w:r>
      <w:r w:rsidRPr="006858A5">
        <w:rPr>
          <w:b/>
          <w:spacing w:val="-2"/>
          <w:szCs w:val="20"/>
        </w:rPr>
        <w:t xml:space="preserve"> </w:t>
      </w:r>
      <w:r w:rsidRPr="006858A5">
        <w:rPr>
          <w:b/>
          <w:szCs w:val="20"/>
        </w:rPr>
        <w:t>Viliam</w:t>
      </w:r>
      <w:r w:rsidRPr="006858A5">
        <w:rPr>
          <w:b/>
          <w:spacing w:val="-3"/>
          <w:szCs w:val="20"/>
        </w:rPr>
        <w:t xml:space="preserve"> </w:t>
      </w:r>
      <w:r w:rsidRPr="006858A5">
        <w:rPr>
          <w:b/>
          <w:szCs w:val="20"/>
        </w:rPr>
        <w:t>Kupec,</w:t>
      </w:r>
      <w:r w:rsidRPr="006858A5">
        <w:rPr>
          <w:b/>
          <w:spacing w:val="-1"/>
          <w:szCs w:val="20"/>
        </w:rPr>
        <w:t xml:space="preserve"> </w:t>
      </w:r>
      <w:r w:rsidRPr="006858A5">
        <w:rPr>
          <w:b/>
          <w:szCs w:val="20"/>
        </w:rPr>
        <w:t>PhD.</w:t>
      </w:r>
      <w:r w:rsidRPr="006858A5">
        <w:rPr>
          <w:szCs w:val="20"/>
        </w:rPr>
        <w:t>,</w:t>
      </w:r>
      <w:r w:rsidRPr="006858A5">
        <w:rPr>
          <w:spacing w:val="-4"/>
          <w:szCs w:val="20"/>
        </w:rPr>
        <w:t xml:space="preserve"> </w:t>
      </w:r>
      <w:r w:rsidR="006858A5" w:rsidRPr="006858A5">
        <w:rPr>
          <w:szCs w:val="20"/>
        </w:rPr>
        <w:t>member</w:t>
      </w:r>
    </w:p>
    <w:p w14:paraId="3F424AD4" w14:textId="1A9D4544" w:rsidR="006A3ABF" w:rsidRPr="006858A5" w:rsidRDefault="003C1AC0" w:rsidP="006858A5">
      <w:pPr>
        <w:spacing w:before="72"/>
        <w:rPr>
          <w:szCs w:val="20"/>
        </w:rPr>
      </w:pPr>
      <w:r w:rsidRPr="006858A5">
        <w:rPr>
          <w:b/>
          <w:szCs w:val="20"/>
        </w:rPr>
        <w:t>Mgr.</w:t>
      </w:r>
      <w:r w:rsidRPr="006858A5">
        <w:rPr>
          <w:b/>
          <w:spacing w:val="-2"/>
          <w:szCs w:val="20"/>
        </w:rPr>
        <w:t xml:space="preserve"> </w:t>
      </w:r>
      <w:r w:rsidRPr="006858A5">
        <w:rPr>
          <w:b/>
          <w:szCs w:val="20"/>
        </w:rPr>
        <w:t>art.</w:t>
      </w:r>
      <w:r w:rsidRPr="006858A5">
        <w:rPr>
          <w:b/>
          <w:spacing w:val="-1"/>
          <w:szCs w:val="20"/>
        </w:rPr>
        <w:t xml:space="preserve"> </w:t>
      </w:r>
      <w:r w:rsidRPr="006858A5">
        <w:rPr>
          <w:b/>
          <w:szCs w:val="20"/>
        </w:rPr>
        <w:t>Bálint</w:t>
      </w:r>
      <w:r w:rsidRPr="006858A5">
        <w:rPr>
          <w:b/>
          <w:spacing w:val="-2"/>
          <w:szCs w:val="20"/>
        </w:rPr>
        <w:t xml:space="preserve"> </w:t>
      </w:r>
      <w:r w:rsidRPr="006858A5">
        <w:rPr>
          <w:b/>
          <w:szCs w:val="20"/>
        </w:rPr>
        <w:t>Lovász</w:t>
      </w:r>
      <w:r w:rsidRPr="006858A5">
        <w:rPr>
          <w:szCs w:val="20"/>
        </w:rPr>
        <w:t>,</w:t>
      </w:r>
      <w:r w:rsidRPr="006858A5">
        <w:rPr>
          <w:spacing w:val="-2"/>
          <w:szCs w:val="20"/>
        </w:rPr>
        <w:t xml:space="preserve"> </w:t>
      </w:r>
      <w:r w:rsidR="006858A5" w:rsidRPr="006858A5">
        <w:rPr>
          <w:szCs w:val="20"/>
        </w:rPr>
        <w:t>member</w:t>
      </w:r>
    </w:p>
    <w:p w14:paraId="3F424AD5" w14:textId="7242EE6B" w:rsidR="006A3ABF" w:rsidRPr="006858A5" w:rsidRDefault="003C1AC0" w:rsidP="006858A5">
      <w:pPr>
        <w:pStyle w:val="Nadpis2"/>
        <w:spacing w:before="71" w:line="300" w:lineRule="auto"/>
        <w:ind w:left="0" w:right="4682"/>
        <w:rPr>
          <w:b w:val="0"/>
          <w:sz w:val="22"/>
          <w:szCs w:val="22"/>
        </w:rPr>
      </w:pPr>
      <w:r w:rsidRPr="006858A5">
        <w:rPr>
          <w:sz w:val="22"/>
          <w:szCs w:val="22"/>
        </w:rPr>
        <w:t>prof. PaedDr. Vladimír Patráš, CSc.</w:t>
      </w:r>
      <w:r w:rsidRPr="006858A5">
        <w:rPr>
          <w:b w:val="0"/>
          <w:sz w:val="22"/>
          <w:szCs w:val="22"/>
        </w:rPr>
        <w:t xml:space="preserve">, </w:t>
      </w:r>
      <w:r w:rsidR="006858A5" w:rsidRPr="006858A5">
        <w:rPr>
          <w:b w:val="0"/>
          <w:sz w:val="22"/>
          <w:szCs w:val="22"/>
        </w:rPr>
        <w:t>member</w:t>
      </w:r>
      <w:r w:rsidR="006858A5" w:rsidRPr="006858A5">
        <w:rPr>
          <w:b w:val="0"/>
          <w:sz w:val="22"/>
          <w:szCs w:val="22"/>
        </w:rPr>
        <w:br/>
      </w:r>
      <w:r w:rsidRPr="006858A5">
        <w:rPr>
          <w:b w:val="0"/>
          <w:spacing w:val="-52"/>
          <w:sz w:val="22"/>
          <w:szCs w:val="22"/>
        </w:rPr>
        <w:t xml:space="preserve"> </w:t>
      </w:r>
      <w:r w:rsidRPr="006858A5">
        <w:rPr>
          <w:sz w:val="22"/>
          <w:szCs w:val="22"/>
        </w:rPr>
        <w:t>prof. MUDr. Iveta Šimková, CSc.</w:t>
      </w:r>
      <w:r w:rsidRPr="006858A5">
        <w:rPr>
          <w:b w:val="0"/>
          <w:sz w:val="22"/>
          <w:szCs w:val="22"/>
        </w:rPr>
        <w:t xml:space="preserve">, </w:t>
      </w:r>
      <w:r w:rsidR="006858A5" w:rsidRPr="006858A5">
        <w:rPr>
          <w:b w:val="0"/>
          <w:sz w:val="22"/>
          <w:szCs w:val="22"/>
        </w:rPr>
        <w:t>member</w:t>
      </w:r>
      <w:r w:rsidRPr="006858A5">
        <w:rPr>
          <w:b w:val="0"/>
          <w:spacing w:val="-52"/>
          <w:sz w:val="22"/>
          <w:szCs w:val="22"/>
        </w:rPr>
        <w:t xml:space="preserve"> </w:t>
      </w:r>
      <w:r w:rsidR="006858A5" w:rsidRPr="006858A5">
        <w:rPr>
          <w:b w:val="0"/>
          <w:spacing w:val="-52"/>
          <w:sz w:val="22"/>
          <w:szCs w:val="22"/>
        </w:rPr>
        <w:br/>
      </w:r>
      <w:r w:rsidRPr="006858A5">
        <w:rPr>
          <w:sz w:val="22"/>
          <w:szCs w:val="22"/>
        </w:rPr>
        <w:t>prof.</w:t>
      </w:r>
      <w:r w:rsidRPr="006858A5">
        <w:rPr>
          <w:spacing w:val="-1"/>
          <w:sz w:val="22"/>
          <w:szCs w:val="22"/>
        </w:rPr>
        <w:t xml:space="preserve"> </w:t>
      </w:r>
      <w:r w:rsidRPr="006858A5">
        <w:rPr>
          <w:sz w:val="22"/>
          <w:szCs w:val="22"/>
        </w:rPr>
        <w:t>JUDr.</w:t>
      </w:r>
      <w:r w:rsidRPr="006858A5">
        <w:rPr>
          <w:spacing w:val="-2"/>
          <w:sz w:val="22"/>
          <w:szCs w:val="22"/>
        </w:rPr>
        <w:t xml:space="preserve"> </w:t>
      </w:r>
      <w:r w:rsidRPr="006858A5">
        <w:rPr>
          <w:sz w:val="22"/>
          <w:szCs w:val="22"/>
        </w:rPr>
        <w:t>Ivan Šimovček,</w:t>
      </w:r>
      <w:r w:rsidRPr="006858A5">
        <w:rPr>
          <w:spacing w:val="-1"/>
          <w:sz w:val="22"/>
          <w:szCs w:val="22"/>
        </w:rPr>
        <w:t xml:space="preserve"> </w:t>
      </w:r>
      <w:r w:rsidRPr="006858A5">
        <w:rPr>
          <w:sz w:val="22"/>
          <w:szCs w:val="22"/>
        </w:rPr>
        <w:t>CSc.</w:t>
      </w:r>
      <w:r w:rsidRPr="006858A5">
        <w:rPr>
          <w:b w:val="0"/>
          <w:sz w:val="22"/>
          <w:szCs w:val="22"/>
        </w:rPr>
        <w:t>,</w:t>
      </w:r>
      <w:r w:rsidRPr="006858A5">
        <w:rPr>
          <w:b w:val="0"/>
          <w:spacing w:val="-1"/>
          <w:sz w:val="22"/>
          <w:szCs w:val="22"/>
        </w:rPr>
        <w:t xml:space="preserve"> </w:t>
      </w:r>
      <w:r w:rsidR="006858A5" w:rsidRPr="006858A5">
        <w:rPr>
          <w:b w:val="0"/>
          <w:sz w:val="22"/>
          <w:szCs w:val="22"/>
        </w:rPr>
        <w:t>member</w:t>
      </w:r>
      <w:r w:rsidRPr="006858A5">
        <w:rPr>
          <w:b w:val="0"/>
          <w:sz w:val="22"/>
          <w:szCs w:val="22"/>
        </w:rPr>
        <w:t>.</w:t>
      </w:r>
    </w:p>
    <w:p w14:paraId="794548D8" w14:textId="2A804326" w:rsidR="006858A5" w:rsidRPr="006858A5" w:rsidRDefault="006858A5" w:rsidP="006858A5">
      <w:pPr>
        <w:pStyle w:val="Zkladntext"/>
        <w:spacing w:line="249" w:lineRule="auto"/>
        <w:ind w:left="196" w:right="272" w:firstLine="707"/>
        <w:jc w:val="both"/>
      </w:pPr>
      <w:r w:rsidRPr="006858A5">
        <w:rPr>
          <w:spacing w:val="-1"/>
        </w:rPr>
        <w:t>Two members of the Executive Board, Prof. MUDr. Iveta Šimková, CSc., and Prof. PaedDr. Vladimír Patráš, CSc., were appointed by the Minister for their second term on 15. The other members of the Executive Board shall run for their first term of office.</w:t>
      </w:r>
      <w:r>
        <w:rPr>
          <w:spacing w:val="-1"/>
        </w:rPr>
        <w:br/>
      </w:r>
    </w:p>
    <w:p w14:paraId="3F424AD8" w14:textId="73E81BD2" w:rsidR="006A3ABF" w:rsidRDefault="006858A5">
      <w:pPr>
        <w:pStyle w:val="Nadpis1"/>
        <w:numPr>
          <w:ilvl w:val="2"/>
          <w:numId w:val="16"/>
        </w:numPr>
        <w:tabs>
          <w:tab w:val="left" w:pos="2324"/>
        </w:tabs>
        <w:spacing w:before="1"/>
        <w:ind w:left="2323" w:hanging="712"/>
      </w:pPr>
      <w:bookmarkStart w:id="7" w:name="_bookmark6"/>
      <w:bookmarkEnd w:id="7"/>
      <w:r>
        <w:rPr>
          <w:color w:val="0037A4"/>
        </w:rPr>
        <w:t>Board of Appeal</w:t>
      </w:r>
    </w:p>
    <w:p w14:paraId="3F424AD9" w14:textId="53105F3A" w:rsidR="006A3ABF" w:rsidRDefault="006858A5">
      <w:pPr>
        <w:pStyle w:val="Zkladntext"/>
        <w:spacing w:before="130" w:line="249" w:lineRule="auto"/>
        <w:ind w:left="196" w:right="277" w:firstLine="707"/>
        <w:jc w:val="both"/>
      </w:pPr>
      <w:r w:rsidRPr="006858A5">
        <w:t xml:space="preserve">The Board of Appeal shall review the procedures of the Executive Board and the working groups of the Executive Board of the Agency on the basis of objections made by the </w:t>
      </w:r>
      <w:r w:rsidRPr="006858A5">
        <w:lastRenderedPageBreak/>
        <w:t>parties to decisions or observations of the Executive Board. The Board of Appeal shall have five members and two alternates appointed and dismissed by the Minister. In 2021, the composition of the Board of Appeal was as follows:</w:t>
      </w:r>
    </w:p>
    <w:p w14:paraId="3F424ADA" w14:textId="77777777" w:rsidR="006A3ABF" w:rsidRDefault="006A3ABF">
      <w:pPr>
        <w:spacing w:line="249" w:lineRule="auto"/>
        <w:jc w:val="both"/>
        <w:sectPr w:rsidR="006A3ABF">
          <w:pgSz w:w="11910" w:h="16840"/>
          <w:pgMar w:top="1580" w:right="1140" w:bottom="880" w:left="1220" w:header="843" w:footer="697" w:gutter="0"/>
          <w:cols w:space="708"/>
        </w:sectPr>
      </w:pPr>
    </w:p>
    <w:p w14:paraId="3F424ADC" w14:textId="470CBB71" w:rsidR="006A3ABF" w:rsidRDefault="003C1AC0" w:rsidP="006858A5">
      <w:pPr>
        <w:spacing w:before="60"/>
        <w:rPr>
          <w:sz w:val="24"/>
        </w:rPr>
      </w:pPr>
      <w:r>
        <w:rPr>
          <w:b/>
          <w:sz w:val="24"/>
        </w:rPr>
        <w:lastRenderedPageBreak/>
        <w:t>prof.</w:t>
      </w:r>
      <w:r>
        <w:rPr>
          <w:b/>
          <w:spacing w:val="-2"/>
          <w:sz w:val="24"/>
        </w:rPr>
        <w:t xml:space="preserve"> </w:t>
      </w:r>
      <w:r>
        <w:rPr>
          <w:b/>
          <w:sz w:val="24"/>
        </w:rPr>
        <w:t>doc.</w:t>
      </w:r>
      <w:r>
        <w:rPr>
          <w:b/>
          <w:spacing w:val="-2"/>
          <w:sz w:val="24"/>
        </w:rPr>
        <w:t xml:space="preserve"> </w:t>
      </w:r>
      <w:r>
        <w:rPr>
          <w:b/>
          <w:sz w:val="24"/>
        </w:rPr>
        <w:t>JUDr.</w:t>
      </w:r>
      <w:r>
        <w:rPr>
          <w:b/>
          <w:spacing w:val="-2"/>
          <w:sz w:val="24"/>
        </w:rPr>
        <w:t xml:space="preserve"> </w:t>
      </w:r>
      <w:r>
        <w:rPr>
          <w:b/>
          <w:sz w:val="24"/>
        </w:rPr>
        <w:t>Marek</w:t>
      </w:r>
      <w:r>
        <w:rPr>
          <w:b/>
          <w:spacing w:val="-3"/>
          <w:sz w:val="24"/>
        </w:rPr>
        <w:t xml:space="preserve"> </w:t>
      </w:r>
      <w:r>
        <w:rPr>
          <w:b/>
          <w:sz w:val="24"/>
        </w:rPr>
        <w:t>Šmid,</w:t>
      </w:r>
      <w:r>
        <w:rPr>
          <w:b/>
          <w:spacing w:val="-2"/>
          <w:sz w:val="24"/>
        </w:rPr>
        <w:t xml:space="preserve"> </w:t>
      </w:r>
      <w:r>
        <w:rPr>
          <w:b/>
          <w:sz w:val="24"/>
        </w:rPr>
        <w:t>PhD.</w:t>
      </w:r>
      <w:r>
        <w:rPr>
          <w:sz w:val="24"/>
        </w:rPr>
        <w:t>,</w:t>
      </w:r>
      <w:r>
        <w:rPr>
          <w:spacing w:val="-4"/>
          <w:sz w:val="24"/>
        </w:rPr>
        <w:t xml:space="preserve"> </w:t>
      </w:r>
      <w:r w:rsidR="006858A5">
        <w:rPr>
          <w:sz w:val="24"/>
        </w:rPr>
        <w:t>Chairman</w:t>
      </w:r>
    </w:p>
    <w:p w14:paraId="3F424ADD" w14:textId="7C7EA32A" w:rsidR="006A3ABF" w:rsidRDefault="003C1AC0" w:rsidP="006858A5">
      <w:pPr>
        <w:spacing w:before="72" w:line="300" w:lineRule="auto"/>
        <w:ind w:right="5371"/>
        <w:rPr>
          <w:sz w:val="24"/>
        </w:rPr>
      </w:pPr>
      <w:r>
        <w:rPr>
          <w:b/>
          <w:sz w:val="24"/>
        </w:rPr>
        <w:t xml:space="preserve">JUDr. Peter </w:t>
      </w:r>
      <w:proofErr w:type="spellStart"/>
      <w:r>
        <w:rPr>
          <w:b/>
          <w:sz w:val="24"/>
        </w:rPr>
        <w:t>Štrpka</w:t>
      </w:r>
      <w:proofErr w:type="spellEnd"/>
      <w:r>
        <w:rPr>
          <w:b/>
          <w:sz w:val="24"/>
        </w:rPr>
        <w:t>, PhD.</w:t>
      </w:r>
      <w:r>
        <w:rPr>
          <w:sz w:val="24"/>
        </w:rPr>
        <w:t xml:space="preserve">, </w:t>
      </w:r>
      <w:r w:rsidR="006858A5">
        <w:rPr>
          <w:sz w:val="24"/>
        </w:rPr>
        <w:t>member</w:t>
      </w:r>
      <w:r w:rsidR="006858A5">
        <w:rPr>
          <w:spacing w:val="1"/>
          <w:sz w:val="24"/>
        </w:rPr>
        <w:br/>
      </w:r>
      <w:r>
        <w:rPr>
          <w:b/>
          <w:sz w:val="24"/>
        </w:rPr>
        <w:t>JUDr. Marcel Jurko, PhD.</w:t>
      </w:r>
      <w:r>
        <w:rPr>
          <w:sz w:val="24"/>
        </w:rPr>
        <w:t xml:space="preserve">, </w:t>
      </w:r>
      <w:r w:rsidR="006858A5">
        <w:rPr>
          <w:sz w:val="24"/>
        </w:rPr>
        <w:t>member</w:t>
      </w:r>
      <w:r w:rsidR="006858A5">
        <w:rPr>
          <w:spacing w:val="1"/>
          <w:sz w:val="24"/>
        </w:rPr>
        <w:br/>
      </w:r>
      <w:r>
        <w:rPr>
          <w:b/>
          <w:sz w:val="24"/>
        </w:rPr>
        <w:t xml:space="preserve">Mgr. Roman </w:t>
      </w:r>
      <w:proofErr w:type="spellStart"/>
      <w:r>
        <w:rPr>
          <w:b/>
          <w:sz w:val="24"/>
        </w:rPr>
        <w:t>Oleksik</w:t>
      </w:r>
      <w:proofErr w:type="spellEnd"/>
      <w:r>
        <w:rPr>
          <w:b/>
          <w:sz w:val="24"/>
        </w:rPr>
        <w:t>, LL.M.</w:t>
      </w:r>
      <w:r>
        <w:rPr>
          <w:sz w:val="24"/>
        </w:rPr>
        <w:t xml:space="preserve">, </w:t>
      </w:r>
      <w:r w:rsidR="006858A5">
        <w:rPr>
          <w:sz w:val="24"/>
        </w:rPr>
        <w:t>member</w:t>
      </w:r>
      <w:r>
        <w:rPr>
          <w:spacing w:val="1"/>
          <w:sz w:val="24"/>
        </w:rPr>
        <w:t xml:space="preserve"> </w:t>
      </w:r>
      <w:r w:rsidR="006858A5">
        <w:rPr>
          <w:spacing w:val="1"/>
          <w:sz w:val="24"/>
        </w:rPr>
        <w:br/>
      </w:r>
      <w:r>
        <w:rPr>
          <w:b/>
          <w:sz w:val="24"/>
        </w:rPr>
        <w:t>prof.</w:t>
      </w:r>
      <w:r>
        <w:rPr>
          <w:b/>
          <w:spacing w:val="-2"/>
          <w:sz w:val="24"/>
        </w:rPr>
        <w:t xml:space="preserve"> </w:t>
      </w:r>
      <w:r>
        <w:rPr>
          <w:b/>
          <w:sz w:val="24"/>
        </w:rPr>
        <w:t>Ing.</w:t>
      </w:r>
      <w:r>
        <w:rPr>
          <w:b/>
          <w:spacing w:val="-1"/>
          <w:sz w:val="24"/>
        </w:rPr>
        <w:t xml:space="preserve"> </w:t>
      </w:r>
      <w:r>
        <w:rPr>
          <w:b/>
          <w:sz w:val="24"/>
        </w:rPr>
        <w:t>Jozef</w:t>
      </w:r>
      <w:r>
        <w:rPr>
          <w:b/>
          <w:spacing w:val="-3"/>
          <w:sz w:val="24"/>
        </w:rPr>
        <w:t xml:space="preserve"> </w:t>
      </w:r>
      <w:proofErr w:type="spellStart"/>
      <w:r>
        <w:rPr>
          <w:b/>
          <w:sz w:val="24"/>
        </w:rPr>
        <w:t>Mihok</w:t>
      </w:r>
      <w:proofErr w:type="spellEnd"/>
      <w:r>
        <w:rPr>
          <w:b/>
          <w:sz w:val="24"/>
        </w:rPr>
        <w:t>,</w:t>
      </w:r>
      <w:r>
        <w:rPr>
          <w:b/>
          <w:spacing w:val="-1"/>
          <w:sz w:val="24"/>
        </w:rPr>
        <w:t xml:space="preserve"> </w:t>
      </w:r>
      <w:r>
        <w:rPr>
          <w:b/>
          <w:sz w:val="24"/>
        </w:rPr>
        <w:t>PhD.</w:t>
      </w:r>
      <w:r>
        <w:rPr>
          <w:sz w:val="24"/>
        </w:rPr>
        <w:t>,</w:t>
      </w:r>
      <w:r>
        <w:rPr>
          <w:spacing w:val="-2"/>
          <w:sz w:val="24"/>
        </w:rPr>
        <w:t xml:space="preserve"> </w:t>
      </w:r>
      <w:r w:rsidR="006858A5">
        <w:rPr>
          <w:sz w:val="24"/>
        </w:rPr>
        <w:t>member</w:t>
      </w:r>
    </w:p>
    <w:p w14:paraId="3F424ADE" w14:textId="17FB7075" w:rsidR="006A3ABF" w:rsidRDefault="003C1AC0" w:rsidP="006858A5">
      <w:pPr>
        <w:spacing w:line="290" w:lineRule="exact"/>
        <w:rPr>
          <w:sz w:val="24"/>
        </w:rPr>
      </w:pPr>
      <w:r>
        <w:rPr>
          <w:b/>
          <w:sz w:val="24"/>
        </w:rPr>
        <w:t>prof.</w:t>
      </w:r>
      <w:r>
        <w:rPr>
          <w:b/>
          <w:spacing w:val="-2"/>
          <w:sz w:val="24"/>
        </w:rPr>
        <w:t xml:space="preserve"> </w:t>
      </w:r>
      <w:r>
        <w:rPr>
          <w:b/>
          <w:sz w:val="24"/>
        </w:rPr>
        <w:t>JUDr.</w:t>
      </w:r>
      <w:r>
        <w:rPr>
          <w:b/>
          <w:spacing w:val="-4"/>
          <w:sz w:val="24"/>
        </w:rPr>
        <w:t xml:space="preserve"> </w:t>
      </w:r>
      <w:r>
        <w:rPr>
          <w:b/>
          <w:sz w:val="24"/>
        </w:rPr>
        <w:t>Margita</w:t>
      </w:r>
      <w:r>
        <w:rPr>
          <w:b/>
          <w:spacing w:val="-2"/>
          <w:sz w:val="24"/>
        </w:rPr>
        <w:t xml:space="preserve"> </w:t>
      </w:r>
      <w:proofErr w:type="spellStart"/>
      <w:r>
        <w:rPr>
          <w:b/>
          <w:sz w:val="24"/>
        </w:rPr>
        <w:t>Prokeinová</w:t>
      </w:r>
      <w:proofErr w:type="spellEnd"/>
      <w:r>
        <w:rPr>
          <w:b/>
          <w:sz w:val="24"/>
        </w:rPr>
        <w:t>,</w:t>
      </w:r>
      <w:r>
        <w:rPr>
          <w:b/>
          <w:spacing w:val="-2"/>
          <w:sz w:val="24"/>
        </w:rPr>
        <w:t xml:space="preserve"> </w:t>
      </w:r>
      <w:r>
        <w:rPr>
          <w:b/>
          <w:sz w:val="24"/>
        </w:rPr>
        <w:t>PhD.</w:t>
      </w:r>
      <w:r>
        <w:rPr>
          <w:sz w:val="24"/>
        </w:rPr>
        <w:t>,</w:t>
      </w:r>
      <w:r>
        <w:rPr>
          <w:spacing w:val="-5"/>
          <w:sz w:val="24"/>
        </w:rPr>
        <w:t xml:space="preserve"> </w:t>
      </w:r>
      <w:r w:rsidR="006858A5">
        <w:rPr>
          <w:sz w:val="24"/>
        </w:rPr>
        <w:t>alternate member</w:t>
      </w:r>
      <w:r>
        <w:rPr>
          <w:sz w:val="24"/>
        </w:rPr>
        <w:t>.</w:t>
      </w:r>
    </w:p>
    <w:p w14:paraId="3F424ADF" w14:textId="77777777" w:rsidR="006A3ABF" w:rsidRDefault="006A3ABF">
      <w:pPr>
        <w:pStyle w:val="Zkladntext"/>
        <w:spacing w:before="9"/>
        <w:rPr>
          <w:sz w:val="35"/>
        </w:rPr>
      </w:pPr>
    </w:p>
    <w:p w14:paraId="3F424AE0" w14:textId="36C00177" w:rsidR="006A3ABF" w:rsidRDefault="000C4AA7">
      <w:pPr>
        <w:pStyle w:val="Nadpis1"/>
        <w:numPr>
          <w:ilvl w:val="2"/>
          <w:numId w:val="16"/>
        </w:numPr>
        <w:tabs>
          <w:tab w:val="left" w:pos="2324"/>
        </w:tabs>
        <w:spacing w:before="1"/>
        <w:ind w:left="2323" w:hanging="712"/>
      </w:pPr>
      <w:bookmarkStart w:id="8" w:name="_bookmark7"/>
      <w:bookmarkEnd w:id="8"/>
      <w:r>
        <w:rPr>
          <w:color w:val="0037A4"/>
        </w:rPr>
        <w:t>Agency Controller</w:t>
      </w:r>
    </w:p>
    <w:p w14:paraId="3F424AE2" w14:textId="6C658B56" w:rsidR="006A3ABF" w:rsidRDefault="000C4AA7" w:rsidP="000C4AA7">
      <w:pPr>
        <w:pStyle w:val="Zkladntext"/>
        <w:spacing w:before="128" w:line="252" w:lineRule="auto"/>
        <w:ind w:left="196" w:firstLine="707"/>
        <w:rPr>
          <w:b/>
        </w:rPr>
      </w:pPr>
      <w:r w:rsidRPr="000C4AA7">
        <w:t xml:space="preserve">On the basis of the results of the selection procedure, the Controller shall be appointed for a term of office of four years and dismissed by the Minister. In 2021, </w:t>
      </w:r>
      <w:r w:rsidRPr="000C4AA7">
        <w:rPr>
          <w:b/>
          <w:bCs/>
        </w:rPr>
        <w:t>Ing. Ivan Hargaš</w:t>
      </w:r>
      <w:r w:rsidRPr="000C4AA7">
        <w:t xml:space="preserve"> held the position</w:t>
      </w:r>
      <w:r>
        <w:t>.</w:t>
      </w:r>
    </w:p>
    <w:p w14:paraId="3F424AE3" w14:textId="77777777" w:rsidR="006A3ABF" w:rsidRDefault="006A3ABF">
      <w:pPr>
        <w:pStyle w:val="Zkladntext"/>
        <w:spacing w:before="10"/>
        <w:rPr>
          <w:b/>
          <w:sz w:val="35"/>
        </w:rPr>
      </w:pPr>
    </w:p>
    <w:p w14:paraId="3F424AE4" w14:textId="00509FFA" w:rsidR="006A3ABF" w:rsidRDefault="000C4AA7">
      <w:pPr>
        <w:pStyle w:val="Nadpis1"/>
        <w:numPr>
          <w:ilvl w:val="2"/>
          <w:numId w:val="16"/>
        </w:numPr>
        <w:tabs>
          <w:tab w:val="left" w:pos="2324"/>
        </w:tabs>
        <w:ind w:left="2323" w:hanging="712"/>
      </w:pPr>
      <w:bookmarkStart w:id="9" w:name="_bookmark8"/>
      <w:bookmarkEnd w:id="9"/>
      <w:r>
        <w:rPr>
          <w:color w:val="0037A4"/>
        </w:rPr>
        <w:t>Head of Office</w:t>
      </w:r>
    </w:p>
    <w:p w14:paraId="3F424AE5" w14:textId="07B4B304" w:rsidR="006A3ABF" w:rsidRDefault="000C4AA7">
      <w:pPr>
        <w:pStyle w:val="Zkladntext"/>
        <w:spacing w:before="128" w:line="249" w:lineRule="auto"/>
        <w:ind w:left="196" w:right="271" w:firstLine="707"/>
        <w:jc w:val="both"/>
      </w:pPr>
      <w:r w:rsidRPr="000C4AA7">
        <w:rPr>
          <w:spacing w:val="-1"/>
        </w:rPr>
        <w:t>In particular, the Head of the Office shall ensure the proper functioning of the Agency, including the administrative, technical, spatial and staffing of the Agency, shall manage the Agency's office to the extent determined by the President of the Executive Board. The Head of the Office shall be appointed and dismissed by the Chairperson of the Executive Board on the basis of the results of the selection procedure. In 2021, the post of head/head of the office was held by:</w:t>
      </w:r>
    </w:p>
    <w:p w14:paraId="3F424AE6" w14:textId="61A3DBE8" w:rsidR="006A3ABF" w:rsidRDefault="003C1AC0">
      <w:pPr>
        <w:spacing w:before="64"/>
        <w:ind w:left="904"/>
        <w:jc w:val="both"/>
        <w:rPr>
          <w:sz w:val="24"/>
        </w:rPr>
      </w:pPr>
      <w:r>
        <w:rPr>
          <w:b/>
          <w:sz w:val="24"/>
        </w:rPr>
        <w:t>Mgr.</w:t>
      </w:r>
      <w:r>
        <w:rPr>
          <w:b/>
          <w:spacing w:val="-1"/>
          <w:sz w:val="24"/>
        </w:rPr>
        <w:t xml:space="preserve"> </w:t>
      </w:r>
      <w:r>
        <w:rPr>
          <w:b/>
          <w:sz w:val="24"/>
        </w:rPr>
        <w:t>Zuzana</w:t>
      </w:r>
      <w:r>
        <w:rPr>
          <w:b/>
          <w:spacing w:val="-3"/>
          <w:sz w:val="24"/>
        </w:rPr>
        <w:t xml:space="preserve"> </w:t>
      </w:r>
      <w:r>
        <w:rPr>
          <w:b/>
          <w:sz w:val="24"/>
        </w:rPr>
        <w:t>Romančíková</w:t>
      </w:r>
      <w:r>
        <w:rPr>
          <w:sz w:val="24"/>
        </w:rPr>
        <w:t>,</w:t>
      </w:r>
      <w:r>
        <w:rPr>
          <w:spacing w:val="-2"/>
          <w:sz w:val="24"/>
        </w:rPr>
        <w:t xml:space="preserve"> </w:t>
      </w:r>
      <w:r w:rsidR="000C4AA7">
        <w:rPr>
          <w:sz w:val="24"/>
        </w:rPr>
        <w:t>Head of Office</w:t>
      </w:r>
      <w:r>
        <w:rPr>
          <w:sz w:val="24"/>
        </w:rPr>
        <w:t xml:space="preserve"> </w:t>
      </w:r>
      <w:r w:rsidR="000C4AA7">
        <w:rPr>
          <w:sz w:val="24"/>
        </w:rPr>
        <w:t>until</w:t>
      </w:r>
      <w:r>
        <w:rPr>
          <w:spacing w:val="-4"/>
          <w:sz w:val="24"/>
        </w:rPr>
        <w:t xml:space="preserve"> </w:t>
      </w:r>
      <w:r>
        <w:rPr>
          <w:sz w:val="24"/>
        </w:rPr>
        <w:t>31.</w:t>
      </w:r>
      <w:r>
        <w:rPr>
          <w:spacing w:val="-1"/>
          <w:sz w:val="24"/>
        </w:rPr>
        <w:t xml:space="preserve"> </w:t>
      </w:r>
      <w:r>
        <w:rPr>
          <w:sz w:val="24"/>
        </w:rPr>
        <w:t>8.</w:t>
      </w:r>
      <w:r>
        <w:rPr>
          <w:spacing w:val="-4"/>
          <w:sz w:val="24"/>
        </w:rPr>
        <w:t xml:space="preserve"> </w:t>
      </w:r>
      <w:r>
        <w:rPr>
          <w:sz w:val="24"/>
        </w:rPr>
        <w:t>2021</w:t>
      </w:r>
    </w:p>
    <w:p w14:paraId="3F424AE7" w14:textId="29F21C20" w:rsidR="006A3ABF" w:rsidRDefault="003C1AC0">
      <w:pPr>
        <w:spacing w:before="71"/>
        <w:ind w:left="904"/>
        <w:jc w:val="both"/>
        <w:rPr>
          <w:sz w:val="24"/>
        </w:rPr>
      </w:pPr>
      <w:r>
        <w:rPr>
          <w:b/>
          <w:sz w:val="24"/>
        </w:rPr>
        <w:t>Ing.</w:t>
      </w:r>
      <w:r>
        <w:rPr>
          <w:b/>
          <w:spacing w:val="-1"/>
          <w:sz w:val="24"/>
        </w:rPr>
        <w:t xml:space="preserve"> </w:t>
      </w:r>
      <w:r>
        <w:rPr>
          <w:b/>
          <w:sz w:val="24"/>
        </w:rPr>
        <w:t>Dušan</w:t>
      </w:r>
      <w:r>
        <w:rPr>
          <w:b/>
          <w:spacing w:val="-2"/>
          <w:sz w:val="24"/>
        </w:rPr>
        <w:t xml:space="preserve"> </w:t>
      </w:r>
      <w:r>
        <w:rPr>
          <w:b/>
          <w:sz w:val="24"/>
        </w:rPr>
        <w:t>Faktor,</w:t>
      </w:r>
      <w:r>
        <w:rPr>
          <w:b/>
          <w:spacing w:val="-1"/>
          <w:sz w:val="24"/>
        </w:rPr>
        <w:t xml:space="preserve"> </w:t>
      </w:r>
      <w:r>
        <w:rPr>
          <w:b/>
          <w:sz w:val="24"/>
        </w:rPr>
        <w:t>PhD.</w:t>
      </w:r>
      <w:r>
        <w:rPr>
          <w:sz w:val="24"/>
        </w:rPr>
        <w:t>,</w:t>
      </w:r>
      <w:r>
        <w:rPr>
          <w:spacing w:val="-5"/>
          <w:sz w:val="24"/>
        </w:rPr>
        <w:t xml:space="preserve"> </w:t>
      </w:r>
      <w:r w:rsidR="000C4AA7">
        <w:rPr>
          <w:sz w:val="24"/>
        </w:rPr>
        <w:t>Head of Office from</w:t>
      </w:r>
      <w:r>
        <w:rPr>
          <w:spacing w:val="-3"/>
          <w:sz w:val="24"/>
        </w:rPr>
        <w:t xml:space="preserve"> </w:t>
      </w:r>
      <w:r>
        <w:rPr>
          <w:sz w:val="24"/>
        </w:rPr>
        <w:t>4.</w:t>
      </w:r>
      <w:r>
        <w:rPr>
          <w:spacing w:val="1"/>
          <w:sz w:val="24"/>
        </w:rPr>
        <w:t xml:space="preserve"> </w:t>
      </w:r>
      <w:r>
        <w:rPr>
          <w:sz w:val="24"/>
        </w:rPr>
        <w:t>10.</w:t>
      </w:r>
      <w:r>
        <w:rPr>
          <w:spacing w:val="-1"/>
          <w:sz w:val="24"/>
        </w:rPr>
        <w:t xml:space="preserve"> </w:t>
      </w:r>
      <w:r>
        <w:rPr>
          <w:sz w:val="24"/>
        </w:rPr>
        <w:t>2021.</w:t>
      </w:r>
    </w:p>
    <w:p w14:paraId="3F424AE8" w14:textId="77777777" w:rsidR="006A3ABF" w:rsidRDefault="006A3ABF">
      <w:pPr>
        <w:pStyle w:val="Zkladntext"/>
      </w:pPr>
    </w:p>
    <w:p w14:paraId="3F424AE9" w14:textId="4DC28C63" w:rsidR="006A3ABF" w:rsidRDefault="0091109E">
      <w:pPr>
        <w:pStyle w:val="Nadpis1"/>
        <w:numPr>
          <w:ilvl w:val="1"/>
          <w:numId w:val="17"/>
        </w:numPr>
        <w:tabs>
          <w:tab w:val="left" w:pos="1399"/>
        </w:tabs>
        <w:spacing w:before="147"/>
      </w:pPr>
      <w:bookmarkStart w:id="10" w:name="_bookmark9"/>
      <w:bookmarkEnd w:id="10"/>
      <w:r>
        <w:rPr>
          <w:color w:val="0037A4"/>
        </w:rPr>
        <w:t>Organisational structure and human resources</w:t>
      </w:r>
    </w:p>
    <w:p w14:paraId="3F424AEA" w14:textId="5FCA373C" w:rsidR="006A3ABF" w:rsidRDefault="004E1160">
      <w:pPr>
        <w:pStyle w:val="Zkladntext"/>
        <w:spacing w:before="128" w:line="249" w:lineRule="auto"/>
        <w:ind w:left="196" w:right="270" w:firstLine="707"/>
        <w:jc w:val="both"/>
      </w:pPr>
      <w:r w:rsidRPr="004E1160">
        <w:t>The exercise of the Agency's remit and the full provision of its activities shall be linked to staffing by qualified staff. The year 2021 was a sign of stabilisation of the collective and its professionalization so that its composition correlates with the needs of the Agency and ensures statutory obligations. As of December 31, 2021, the Agency registered a total of 32 employees in employment, including 17 men and 15 women. 8 employees performed part-time work. There were a total of 22 persons who carried out their activities on the basis of agreements carried out outside the employment relationship (agreement on the execution of work – 7 persons; agreement on work activities – 13 persons; agreement on the brigadier work of students – 2 persons).</w:t>
      </w:r>
    </w:p>
    <w:p w14:paraId="144ECAAA" w14:textId="28BB23CC" w:rsidR="004E1160" w:rsidRDefault="004E1160" w:rsidP="004E1160">
      <w:pPr>
        <w:pStyle w:val="Zkladntext"/>
        <w:spacing w:before="64" w:line="249" w:lineRule="auto"/>
        <w:ind w:left="196" w:right="272" w:firstLine="707"/>
        <w:jc w:val="both"/>
      </w:pPr>
      <w:r w:rsidRPr="004E1160">
        <w:t>The basic breakdown of the Agency and its structure are already determined by the Act on Quality Assurance by the constitution of the Agency's bodies and by defining their rights, obligations and basic links. As of 19.8.2021, there has been a change within the internal organisational breakdown of the Agency brought about by the adoption of the new establishment plan by Internal Regulation No 3/2021; the Regulation was approved by the Executive Board at its meeting on 19</w:t>
      </w:r>
      <w:r w:rsidR="00874702">
        <w:t xml:space="preserve"> August </w:t>
      </w:r>
      <w:r w:rsidRPr="004E1160">
        <w:t>2021. Within the meaning of Article 3 of these Establishment Rules, the Agency shall be divided into:</w:t>
      </w:r>
      <w:r w:rsidR="003C1AC0">
        <w:t xml:space="preserve"> </w:t>
      </w:r>
    </w:p>
    <w:p w14:paraId="3F424AEC" w14:textId="27260B6A" w:rsidR="006A3ABF" w:rsidRDefault="00EC1D42" w:rsidP="004E1160">
      <w:pPr>
        <w:pStyle w:val="Zkladntext"/>
        <w:numPr>
          <w:ilvl w:val="0"/>
          <w:numId w:val="15"/>
        </w:numPr>
        <w:spacing w:before="64" w:line="249" w:lineRule="auto"/>
        <w:ind w:right="272"/>
        <w:jc w:val="both"/>
      </w:pPr>
      <w:r>
        <w:t>department of accreditation activities</w:t>
      </w:r>
      <w:r w:rsidR="003C1AC0">
        <w:t>,</w:t>
      </w:r>
    </w:p>
    <w:p w14:paraId="3F424AED" w14:textId="77777777" w:rsidR="006A3ABF" w:rsidRDefault="006A3ABF">
      <w:pPr>
        <w:jc w:val="both"/>
        <w:rPr>
          <w:sz w:val="24"/>
        </w:rPr>
        <w:sectPr w:rsidR="006A3ABF">
          <w:pgSz w:w="11910" w:h="16840"/>
          <w:pgMar w:top="1580" w:right="1140" w:bottom="880" w:left="1220" w:header="843" w:footer="697" w:gutter="0"/>
          <w:cols w:space="708"/>
        </w:sectPr>
      </w:pPr>
    </w:p>
    <w:p w14:paraId="049559C6" w14:textId="073FFFFD" w:rsidR="005E27E5" w:rsidRPr="005E27E5" w:rsidRDefault="00874702" w:rsidP="005E27E5">
      <w:pPr>
        <w:pStyle w:val="Odsekzoznamu"/>
        <w:numPr>
          <w:ilvl w:val="0"/>
          <w:numId w:val="15"/>
        </w:numPr>
        <w:tabs>
          <w:tab w:val="left" w:pos="1264"/>
          <w:tab w:val="left" w:pos="1265"/>
        </w:tabs>
        <w:spacing w:before="103"/>
        <w:ind w:hanging="361"/>
        <w:rPr>
          <w:sz w:val="24"/>
        </w:rPr>
      </w:pPr>
      <w:r>
        <w:rPr>
          <w:sz w:val="24"/>
        </w:rPr>
        <w:lastRenderedPageBreak/>
        <w:t>Analytical department</w:t>
      </w:r>
    </w:p>
    <w:p w14:paraId="3F424AEF" w14:textId="7497F4C0" w:rsidR="006A3ABF" w:rsidRDefault="005E27E5" w:rsidP="005E27E5">
      <w:pPr>
        <w:pStyle w:val="Odsekzoznamu"/>
        <w:numPr>
          <w:ilvl w:val="0"/>
          <w:numId w:val="15"/>
        </w:numPr>
        <w:tabs>
          <w:tab w:val="left" w:pos="1264"/>
          <w:tab w:val="left" w:pos="1265"/>
        </w:tabs>
        <w:spacing w:before="19"/>
        <w:rPr>
          <w:sz w:val="24"/>
        </w:rPr>
      </w:pPr>
      <w:r>
        <w:rPr>
          <w:sz w:val="24"/>
        </w:rPr>
        <w:t>Department of operations and economics</w:t>
      </w:r>
      <w:r w:rsidR="003C1AC0">
        <w:rPr>
          <w:sz w:val="24"/>
        </w:rPr>
        <w:t>,</w:t>
      </w:r>
    </w:p>
    <w:p w14:paraId="3F424AF0" w14:textId="43ABFC58" w:rsidR="006A3ABF" w:rsidRDefault="005E27E5">
      <w:pPr>
        <w:pStyle w:val="Odsekzoznamu"/>
        <w:numPr>
          <w:ilvl w:val="0"/>
          <w:numId w:val="15"/>
        </w:numPr>
        <w:tabs>
          <w:tab w:val="left" w:pos="1264"/>
          <w:tab w:val="left" w:pos="1265"/>
        </w:tabs>
        <w:spacing w:before="19"/>
        <w:ind w:hanging="361"/>
        <w:rPr>
          <w:sz w:val="24"/>
        </w:rPr>
      </w:pPr>
      <w:r>
        <w:rPr>
          <w:sz w:val="24"/>
        </w:rPr>
        <w:t>Legislative unit</w:t>
      </w:r>
      <w:r w:rsidR="003C1AC0">
        <w:rPr>
          <w:sz w:val="24"/>
        </w:rPr>
        <w:t>,</w:t>
      </w:r>
    </w:p>
    <w:p w14:paraId="3F424AF1" w14:textId="235E4BA9" w:rsidR="006A3ABF" w:rsidRDefault="005E27E5">
      <w:pPr>
        <w:pStyle w:val="Odsekzoznamu"/>
        <w:numPr>
          <w:ilvl w:val="0"/>
          <w:numId w:val="15"/>
        </w:numPr>
        <w:tabs>
          <w:tab w:val="left" w:pos="1264"/>
          <w:tab w:val="left" w:pos="1265"/>
        </w:tabs>
        <w:spacing w:before="19"/>
        <w:ind w:hanging="361"/>
        <w:rPr>
          <w:sz w:val="24"/>
        </w:rPr>
      </w:pPr>
      <w:r>
        <w:rPr>
          <w:sz w:val="24"/>
        </w:rPr>
        <w:t>Internal quality assurance unit</w:t>
      </w:r>
      <w:r w:rsidR="003C1AC0">
        <w:rPr>
          <w:sz w:val="24"/>
        </w:rPr>
        <w:t>.</w:t>
      </w:r>
    </w:p>
    <w:p w14:paraId="3F424AF2" w14:textId="77777777" w:rsidR="006A3ABF" w:rsidRDefault="006A3ABF">
      <w:pPr>
        <w:pStyle w:val="Zkladntext"/>
        <w:spacing w:before="4"/>
        <w:rPr>
          <w:sz w:val="27"/>
        </w:rPr>
      </w:pPr>
    </w:p>
    <w:p w14:paraId="3F424AF3" w14:textId="4D6EDF6B" w:rsidR="006A3ABF" w:rsidRDefault="00883138">
      <w:pPr>
        <w:pStyle w:val="Zkladntext"/>
        <w:spacing w:line="256" w:lineRule="auto"/>
        <w:ind w:left="196" w:right="272" w:firstLine="707"/>
        <w:jc w:val="both"/>
      </w:pPr>
      <w:r w:rsidRPr="00883138">
        <w:t>The main tasks, the duties of work and the responsibilities of the individual departments are set out in the establishment plan; each section is headed by its head/manager and is responsible for its activities to the Head of the Office. The Legislative and Legal Unit provides assistance to other organisational units of the Agency according to the needs and instructions of the Chairperson of the Executive Board. The operation of the Internal Quality Assurance Unit shall be carried out by the Internal Quality Assurance Coordinator appointed and dismissed by the Chairperson of the Executive Board.</w:t>
      </w:r>
      <w:r>
        <w:t xml:space="preserve"> </w:t>
      </w:r>
    </w:p>
    <w:p w14:paraId="3F424AF4" w14:textId="77777777" w:rsidR="006A3ABF" w:rsidRDefault="006A3ABF">
      <w:pPr>
        <w:pStyle w:val="Zkladntext"/>
      </w:pPr>
    </w:p>
    <w:p w14:paraId="3F424AF5" w14:textId="05390C73" w:rsidR="006A3ABF" w:rsidRDefault="003C1AC0">
      <w:pPr>
        <w:pStyle w:val="Nadpis1"/>
        <w:numPr>
          <w:ilvl w:val="1"/>
          <w:numId w:val="17"/>
        </w:numPr>
        <w:tabs>
          <w:tab w:val="left" w:pos="1399"/>
        </w:tabs>
        <w:spacing w:before="186"/>
      </w:pPr>
      <w:bookmarkStart w:id="11" w:name="_bookmark10"/>
      <w:bookmarkEnd w:id="11"/>
      <w:r>
        <w:rPr>
          <w:color w:val="0037A4"/>
        </w:rPr>
        <w:t>Profes</w:t>
      </w:r>
      <w:r w:rsidR="00883138">
        <w:rPr>
          <w:color w:val="0037A4"/>
        </w:rPr>
        <w:t>sional development of employees</w:t>
      </w:r>
    </w:p>
    <w:p w14:paraId="3F424AF6" w14:textId="21351F9B" w:rsidR="006A3ABF" w:rsidRDefault="00883138">
      <w:pPr>
        <w:pStyle w:val="Zkladntext"/>
        <w:spacing w:before="128" w:line="249" w:lineRule="auto"/>
        <w:ind w:left="196" w:right="273" w:firstLine="707"/>
        <w:jc w:val="both"/>
      </w:pPr>
      <w:r w:rsidRPr="00883138">
        <w:t>The training and development of the Agency's staff is one of its priorities. The professional development of staff, the improvement and dissemination of their competences, knowledge and skills is particularly important in the area of the specific activities carried out by the Agency.</w:t>
      </w:r>
    </w:p>
    <w:p w14:paraId="3F424AF7" w14:textId="6BA85787" w:rsidR="006A3ABF" w:rsidRDefault="00883138">
      <w:pPr>
        <w:pStyle w:val="Zkladntext"/>
        <w:spacing w:before="3" w:line="249" w:lineRule="auto"/>
        <w:ind w:left="196" w:right="271" w:firstLine="707"/>
        <w:jc w:val="both"/>
      </w:pPr>
      <w:r w:rsidRPr="00883138">
        <w:t>The Agency enables its staff to continuously learn and shift their skills and competences. Employees receive an offer of training from external suppliers with the possibility of their direct participation, whether full-time or online, according to the requirements of daily experience and the needs of colleagues themselves. Thanks to training, female colleagues deepen their qualifications and thus become more productive and successful in their work.</w:t>
      </w:r>
    </w:p>
    <w:p w14:paraId="4ADA2097" w14:textId="3427876D" w:rsidR="00883138" w:rsidRDefault="00883138" w:rsidP="00883138">
      <w:pPr>
        <w:pStyle w:val="Zkladntext"/>
        <w:spacing w:before="3" w:line="249" w:lineRule="auto"/>
        <w:ind w:left="196" w:right="273" w:firstLine="707"/>
        <w:jc w:val="both"/>
      </w:pPr>
      <w:r w:rsidRPr="00883138">
        <w:t>Each newly recruited employee receives compulsory initial training and then during the year he/she supplements his/her knowledge in individual areas according to the job title and description of his/her work activities. In addition to the initial trainings, the process of adaptation of the employee during the first months of his/her activity in the organization is also important. The Agency cares that every new staff member has the conditions created to help him to navigate more quickly and carry out his/her work as best and efficiently as possible, to be aware of the agency's mission, to accept its values and to integrate into the collective.</w:t>
      </w:r>
    </w:p>
    <w:p w14:paraId="3F424AF9" w14:textId="4BDF8155" w:rsidR="006A3ABF" w:rsidRPr="00AF2F1A" w:rsidRDefault="00883138">
      <w:pPr>
        <w:pStyle w:val="Zkladntext"/>
        <w:spacing w:before="4"/>
        <w:ind w:left="904"/>
        <w:jc w:val="both"/>
        <w:rPr>
          <w:sz w:val="22"/>
          <w:szCs w:val="22"/>
        </w:rPr>
      </w:pPr>
      <w:r w:rsidRPr="00AF2F1A">
        <w:rPr>
          <w:sz w:val="22"/>
          <w:szCs w:val="22"/>
        </w:rPr>
        <w:t>In 2021, the Agency's staff received 3 types of training:</w:t>
      </w:r>
    </w:p>
    <w:p w14:paraId="3F424AFA" w14:textId="6179934A" w:rsidR="006A3ABF" w:rsidRPr="00AF2F1A" w:rsidRDefault="00ED3B9C">
      <w:pPr>
        <w:pStyle w:val="Odsekzoznamu"/>
        <w:numPr>
          <w:ilvl w:val="0"/>
          <w:numId w:val="15"/>
        </w:numPr>
        <w:tabs>
          <w:tab w:val="left" w:pos="1320"/>
        </w:tabs>
        <w:spacing w:before="11"/>
        <w:ind w:left="1319" w:hanging="416"/>
        <w:jc w:val="both"/>
      </w:pPr>
      <w:r w:rsidRPr="00AF2F1A">
        <w:t>training of newly recruited employees</w:t>
      </w:r>
      <w:r w:rsidR="003C1AC0" w:rsidRPr="00AF2F1A">
        <w:t>,</w:t>
      </w:r>
    </w:p>
    <w:p w14:paraId="3F424AFB" w14:textId="633918DB" w:rsidR="006A3ABF" w:rsidRPr="00AF2F1A" w:rsidRDefault="00ED3B9C">
      <w:pPr>
        <w:pStyle w:val="Odsekzoznamu"/>
        <w:numPr>
          <w:ilvl w:val="0"/>
          <w:numId w:val="15"/>
        </w:numPr>
        <w:tabs>
          <w:tab w:val="left" w:pos="1320"/>
        </w:tabs>
        <w:spacing w:before="19"/>
        <w:ind w:left="1319" w:hanging="416"/>
        <w:jc w:val="both"/>
      </w:pPr>
      <w:r w:rsidRPr="00AF2F1A">
        <w:t>training aimed at improving employees' professional knowledge</w:t>
      </w:r>
      <w:r w:rsidR="003C1AC0" w:rsidRPr="00AF2F1A">
        <w:t>,</w:t>
      </w:r>
    </w:p>
    <w:p w14:paraId="7E0E88C7" w14:textId="5AF49F2F" w:rsidR="00ED3B9C" w:rsidRPr="00AF2F1A" w:rsidRDefault="00ED3B9C" w:rsidP="00ED3B9C">
      <w:pPr>
        <w:pStyle w:val="Odsekzoznamu"/>
        <w:numPr>
          <w:ilvl w:val="0"/>
          <w:numId w:val="15"/>
        </w:numPr>
        <w:tabs>
          <w:tab w:val="left" w:pos="1320"/>
        </w:tabs>
        <w:spacing w:before="19" w:line="249" w:lineRule="auto"/>
        <w:ind w:left="196" w:right="280" w:firstLine="707"/>
        <w:jc w:val="both"/>
      </w:pPr>
      <w:r w:rsidRPr="00AF2F1A">
        <w:t>training aimed at improving staff's skills in working with information and communication technologies used within the Agency.</w:t>
      </w:r>
    </w:p>
    <w:p w14:paraId="77B1A3A8" w14:textId="77777777" w:rsidR="00ED3B9C" w:rsidRPr="00AF2F1A" w:rsidRDefault="00ED3B9C" w:rsidP="00ED3B9C">
      <w:pPr>
        <w:tabs>
          <w:tab w:val="left" w:pos="1320"/>
        </w:tabs>
        <w:spacing w:before="19" w:line="249" w:lineRule="auto"/>
        <w:ind w:left="196" w:right="280"/>
        <w:jc w:val="both"/>
      </w:pPr>
      <w:r w:rsidRPr="00AF2F1A">
        <w:t>The Agency recruited 3 new staff during 2021. The training process for both new and existing employees was as follows:</w:t>
      </w:r>
    </w:p>
    <w:p w14:paraId="34AE32AD" w14:textId="77777777" w:rsidR="00ED3B9C" w:rsidRPr="00AF2F1A" w:rsidRDefault="00ED3B9C" w:rsidP="00ED3B9C">
      <w:pPr>
        <w:tabs>
          <w:tab w:val="left" w:pos="1320"/>
        </w:tabs>
        <w:spacing w:before="19" w:line="249" w:lineRule="auto"/>
        <w:ind w:left="196" w:right="280"/>
        <w:jc w:val="both"/>
      </w:pPr>
      <w:r w:rsidRPr="00AF2F1A">
        <w:t>Training of newly recruited employees, which focused mainly on:</w:t>
      </w:r>
    </w:p>
    <w:p w14:paraId="3F424B01" w14:textId="455D2065" w:rsidR="006A3ABF" w:rsidRPr="00AF2F1A" w:rsidRDefault="00102E42" w:rsidP="003D3384">
      <w:pPr>
        <w:pStyle w:val="Odsekzoznamu"/>
        <w:numPr>
          <w:ilvl w:val="0"/>
          <w:numId w:val="13"/>
        </w:numPr>
        <w:tabs>
          <w:tab w:val="left" w:pos="1320"/>
        </w:tabs>
        <w:spacing w:before="19" w:line="249" w:lineRule="auto"/>
        <w:ind w:right="280"/>
        <w:jc w:val="both"/>
      </w:pPr>
      <w:r w:rsidRPr="00AF2F1A">
        <w:t>occupational health and safety and fire protection – training was led by Ing. Eva Hlivová – bezp.sk;</w:t>
      </w:r>
    </w:p>
    <w:p w14:paraId="3F424B02" w14:textId="2ECC3617" w:rsidR="006A3ABF" w:rsidRPr="00AF2F1A" w:rsidRDefault="00102E42">
      <w:pPr>
        <w:pStyle w:val="Odsekzoznamu"/>
        <w:numPr>
          <w:ilvl w:val="0"/>
          <w:numId w:val="13"/>
        </w:numPr>
        <w:tabs>
          <w:tab w:val="left" w:pos="1048"/>
          <w:tab w:val="left" w:pos="1049"/>
        </w:tabs>
        <w:spacing w:before="1" w:line="249" w:lineRule="auto"/>
        <w:ind w:right="276"/>
      </w:pPr>
      <w:r w:rsidRPr="00AF2F1A">
        <w:t>accreditation processes – the training was led by Dr. Andrej Piovarči, in charge of the department of accreditation activities;</w:t>
      </w:r>
      <w:r w:rsidR="003C1AC0" w:rsidRPr="00AF2F1A">
        <w:rPr>
          <w:spacing w:val="1"/>
        </w:rPr>
        <w:t xml:space="preserve"> </w:t>
      </w:r>
    </w:p>
    <w:p w14:paraId="3F424B04" w14:textId="21E32AAD" w:rsidR="006A3ABF" w:rsidRPr="00102E42" w:rsidRDefault="00102E42" w:rsidP="00102E42">
      <w:pPr>
        <w:pStyle w:val="Odsekzoznamu"/>
        <w:numPr>
          <w:ilvl w:val="0"/>
          <w:numId w:val="13"/>
        </w:numPr>
        <w:tabs>
          <w:tab w:val="left" w:pos="1048"/>
          <w:tab w:val="left" w:pos="1049"/>
        </w:tabs>
        <w:ind w:hanging="411"/>
        <w:rPr>
          <w:sz w:val="24"/>
        </w:rPr>
        <w:sectPr w:rsidR="006A3ABF" w:rsidRPr="00102E42">
          <w:pgSz w:w="11910" w:h="16840"/>
          <w:pgMar w:top="1580" w:right="1140" w:bottom="880" w:left="1220" w:header="843" w:footer="697" w:gutter="0"/>
          <w:cols w:space="708"/>
        </w:sectPr>
      </w:pPr>
      <w:r w:rsidRPr="00AF2F1A">
        <w:t>the use of the information system, the administration of the registry and the Agency's</w:t>
      </w:r>
      <w:r w:rsidRPr="00102E42">
        <w:rPr>
          <w:sz w:val="24"/>
        </w:rPr>
        <w:t xml:space="preserve"> </w:t>
      </w:r>
      <w:r w:rsidRPr="00AF2F1A">
        <w:rPr>
          <w:szCs w:val="20"/>
        </w:rPr>
        <w:t>website.</w:t>
      </w:r>
    </w:p>
    <w:p w14:paraId="3F424B05" w14:textId="5958FFC2" w:rsidR="006A3ABF" w:rsidRDefault="00515891" w:rsidP="00515891">
      <w:pPr>
        <w:pStyle w:val="Odsekzoznamu"/>
        <w:numPr>
          <w:ilvl w:val="0"/>
          <w:numId w:val="19"/>
        </w:numPr>
        <w:tabs>
          <w:tab w:val="left" w:pos="1613"/>
        </w:tabs>
        <w:spacing w:before="103" w:line="249" w:lineRule="auto"/>
        <w:ind w:right="272"/>
        <w:rPr>
          <w:sz w:val="24"/>
        </w:rPr>
      </w:pPr>
      <w:r w:rsidRPr="00515891">
        <w:rPr>
          <w:sz w:val="24"/>
        </w:rPr>
        <w:lastRenderedPageBreak/>
        <w:t>Training aimed at improving the professional knowledge of the staff of the Agency has been geared towards:</w:t>
      </w:r>
    </w:p>
    <w:p w14:paraId="3F424B06" w14:textId="6E064C90" w:rsidR="006A3ABF" w:rsidRDefault="00E513B1">
      <w:pPr>
        <w:pStyle w:val="Odsekzoznamu"/>
        <w:numPr>
          <w:ilvl w:val="0"/>
          <w:numId w:val="12"/>
        </w:numPr>
        <w:tabs>
          <w:tab w:val="left" w:pos="984"/>
        </w:tabs>
        <w:spacing w:line="249" w:lineRule="auto"/>
        <w:ind w:right="269"/>
        <w:jc w:val="both"/>
        <w:rPr>
          <w:sz w:val="24"/>
        </w:rPr>
      </w:pPr>
      <w:r w:rsidRPr="00E513B1">
        <w:rPr>
          <w:sz w:val="24"/>
        </w:rPr>
        <w:t>IS VEMA – module of personnel and wages, economic module, module of travel orders for domestic and foreign business trips of agency employees and their correct setting for the needs of the Agency (organized by employees of spol. VEMA);</w:t>
      </w:r>
    </w:p>
    <w:p w14:paraId="6269DC01" w14:textId="47D7F4D5" w:rsidR="00E513B1" w:rsidRDefault="00E513B1">
      <w:pPr>
        <w:pStyle w:val="Odsekzoznamu"/>
        <w:numPr>
          <w:ilvl w:val="0"/>
          <w:numId w:val="12"/>
        </w:numPr>
        <w:tabs>
          <w:tab w:val="left" w:pos="984"/>
        </w:tabs>
        <w:spacing w:before="3"/>
        <w:ind w:hanging="361"/>
        <w:jc w:val="both"/>
        <w:rPr>
          <w:sz w:val="24"/>
        </w:rPr>
      </w:pPr>
      <w:r w:rsidRPr="00E513B1">
        <w:rPr>
          <w:sz w:val="24"/>
        </w:rPr>
        <w:t>5 steps to correct written expression – Slovak language in official correspondence</w:t>
      </w:r>
      <w:r>
        <w:rPr>
          <w:sz w:val="24"/>
        </w:rPr>
        <w:t xml:space="preserve"> (ODITEA, s.r.o.);</w:t>
      </w:r>
    </w:p>
    <w:p w14:paraId="3F424B09" w14:textId="7EE43173" w:rsidR="006A3ABF" w:rsidRDefault="00E513B1">
      <w:pPr>
        <w:pStyle w:val="Odsekzoznamu"/>
        <w:numPr>
          <w:ilvl w:val="0"/>
          <w:numId w:val="12"/>
        </w:numPr>
        <w:tabs>
          <w:tab w:val="left" w:pos="983"/>
          <w:tab w:val="left" w:pos="984"/>
        </w:tabs>
        <w:spacing w:before="11" w:line="249" w:lineRule="auto"/>
        <w:ind w:right="272"/>
        <w:rPr>
          <w:sz w:val="24"/>
        </w:rPr>
      </w:pPr>
      <w:r w:rsidRPr="00E513B1">
        <w:rPr>
          <w:sz w:val="24"/>
        </w:rPr>
        <w:t>How to properly exercise basic financial control? With a bonus for participants – processed answers to common questions from practice (ODI</w:t>
      </w:r>
      <w:r>
        <w:rPr>
          <w:sz w:val="24"/>
        </w:rPr>
        <w:t>TEA</w:t>
      </w:r>
      <w:r w:rsidRPr="00E513B1">
        <w:rPr>
          <w:sz w:val="24"/>
        </w:rPr>
        <w:t>, s. r. o.);</w:t>
      </w:r>
    </w:p>
    <w:p w14:paraId="3F424B0B" w14:textId="77E5033C" w:rsidR="006A3ABF" w:rsidRDefault="00907B49" w:rsidP="00907B49">
      <w:pPr>
        <w:pStyle w:val="Odsekzoznamu"/>
        <w:numPr>
          <w:ilvl w:val="0"/>
          <w:numId w:val="12"/>
        </w:numPr>
        <w:tabs>
          <w:tab w:val="left" w:pos="983"/>
          <w:tab w:val="left" w:pos="984"/>
        </w:tabs>
        <w:spacing w:before="1"/>
        <w:ind w:hanging="361"/>
      </w:pPr>
      <w:r w:rsidRPr="00907B49">
        <w:rPr>
          <w:sz w:val="24"/>
        </w:rPr>
        <w:t xml:space="preserve">New trends and modern administration of registry and </w:t>
      </w:r>
      <w:proofErr w:type="spellStart"/>
      <w:r w:rsidRPr="00907B49">
        <w:rPr>
          <w:sz w:val="24"/>
        </w:rPr>
        <w:t>archival</w:t>
      </w:r>
      <w:proofErr w:type="spellEnd"/>
      <w:r w:rsidRPr="00907B49">
        <w:rPr>
          <w:sz w:val="24"/>
        </w:rPr>
        <w:t xml:space="preserve"> documents with a focus on practice – amendment of the Act from 1. 1. 2021 (PROEKO, s. r. o.);</w:t>
      </w:r>
    </w:p>
    <w:p w14:paraId="3F424B0C" w14:textId="730DFC33" w:rsidR="006A3ABF" w:rsidRDefault="00907B49">
      <w:pPr>
        <w:pStyle w:val="Odsekzoznamu"/>
        <w:numPr>
          <w:ilvl w:val="0"/>
          <w:numId w:val="12"/>
        </w:numPr>
        <w:tabs>
          <w:tab w:val="left" w:pos="983"/>
          <w:tab w:val="left" w:pos="984"/>
        </w:tabs>
        <w:spacing w:before="12"/>
        <w:ind w:hanging="361"/>
        <w:rPr>
          <w:sz w:val="24"/>
        </w:rPr>
      </w:pPr>
      <w:r w:rsidRPr="00907B49">
        <w:rPr>
          <w:sz w:val="24"/>
        </w:rPr>
        <w:t>Procurement basics (PROEKO, s.r.o.);</w:t>
      </w:r>
    </w:p>
    <w:p w14:paraId="3F424B0D" w14:textId="56D0627A" w:rsidR="006A3ABF" w:rsidRDefault="00907B49">
      <w:pPr>
        <w:pStyle w:val="Odsekzoznamu"/>
        <w:numPr>
          <w:ilvl w:val="0"/>
          <w:numId w:val="12"/>
        </w:numPr>
        <w:tabs>
          <w:tab w:val="left" w:pos="983"/>
          <w:tab w:val="left" w:pos="984"/>
        </w:tabs>
        <w:spacing w:before="15"/>
        <w:ind w:hanging="361"/>
        <w:rPr>
          <w:sz w:val="24"/>
        </w:rPr>
      </w:pPr>
      <w:r w:rsidRPr="00907B49">
        <w:rPr>
          <w:sz w:val="24"/>
        </w:rPr>
        <w:t>Low value contracts (PROEKO, s.r.o.);</w:t>
      </w:r>
    </w:p>
    <w:p w14:paraId="3F424B0E" w14:textId="372DF88C" w:rsidR="006A3ABF" w:rsidRDefault="00907B49">
      <w:pPr>
        <w:pStyle w:val="Odsekzoznamu"/>
        <w:numPr>
          <w:ilvl w:val="0"/>
          <w:numId w:val="12"/>
        </w:numPr>
        <w:tabs>
          <w:tab w:val="left" w:pos="983"/>
          <w:tab w:val="left" w:pos="984"/>
        </w:tabs>
        <w:spacing w:before="12"/>
        <w:ind w:hanging="361"/>
        <w:rPr>
          <w:sz w:val="24"/>
        </w:rPr>
      </w:pPr>
      <w:r w:rsidRPr="00907B49">
        <w:rPr>
          <w:sz w:val="24"/>
        </w:rPr>
        <w:t>Graphic design (Draw planet, CZ);</w:t>
      </w:r>
    </w:p>
    <w:p w14:paraId="3F424B10" w14:textId="6C182CF4" w:rsidR="006A3ABF" w:rsidRDefault="00907B49" w:rsidP="00907B49">
      <w:pPr>
        <w:pStyle w:val="Odsekzoznamu"/>
        <w:numPr>
          <w:ilvl w:val="0"/>
          <w:numId w:val="12"/>
        </w:numPr>
        <w:tabs>
          <w:tab w:val="left" w:pos="983"/>
          <w:tab w:val="left" w:pos="984"/>
        </w:tabs>
        <w:spacing w:before="12"/>
        <w:ind w:hanging="361"/>
      </w:pPr>
      <w:r w:rsidRPr="00907B49">
        <w:rPr>
          <w:spacing w:val="-1"/>
          <w:sz w:val="24"/>
        </w:rPr>
        <w:t xml:space="preserve">Termination of PP from the point of view of application practice – Current changes after the amendment of the Labour </w:t>
      </w:r>
      <w:proofErr w:type="spellStart"/>
      <w:r w:rsidRPr="00907B49">
        <w:rPr>
          <w:spacing w:val="-1"/>
          <w:sz w:val="24"/>
        </w:rPr>
        <w:t>Code</w:t>
      </w:r>
      <w:proofErr w:type="spellEnd"/>
      <w:r w:rsidRPr="00907B49">
        <w:rPr>
          <w:spacing w:val="-1"/>
          <w:sz w:val="24"/>
        </w:rPr>
        <w:t xml:space="preserve"> (EDOS – PEM, EDOS-SMART, s. r. o.);</w:t>
      </w:r>
    </w:p>
    <w:p w14:paraId="3F424B12" w14:textId="06EE9DCB" w:rsidR="006A3ABF" w:rsidRDefault="00907B49" w:rsidP="00907B49">
      <w:pPr>
        <w:pStyle w:val="Odsekzoznamu"/>
        <w:numPr>
          <w:ilvl w:val="0"/>
          <w:numId w:val="12"/>
        </w:numPr>
        <w:tabs>
          <w:tab w:val="left" w:pos="983"/>
          <w:tab w:val="left" w:pos="984"/>
        </w:tabs>
        <w:spacing w:before="11"/>
        <w:ind w:hanging="361"/>
      </w:pPr>
      <w:r w:rsidRPr="00907B49">
        <w:rPr>
          <w:sz w:val="24"/>
        </w:rPr>
        <w:t>Travel refunds currently in 2021 with examples from practice following other regulations (EDOS – PEM, EDOS-SMART, s.r.o.);</w:t>
      </w:r>
    </w:p>
    <w:p w14:paraId="3F424B13" w14:textId="6FE60EE9" w:rsidR="006A3ABF" w:rsidRDefault="00907B49">
      <w:pPr>
        <w:pStyle w:val="Odsekzoznamu"/>
        <w:numPr>
          <w:ilvl w:val="0"/>
          <w:numId w:val="12"/>
        </w:numPr>
        <w:tabs>
          <w:tab w:val="left" w:pos="983"/>
          <w:tab w:val="left" w:pos="984"/>
        </w:tabs>
        <w:spacing w:before="15" w:line="249" w:lineRule="auto"/>
        <w:ind w:right="277"/>
        <w:rPr>
          <w:sz w:val="24"/>
        </w:rPr>
      </w:pPr>
      <w:r w:rsidRPr="00907B49">
        <w:rPr>
          <w:sz w:val="24"/>
        </w:rPr>
        <w:t>periodic training on health and safety at work (organised by: Ing. Eva Hlivová – bezp.sk);</w:t>
      </w:r>
    </w:p>
    <w:p w14:paraId="3F424B14" w14:textId="2854CC36" w:rsidR="006A3ABF" w:rsidRDefault="00907B49">
      <w:pPr>
        <w:pStyle w:val="Odsekzoznamu"/>
        <w:numPr>
          <w:ilvl w:val="0"/>
          <w:numId w:val="12"/>
        </w:numPr>
        <w:tabs>
          <w:tab w:val="left" w:pos="983"/>
          <w:tab w:val="left" w:pos="984"/>
        </w:tabs>
        <w:spacing w:line="249" w:lineRule="auto"/>
        <w:ind w:right="271"/>
        <w:rPr>
          <w:sz w:val="24"/>
        </w:rPr>
      </w:pPr>
      <w:r w:rsidRPr="00907B49">
        <w:rPr>
          <w:sz w:val="24"/>
        </w:rPr>
        <w:t>New rules for employers to control COVID-19 in the workplace, options, prohibitions, restrictions (PROEKO, s.r.o.);</w:t>
      </w:r>
    </w:p>
    <w:p w14:paraId="3F424B15" w14:textId="1F0024CF" w:rsidR="006A3ABF" w:rsidRDefault="00907B49">
      <w:pPr>
        <w:pStyle w:val="Odsekzoznamu"/>
        <w:numPr>
          <w:ilvl w:val="0"/>
          <w:numId w:val="12"/>
        </w:numPr>
        <w:tabs>
          <w:tab w:val="left" w:pos="983"/>
          <w:tab w:val="left" w:pos="984"/>
        </w:tabs>
        <w:ind w:hanging="361"/>
        <w:rPr>
          <w:sz w:val="24"/>
        </w:rPr>
      </w:pPr>
      <w:r w:rsidRPr="00907B49">
        <w:rPr>
          <w:sz w:val="24"/>
        </w:rPr>
        <w:t>Administration of the Register for Beginners (PROEKO, s.r.o.);</w:t>
      </w:r>
    </w:p>
    <w:p w14:paraId="3F424B16" w14:textId="1CECCA92" w:rsidR="006A3ABF" w:rsidRDefault="00907B49">
      <w:pPr>
        <w:pStyle w:val="Odsekzoznamu"/>
        <w:numPr>
          <w:ilvl w:val="0"/>
          <w:numId w:val="12"/>
        </w:numPr>
        <w:tabs>
          <w:tab w:val="left" w:pos="983"/>
          <w:tab w:val="left" w:pos="984"/>
        </w:tabs>
        <w:spacing w:before="12"/>
        <w:ind w:hanging="361"/>
        <w:rPr>
          <w:sz w:val="24"/>
        </w:rPr>
      </w:pPr>
      <w:r>
        <w:rPr>
          <w:sz w:val="24"/>
        </w:rPr>
        <w:t>T</w:t>
      </w:r>
      <w:r w:rsidRPr="00907B49">
        <w:rPr>
          <w:sz w:val="24"/>
        </w:rPr>
        <w:t>raining on the assessment process (trained by Ing. A. Piovarči, PhD.);</w:t>
      </w:r>
    </w:p>
    <w:p w14:paraId="3F424B17" w14:textId="3F690A1E" w:rsidR="006A3ABF" w:rsidRDefault="00907B49">
      <w:pPr>
        <w:pStyle w:val="Odsekzoznamu"/>
        <w:numPr>
          <w:ilvl w:val="0"/>
          <w:numId w:val="12"/>
        </w:numPr>
        <w:tabs>
          <w:tab w:val="left" w:pos="983"/>
          <w:tab w:val="left" w:pos="984"/>
        </w:tabs>
        <w:spacing w:before="14"/>
        <w:ind w:hanging="361"/>
        <w:rPr>
          <w:sz w:val="24"/>
        </w:rPr>
      </w:pPr>
      <w:r w:rsidRPr="00907B49">
        <w:rPr>
          <w:sz w:val="24"/>
        </w:rPr>
        <w:t>procedure for accreditation of the new SOP (trained by Ing. A. Piovarči, PhD.);</w:t>
      </w:r>
    </w:p>
    <w:p w14:paraId="3F424B18" w14:textId="1E47326F" w:rsidR="006A3ABF" w:rsidRDefault="00907B49">
      <w:pPr>
        <w:pStyle w:val="Odsekzoznamu"/>
        <w:numPr>
          <w:ilvl w:val="0"/>
          <w:numId w:val="12"/>
        </w:numPr>
        <w:tabs>
          <w:tab w:val="left" w:pos="983"/>
          <w:tab w:val="left" w:pos="984"/>
        </w:tabs>
        <w:spacing w:before="12" w:line="249" w:lineRule="auto"/>
        <w:ind w:right="272"/>
        <w:rPr>
          <w:sz w:val="24"/>
        </w:rPr>
      </w:pPr>
      <w:r w:rsidRPr="00907B49">
        <w:rPr>
          <w:sz w:val="24"/>
        </w:rPr>
        <w:t>discussion of standards and methodology (the President and Vice-Chairman of the Agency's Executive Board responded to questions and suggestions from the ACA);</w:t>
      </w:r>
    </w:p>
    <w:p w14:paraId="3F424B1A" w14:textId="23F937C0" w:rsidR="006A3ABF" w:rsidRDefault="00876172" w:rsidP="00876172">
      <w:pPr>
        <w:pStyle w:val="Odsekzoznamu"/>
        <w:numPr>
          <w:ilvl w:val="0"/>
          <w:numId w:val="12"/>
        </w:numPr>
        <w:tabs>
          <w:tab w:val="left" w:pos="983"/>
          <w:tab w:val="left" w:pos="984"/>
        </w:tabs>
        <w:ind w:hanging="361"/>
      </w:pPr>
      <w:r w:rsidRPr="00876172">
        <w:rPr>
          <w:sz w:val="24"/>
        </w:rPr>
        <w:t>methodological training for the preparation of evaluation reports in the accreditation of new SPPs (trained by the President and Vice-President of the CoR);</w:t>
      </w:r>
    </w:p>
    <w:p w14:paraId="3F424B1C" w14:textId="5D370676" w:rsidR="006A3ABF" w:rsidRDefault="00876172" w:rsidP="00876172">
      <w:pPr>
        <w:pStyle w:val="Odsekzoznamu"/>
        <w:numPr>
          <w:ilvl w:val="0"/>
          <w:numId w:val="12"/>
        </w:numPr>
        <w:tabs>
          <w:tab w:val="left" w:pos="983"/>
          <w:tab w:val="left" w:pos="984"/>
        </w:tabs>
        <w:spacing w:before="12"/>
        <w:ind w:hanging="361"/>
      </w:pPr>
      <w:r w:rsidRPr="00876172">
        <w:rPr>
          <w:sz w:val="24"/>
        </w:rPr>
        <w:t>Graduate profile, educational objectives and outputs (trained by Doc. PaedDr. Marcela Verešová,</w:t>
      </w:r>
      <w:r>
        <w:rPr>
          <w:sz w:val="24"/>
        </w:rPr>
        <w:t xml:space="preserve"> </w:t>
      </w:r>
      <w:r w:rsidR="003C1AC0">
        <w:t>PhD.);</w:t>
      </w:r>
    </w:p>
    <w:p w14:paraId="3F424B1D" w14:textId="64D14AD0" w:rsidR="006A3ABF" w:rsidRDefault="00876172">
      <w:pPr>
        <w:pStyle w:val="Odsekzoznamu"/>
        <w:numPr>
          <w:ilvl w:val="0"/>
          <w:numId w:val="12"/>
        </w:numPr>
        <w:tabs>
          <w:tab w:val="left" w:pos="983"/>
          <w:tab w:val="left" w:pos="984"/>
        </w:tabs>
        <w:spacing w:before="14"/>
        <w:ind w:hanging="361"/>
        <w:rPr>
          <w:sz w:val="24"/>
        </w:rPr>
      </w:pPr>
      <w:r w:rsidRPr="00876172">
        <w:rPr>
          <w:sz w:val="24"/>
        </w:rPr>
        <w:t xml:space="preserve">the quality of distance learning (discussion meeting with the representatives of the </w:t>
      </w:r>
      <w:r>
        <w:rPr>
          <w:sz w:val="24"/>
        </w:rPr>
        <w:t>reviewers</w:t>
      </w:r>
      <w:r w:rsidRPr="00876172">
        <w:rPr>
          <w:sz w:val="24"/>
        </w:rPr>
        <w:t>);</w:t>
      </w:r>
    </w:p>
    <w:p w14:paraId="3F424B20" w14:textId="16911D18" w:rsidR="006A3ABF" w:rsidRDefault="00876172" w:rsidP="00876172">
      <w:pPr>
        <w:pStyle w:val="Odsekzoznamu"/>
        <w:numPr>
          <w:ilvl w:val="0"/>
          <w:numId w:val="12"/>
        </w:numPr>
        <w:tabs>
          <w:tab w:val="left" w:pos="983"/>
          <w:tab w:val="left" w:pos="984"/>
        </w:tabs>
        <w:spacing w:before="12"/>
        <w:ind w:hanging="361"/>
        <w:rPr>
          <w:sz w:val="26"/>
        </w:rPr>
      </w:pPr>
      <w:r w:rsidRPr="00876172">
        <w:rPr>
          <w:sz w:val="24"/>
        </w:rPr>
        <w:t xml:space="preserve">forms and procedure for the application of </w:t>
      </w:r>
      <w:proofErr w:type="spellStart"/>
      <w:r w:rsidR="00AC2DF6">
        <w:rPr>
          <w:sz w:val="24"/>
        </w:rPr>
        <w:t>HEI´s</w:t>
      </w:r>
      <w:proofErr w:type="spellEnd"/>
      <w:r w:rsidRPr="00876172">
        <w:rPr>
          <w:sz w:val="24"/>
        </w:rPr>
        <w:t xml:space="preserve"> for accreditation of the study programme (trained by Ing. M. Džubáková, PhD.).</w:t>
      </w:r>
    </w:p>
    <w:p w14:paraId="3F424B22" w14:textId="61E9676A" w:rsidR="006A3ABF" w:rsidRPr="00622087" w:rsidRDefault="00622087" w:rsidP="00AC2DF6">
      <w:pPr>
        <w:pStyle w:val="Zkladntext"/>
        <w:spacing w:line="249" w:lineRule="auto"/>
        <w:ind w:left="196" w:right="270"/>
        <w:jc w:val="both"/>
      </w:pPr>
      <w:r w:rsidRPr="00622087">
        <w:t>The Agency also considers the participation of employees in consultations and discussion meetings organised by the Agency for stakeholders, practitioners and assessors as education (they trained and answered questions from the Chairman and Vice-President of the Executive Board, Ing. M. Džubáková, PhD., and Ing. A. Piovarči, PhD.). The events are specified in a separate chapter of this annual report.</w:t>
      </w:r>
    </w:p>
    <w:p w14:paraId="204E941A" w14:textId="5DF96D85" w:rsidR="00012B8C" w:rsidRDefault="00012B8C" w:rsidP="00012B8C">
      <w:pPr>
        <w:pStyle w:val="Odsekzoznamu"/>
        <w:tabs>
          <w:tab w:val="left" w:pos="1613"/>
        </w:tabs>
        <w:spacing w:line="249" w:lineRule="auto"/>
        <w:ind w:right="279" w:firstLine="0"/>
        <w:rPr>
          <w:sz w:val="24"/>
        </w:rPr>
      </w:pPr>
      <w:r w:rsidRPr="00012B8C">
        <w:rPr>
          <w:sz w:val="24"/>
        </w:rPr>
        <w:t>In the context of improving skills in working with information and communication technologies used within the Agency, staff members have completed:</w:t>
      </w:r>
    </w:p>
    <w:p w14:paraId="3F424B25" w14:textId="2256E78E" w:rsidR="006A3ABF" w:rsidRDefault="00012B8C" w:rsidP="00012B8C">
      <w:pPr>
        <w:pStyle w:val="Odsekzoznamu"/>
        <w:numPr>
          <w:ilvl w:val="0"/>
          <w:numId w:val="11"/>
        </w:numPr>
        <w:tabs>
          <w:tab w:val="left" w:pos="1613"/>
        </w:tabs>
        <w:spacing w:before="15" w:line="249" w:lineRule="auto"/>
        <w:ind w:right="279"/>
      </w:pPr>
      <w:r w:rsidRPr="00012B8C">
        <w:rPr>
          <w:sz w:val="24"/>
        </w:rPr>
        <w:t>IS training, application module – new SP (trained by Ing. B. Steinmüller, Ing. A. Za</w:t>
      </w:r>
      <w:r>
        <w:rPr>
          <w:sz w:val="24"/>
        </w:rPr>
        <w:t>c</w:t>
      </w:r>
      <w:r w:rsidRPr="00012B8C">
        <w:rPr>
          <w:sz w:val="24"/>
        </w:rPr>
        <w:t>harova, PhD.,</w:t>
      </w:r>
      <w:r>
        <w:rPr>
          <w:sz w:val="24"/>
        </w:rPr>
        <w:t xml:space="preserve"> </w:t>
      </w:r>
      <w:r w:rsidR="003C1AC0">
        <w:t>RNDr.</w:t>
      </w:r>
      <w:r w:rsidR="003C1AC0" w:rsidRPr="00012B8C">
        <w:rPr>
          <w:spacing w:val="-2"/>
        </w:rPr>
        <w:t xml:space="preserve"> </w:t>
      </w:r>
      <w:r w:rsidR="003C1AC0">
        <w:t>A.</w:t>
      </w:r>
      <w:r w:rsidR="003C1AC0" w:rsidRPr="00012B8C">
        <w:rPr>
          <w:spacing w:val="-2"/>
        </w:rPr>
        <w:t xml:space="preserve"> </w:t>
      </w:r>
      <w:r w:rsidR="003C1AC0">
        <w:t>Žemličková);</w:t>
      </w:r>
    </w:p>
    <w:p w14:paraId="3F424B26" w14:textId="77777777" w:rsidR="006A3ABF" w:rsidRDefault="006A3ABF">
      <w:pPr>
        <w:sectPr w:rsidR="006A3ABF">
          <w:pgSz w:w="11910" w:h="16840"/>
          <w:pgMar w:top="1580" w:right="1140" w:bottom="880" w:left="1220" w:header="843" w:footer="697" w:gutter="0"/>
          <w:cols w:space="708"/>
        </w:sectPr>
      </w:pPr>
    </w:p>
    <w:p w14:paraId="72CFAFC7" w14:textId="47CB90AE" w:rsidR="000D51AB" w:rsidRPr="000D51AB" w:rsidRDefault="000D51AB" w:rsidP="000D51AB">
      <w:pPr>
        <w:pStyle w:val="Odsekzoznamu"/>
        <w:numPr>
          <w:ilvl w:val="0"/>
          <w:numId w:val="11"/>
        </w:numPr>
        <w:tabs>
          <w:tab w:val="left" w:pos="916"/>
          <w:tab w:val="left" w:pos="917"/>
        </w:tabs>
        <w:spacing w:before="103"/>
        <w:ind w:hanging="361"/>
        <w:rPr>
          <w:sz w:val="24"/>
        </w:rPr>
      </w:pPr>
      <w:r w:rsidRPr="000D51AB">
        <w:rPr>
          <w:sz w:val="24"/>
        </w:rPr>
        <w:lastRenderedPageBreak/>
        <w:t>Using the DOODLE tool (trained by Ing. A. Za</w:t>
      </w:r>
      <w:r>
        <w:rPr>
          <w:sz w:val="24"/>
        </w:rPr>
        <w:t>c</w:t>
      </w:r>
      <w:r w:rsidRPr="000D51AB">
        <w:rPr>
          <w:sz w:val="24"/>
        </w:rPr>
        <w:t>harova, PhD.);</w:t>
      </w:r>
    </w:p>
    <w:p w14:paraId="3F424B29" w14:textId="2F0BCD4C" w:rsidR="006A3ABF" w:rsidRDefault="000D51AB" w:rsidP="000D51AB">
      <w:pPr>
        <w:pStyle w:val="Odsekzoznamu"/>
        <w:numPr>
          <w:ilvl w:val="0"/>
          <w:numId w:val="11"/>
        </w:numPr>
        <w:tabs>
          <w:tab w:val="left" w:pos="917"/>
        </w:tabs>
        <w:spacing w:before="11"/>
        <w:jc w:val="both"/>
      </w:pPr>
      <w:r w:rsidRPr="000D51AB">
        <w:rPr>
          <w:sz w:val="24"/>
        </w:rPr>
        <w:t>IS training, feedback for members of working groups (trained by Ing. M. Džubáková,</w:t>
      </w:r>
      <w:r>
        <w:rPr>
          <w:sz w:val="24"/>
        </w:rPr>
        <w:t xml:space="preserve"> </w:t>
      </w:r>
      <w:r w:rsidR="003C1AC0">
        <w:t>PhD.);</w:t>
      </w:r>
    </w:p>
    <w:p w14:paraId="3F424B2B" w14:textId="39E0A03A" w:rsidR="006A3ABF" w:rsidRDefault="00A21D4D" w:rsidP="00A21D4D">
      <w:pPr>
        <w:pStyle w:val="Odsekzoznamu"/>
        <w:numPr>
          <w:ilvl w:val="0"/>
          <w:numId w:val="11"/>
        </w:numPr>
        <w:tabs>
          <w:tab w:val="left" w:pos="916"/>
          <w:tab w:val="left" w:pos="917"/>
        </w:tabs>
        <w:spacing w:before="12"/>
        <w:ind w:hanging="361"/>
      </w:pPr>
      <w:r w:rsidRPr="00A21D4D">
        <w:rPr>
          <w:sz w:val="24"/>
        </w:rPr>
        <w:t>Registry – How to befriend it?, training on working with the e-box (training was prepared and led by Mgr. Zuzana Šindlerová);</w:t>
      </w:r>
    </w:p>
    <w:p w14:paraId="3F424B2C" w14:textId="4B336F9A" w:rsidR="006A3ABF" w:rsidRDefault="00A21D4D">
      <w:pPr>
        <w:pStyle w:val="Odsekzoznamu"/>
        <w:numPr>
          <w:ilvl w:val="0"/>
          <w:numId w:val="11"/>
        </w:numPr>
        <w:tabs>
          <w:tab w:val="left" w:pos="916"/>
          <w:tab w:val="left" w:pos="917"/>
        </w:tabs>
        <w:spacing w:before="14"/>
        <w:ind w:hanging="361"/>
        <w:rPr>
          <w:sz w:val="24"/>
        </w:rPr>
      </w:pPr>
      <w:r w:rsidRPr="00A21D4D">
        <w:rPr>
          <w:sz w:val="24"/>
        </w:rPr>
        <w:t>travel expenses of agency staff (training prepared and led by Ing. Ján Slimák);</w:t>
      </w:r>
    </w:p>
    <w:p w14:paraId="3F424B2E" w14:textId="50A89F72" w:rsidR="006A3ABF" w:rsidRPr="00A21D4D" w:rsidRDefault="00A21D4D" w:rsidP="00A21D4D">
      <w:pPr>
        <w:pStyle w:val="Odsekzoznamu"/>
        <w:numPr>
          <w:ilvl w:val="0"/>
          <w:numId w:val="11"/>
        </w:numPr>
        <w:tabs>
          <w:tab w:val="left" w:pos="916"/>
          <w:tab w:val="left" w:pos="917"/>
        </w:tabs>
        <w:spacing w:before="12" w:line="249" w:lineRule="auto"/>
        <w:ind w:right="272"/>
        <w:rPr>
          <w:sz w:val="25"/>
        </w:rPr>
      </w:pPr>
      <w:r w:rsidRPr="00A21D4D">
        <w:rPr>
          <w:spacing w:val="-1"/>
          <w:sz w:val="24"/>
        </w:rPr>
        <w:t>training to operate and manage the Agency's website according to the posts responsible for disclosing information in their area of competence.</w:t>
      </w:r>
    </w:p>
    <w:p w14:paraId="5EB7D3A3" w14:textId="77777777" w:rsidR="009E14FB" w:rsidRDefault="009E14FB" w:rsidP="009E14FB">
      <w:pPr>
        <w:pStyle w:val="Zkladntext"/>
        <w:spacing w:line="249" w:lineRule="auto"/>
        <w:ind w:left="196" w:right="272" w:firstLine="707"/>
        <w:jc w:val="both"/>
      </w:pPr>
      <w:r w:rsidRPr="009E14FB">
        <w:t>The staff of the Accreditation Activities Department were also participants in webinars organised by ENQA, EUA or EQAF. Webinars served to expand knowledge and information regarding improving the quality of higher education institutions. The events mediated the experience of various experts (staff) of the European institutions aimed at improving higher education institutions. In particular, the following webinars were concerned:</w:t>
      </w:r>
    </w:p>
    <w:p w14:paraId="3F424B31" w14:textId="4B98AF3F" w:rsidR="006A3ABF" w:rsidRDefault="000E517B" w:rsidP="000E517B">
      <w:pPr>
        <w:pStyle w:val="Zkladntext"/>
        <w:numPr>
          <w:ilvl w:val="0"/>
          <w:numId w:val="11"/>
        </w:numPr>
        <w:spacing w:line="249" w:lineRule="auto"/>
        <w:ind w:right="272"/>
        <w:jc w:val="both"/>
      </w:pPr>
      <w:r w:rsidRPr="000E517B">
        <w:rPr>
          <w:spacing w:val="-1"/>
        </w:rPr>
        <w:t xml:space="preserve">Webinars and workshops organised through Erasmus+ and the EU under the MICROBOL project – series: Micro-credentials linked to the Bologna Key Commitments </w:t>
      </w:r>
    </w:p>
    <w:p w14:paraId="3F424B32" w14:textId="77777777" w:rsidR="006A3ABF" w:rsidRDefault="003C1AC0">
      <w:pPr>
        <w:pStyle w:val="Odsekzoznamu"/>
        <w:numPr>
          <w:ilvl w:val="0"/>
          <w:numId w:val="11"/>
        </w:numPr>
        <w:tabs>
          <w:tab w:val="left" w:pos="917"/>
        </w:tabs>
        <w:spacing w:before="28"/>
        <w:ind w:hanging="361"/>
        <w:jc w:val="both"/>
        <w:rPr>
          <w:sz w:val="24"/>
        </w:rPr>
      </w:pPr>
      <w:r>
        <w:rPr>
          <w:sz w:val="24"/>
        </w:rPr>
        <w:t>Webinár</w:t>
      </w:r>
      <w:r>
        <w:rPr>
          <w:spacing w:val="12"/>
          <w:sz w:val="24"/>
        </w:rPr>
        <w:t xml:space="preserve"> </w:t>
      </w:r>
      <w:r>
        <w:rPr>
          <w:sz w:val="24"/>
        </w:rPr>
        <w:t>EQAF</w:t>
      </w:r>
      <w:r>
        <w:rPr>
          <w:spacing w:val="15"/>
          <w:sz w:val="24"/>
        </w:rPr>
        <w:t xml:space="preserve"> </w:t>
      </w:r>
      <w:r>
        <w:rPr>
          <w:sz w:val="24"/>
        </w:rPr>
        <w:t>2021</w:t>
      </w:r>
      <w:r>
        <w:rPr>
          <w:spacing w:val="18"/>
          <w:sz w:val="24"/>
        </w:rPr>
        <w:t xml:space="preserve"> </w:t>
      </w:r>
      <w:r>
        <w:rPr>
          <w:sz w:val="24"/>
        </w:rPr>
        <w:t>–</w:t>
      </w:r>
      <w:r>
        <w:rPr>
          <w:spacing w:val="16"/>
          <w:sz w:val="24"/>
        </w:rPr>
        <w:t xml:space="preserve"> </w:t>
      </w:r>
      <w:r>
        <w:rPr>
          <w:sz w:val="24"/>
        </w:rPr>
        <w:t>téma:</w:t>
      </w:r>
      <w:r>
        <w:rPr>
          <w:spacing w:val="16"/>
          <w:sz w:val="24"/>
        </w:rPr>
        <w:t xml:space="preserve"> </w:t>
      </w:r>
      <w:r>
        <w:rPr>
          <w:sz w:val="24"/>
        </w:rPr>
        <w:t>2021</w:t>
      </w:r>
      <w:r>
        <w:rPr>
          <w:spacing w:val="16"/>
          <w:sz w:val="24"/>
        </w:rPr>
        <w:t xml:space="preserve"> </w:t>
      </w:r>
      <w:r>
        <w:rPr>
          <w:sz w:val="24"/>
        </w:rPr>
        <w:t>European</w:t>
      </w:r>
      <w:r>
        <w:rPr>
          <w:spacing w:val="15"/>
          <w:sz w:val="24"/>
        </w:rPr>
        <w:t xml:space="preserve"> </w:t>
      </w:r>
      <w:r>
        <w:rPr>
          <w:sz w:val="24"/>
        </w:rPr>
        <w:t>Quality</w:t>
      </w:r>
      <w:r>
        <w:rPr>
          <w:spacing w:val="14"/>
          <w:sz w:val="24"/>
        </w:rPr>
        <w:t xml:space="preserve"> </w:t>
      </w:r>
      <w:r>
        <w:rPr>
          <w:sz w:val="24"/>
        </w:rPr>
        <w:t>Assurance</w:t>
      </w:r>
      <w:r>
        <w:rPr>
          <w:spacing w:val="16"/>
          <w:sz w:val="24"/>
        </w:rPr>
        <w:t xml:space="preserve"> </w:t>
      </w:r>
      <w:r>
        <w:rPr>
          <w:sz w:val="24"/>
        </w:rPr>
        <w:t>Forum</w:t>
      </w:r>
      <w:r>
        <w:rPr>
          <w:spacing w:val="15"/>
          <w:sz w:val="24"/>
        </w:rPr>
        <w:t xml:space="preserve"> </w:t>
      </w:r>
      <w:r>
        <w:rPr>
          <w:sz w:val="24"/>
        </w:rPr>
        <w:t>Building</w:t>
      </w:r>
      <w:r>
        <w:rPr>
          <w:spacing w:val="15"/>
          <w:sz w:val="24"/>
        </w:rPr>
        <w:t xml:space="preserve"> </w:t>
      </w:r>
      <w:r>
        <w:rPr>
          <w:sz w:val="24"/>
        </w:rPr>
        <w:t>trust</w:t>
      </w:r>
    </w:p>
    <w:p w14:paraId="3F424B33" w14:textId="77777777" w:rsidR="006A3ABF" w:rsidRDefault="003C1AC0">
      <w:pPr>
        <w:pStyle w:val="Zkladntext"/>
        <w:ind w:left="916"/>
        <w:jc w:val="both"/>
      </w:pPr>
      <w:r>
        <w:t>and</w:t>
      </w:r>
      <w:r>
        <w:rPr>
          <w:spacing w:val="-3"/>
        </w:rPr>
        <w:t xml:space="preserve"> </w:t>
      </w:r>
      <w:r>
        <w:t>enhancement: from</w:t>
      </w:r>
      <w:r>
        <w:rPr>
          <w:spacing w:val="-3"/>
        </w:rPr>
        <w:t xml:space="preserve"> </w:t>
      </w:r>
      <w:r>
        <w:t>information</w:t>
      </w:r>
      <w:r>
        <w:rPr>
          <w:spacing w:val="-2"/>
        </w:rPr>
        <w:t xml:space="preserve"> </w:t>
      </w:r>
      <w:r>
        <w:t>to</w:t>
      </w:r>
      <w:r>
        <w:rPr>
          <w:spacing w:val="-3"/>
        </w:rPr>
        <w:t xml:space="preserve"> </w:t>
      </w:r>
      <w:r>
        <w:t>evidence;</w:t>
      </w:r>
    </w:p>
    <w:p w14:paraId="3F424B34" w14:textId="04BA1389" w:rsidR="006A3ABF" w:rsidRDefault="003C1AC0">
      <w:pPr>
        <w:pStyle w:val="Odsekzoznamu"/>
        <w:numPr>
          <w:ilvl w:val="0"/>
          <w:numId w:val="11"/>
        </w:numPr>
        <w:tabs>
          <w:tab w:val="left" w:pos="917"/>
        </w:tabs>
        <w:spacing w:before="29"/>
        <w:ind w:hanging="361"/>
        <w:jc w:val="both"/>
        <w:rPr>
          <w:sz w:val="24"/>
        </w:rPr>
      </w:pPr>
      <w:r>
        <w:rPr>
          <w:sz w:val="24"/>
        </w:rPr>
        <w:t>We</w:t>
      </w:r>
      <w:r w:rsidR="00172584">
        <w:rPr>
          <w:sz w:val="24"/>
        </w:rPr>
        <w:t>binars</w:t>
      </w:r>
      <w:r>
        <w:rPr>
          <w:sz w:val="24"/>
        </w:rPr>
        <w:t xml:space="preserve"> ENQA:</w:t>
      </w:r>
    </w:p>
    <w:p w14:paraId="3F424B35" w14:textId="77777777" w:rsidR="006A3ABF" w:rsidRDefault="003C1AC0">
      <w:pPr>
        <w:pStyle w:val="Odsekzoznamu"/>
        <w:numPr>
          <w:ilvl w:val="1"/>
          <w:numId w:val="11"/>
        </w:numPr>
        <w:tabs>
          <w:tab w:val="left" w:pos="1636"/>
          <w:tab w:val="left" w:pos="1637"/>
        </w:tabs>
        <w:spacing w:before="26"/>
        <w:ind w:hanging="361"/>
        <w:rPr>
          <w:sz w:val="24"/>
        </w:rPr>
      </w:pPr>
      <w:r>
        <w:rPr>
          <w:sz w:val="24"/>
        </w:rPr>
        <w:t>Online</w:t>
      </w:r>
      <w:r>
        <w:rPr>
          <w:spacing w:val="-2"/>
          <w:sz w:val="24"/>
        </w:rPr>
        <w:t xml:space="preserve"> </w:t>
      </w:r>
      <w:r>
        <w:rPr>
          <w:sz w:val="24"/>
        </w:rPr>
        <w:t>quality</w:t>
      </w:r>
      <w:r>
        <w:rPr>
          <w:spacing w:val="-1"/>
          <w:sz w:val="24"/>
        </w:rPr>
        <w:t xml:space="preserve"> </w:t>
      </w:r>
      <w:r>
        <w:rPr>
          <w:sz w:val="24"/>
        </w:rPr>
        <w:t>assurance</w:t>
      </w:r>
      <w:r>
        <w:rPr>
          <w:spacing w:val="51"/>
          <w:sz w:val="24"/>
        </w:rPr>
        <w:t xml:space="preserve"> </w:t>
      </w:r>
      <w:r>
        <w:rPr>
          <w:sz w:val="24"/>
        </w:rPr>
        <w:t>experiences</w:t>
      </w:r>
      <w:r>
        <w:rPr>
          <w:spacing w:val="-1"/>
          <w:sz w:val="24"/>
        </w:rPr>
        <w:t xml:space="preserve"> </w:t>
      </w:r>
      <w:r>
        <w:rPr>
          <w:sz w:val="24"/>
        </w:rPr>
        <w:t>from</w:t>
      </w:r>
      <w:r>
        <w:rPr>
          <w:spacing w:val="-3"/>
          <w:sz w:val="24"/>
        </w:rPr>
        <w:t xml:space="preserve"> </w:t>
      </w:r>
      <w:r>
        <w:rPr>
          <w:sz w:val="24"/>
        </w:rPr>
        <w:t>ENQA</w:t>
      </w:r>
      <w:r>
        <w:rPr>
          <w:spacing w:val="-2"/>
          <w:sz w:val="24"/>
        </w:rPr>
        <w:t xml:space="preserve"> </w:t>
      </w:r>
      <w:r>
        <w:rPr>
          <w:sz w:val="24"/>
        </w:rPr>
        <w:t>members;</w:t>
      </w:r>
    </w:p>
    <w:p w14:paraId="3F424B36" w14:textId="77777777" w:rsidR="006A3ABF" w:rsidRDefault="003C1AC0">
      <w:pPr>
        <w:pStyle w:val="Odsekzoznamu"/>
        <w:numPr>
          <w:ilvl w:val="1"/>
          <w:numId w:val="11"/>
        </w:numPr>
        <w:tabs>
          <w:tab w:val="left" w:pos="1636"/>
          <w:tab w:val="left" w:pos="1637"/>
        </w:tabs>
        <w:ind w:right="281"/>
        <w:rPr>
          <w:sz w:val="24"/>
        </w:rPr>
      </w:pPr>
      <w:r>
        <w:rPr>
          <w:sz w:val="24"/>
        </w:rPr>
        <w:t>Outcomes</w:t>
      </w:r>
      <w:r>
        <w:rPr>
          <w:spacing w:val="17"/>
          <w:sz w:val="24"/>
        </w:rPr>
        <w:t xml:space="preserve"> </w:t>
      </w:r>
      <w:r>
        <w:rPr>
          <w:sz w:val="24"/>
        </w:rPr>
        <w:t>of</w:t>
      </w:r>
      <w:r>
        <w:rPr>
          <w:spacing w:val="17"/>
          <w:sz w:val="24"/>
        </w:rPr>
        <w:t xml:space="preserve"> </w:t>
      </w:r>
      <w:r>
        <w:rPr>
          <w:sz w:val="24"/>
        </w:rPr>
        <w:t>the</w:t>
      </w:r>
      <w:r>
        <w:rPr>
          <w:spacing w:val="18"/>
          <w:sz w:val="24"/>
        </w:rPr>
        <w:t xml:space="preserve"> </w:t>
      </w:r>
      <w:r>
        <w:rPr>
          <w:sz w:val="24"/>
        </w:rPr>
        <w:t>EUniQ</w:t>
      </w:r>
      <w:r>
        <w:rPr>
          <w:spacing w:val="17"/>
          <w:sz w:val="24"/>
        </w:rPr>
        <w:t xml:space="preserve"> </w:t>
      </w:r>
      <w:r>
        <w:rPr>
          <w:sz w:val="24"/>
        </w:rPr>
        <w:t>Pilots</w:t>
      </w:r>
      <w:r>
        <w:rPr>
          <w:spacing w:val="16"/>
          <w:sz w:val="24"/>
        </w:rPr>
        <w:t xml:space="preserve"> </w:t>
      </w:r>
      <w:r>
        <w:rPr>
          <w:sz w:val="24"/>
        </w:rPr>
        <w:t>and</w:t>
      </w:r>
      <w:r>
        <w:rPr>
          <w:spacing w:val="19"/>
          <w:sz w:val="24"/>
        </w:rPr>
        <w:t xml:space="preserve"> </w:t>
      </w:r>
      <w:r>
        <w:rPr>
          <w:sz w:val="24"/>
        </w:rPr>
        <w:t>Implications</w:t>
      </w:r>
      <w:r>
        <w:rPr>
          <w:spacing w:val="17"/>
          <w:sz w:val="24"/>
        </w:rPr>
        <w:t xml:space="preserve"> </w:t>
      </w:r>
      <w:r>
        <w:rPr>
          <w:sz w:val="24"/>
        </w:rPr>
        <w:t>for</w:t>
      </w:r>
      <w:r>
        <w:rPr>
          <w:spacing w:val="18"/>
          <w:sz w:val="24"/>
        </w:rPr>
        <w:t xml:space="preserve"> </w:t>
      </w:r>
      <w:r>
        <w:rPr>
          <w:sz w:val="24"/>
        </w:rPr>
        <w:t>the</w:t>
      </w:r>
      <w:r>
        <w:rPr>
          <w:spacing w:val="17"/>
          <w:sz w:val="24"/>
        </w:rPr>
        <w:t xml:space="preserve"> </w:t>
      </w:r>
      <w:r>
        <w:rPr>
          <w:sz w:val="24"/>
        </w:rPr>
        <w:t>Framework</w:t>
      </w:r>
      <w:r>
        <w:rPr>
          <w:spacing w:val="19"/>
          <w:sz w:val="24"/>
        </w:rPr>
        <w:t xml:space="preserve"> </w:t>
      </w:r>
      <w:r>
        <w:rPr>
          <w:sz w:val="24"/>
        </w:rPr>
        <w:t>for</w:t>
      </w:r>
      <w:r>
        <w:rPr>
          <w:spacing w:val="20"/>
          <w:sz w:val="24"/>
        </w:rPr>
        <w:t xml:space="preserve"> </w:t>
      </w:r>
      <w:r>
        <w:rPr>
          <w:sz w:val="24"/>
        </w:rPr>
        <w:t>QA</w:t>
      </w:r>
      <w:r>
        <w:rPr>
          <w:spacing w:val="20"/>
          <w:sz w:val="24"/>
        </w:rPr>
        <w:t xml:space="preserve"> </w:t>
      </w:r>
      <w:r>
        <w:rPr>
          <w:sz w:val="24"/>
        </w:rPr>
        <w:t>of</w:t>
      </w:r>
      <w:r>
        <w:rPr>
          <w:spacing w:val="-52"/>
          <w:sz w:val="24"/>
        </w:rPr>
        <w:t xml:space="preserve"> </w:t>
      </w:r>
      <w:r>
        <w:rPr>
          <w:sz w:val="24"/>
        </w:rPr>
        <w:t>European</w:t>
      </w:r>
      <w:r>
        <w:rPr>
          <w:spacing w:val="-2"/>
          <w:sz w:val="24"/>
        </w:rPr>
        <w:t xml:space="preserve"> </w:t>
      </w:r>
      <w:r>
        <w:rPr>
          <w:sz w:val="24"/>
        </w:rPr>
        <w:t>Universities;</w:t>
      </w:r>
    </w:p>
    <w:p w14:paraId="3F424B37" w14:textId="77777777" w:rsidR="006A3ABF" w:rsidRDefault="003C1AC0">
      <w:pPr>
        <w:pStyle w:val="Odsekzoznamu"/>
        <w:numPr>
          <w:ilvl w:val="1"/>
          <w:numId w:val="11"/>
        </w:numPr>
        <w:tabs>
          <w:tab w:val="left" w:pos="1636"/>
          <w:tab w:val="left" w:pos="1637"/>
        </w:tabs>
        <w:spacing w:before="28"/>
        <w:ind w:hanging="361"/>
        <w:rPr>
          <w:sz w:val="24"/>
        </w:rPr>
      </w:pPr>
      <w:r>
        <w:rPr>
          <w:sz w:val="24"/>
        </w:rPr>
        <w:t>Stakeholder</w:t>
      </w:r>
      <w:r>
        <w:rPr>
          <w:spacing w:val="-1"/>
          <w:sz w:val="24"/>
        </w:rPr>
        <w:t xml:space="preserve"> </w:t>
      </w:r>
      <w:r>
        <w:rPr>
          <w:sz w:val="24"/>
        </w:rPr>
        <w:t>involvement</w:t>
      </w:r>
      <w:r>
        <w:rPr>
          <w:spacing w:val="-3"/>
          <w:sz w:val="24"/>
        </w:rPr>
        <w:t xml:space="preserve"> </w:t>
      </w:r>
      <w:r>
        <w:rPr>
          <w:sz w:val="24"/>
        </w:rPr>
        <w:t>in</w:t>
      </w:r>
      <w:r>
        <w:rPr>
          <w:spacing w:val="-3"/>
          <w:sz w:val="24"/>
        </w:rPr>
        <w:t xml:space="preserve"> </w:t>
      </w:r>
      <w:r>
        <w:rPr>
          <w:sz w:val="24"/>
        </w:rPr>
        <w:t>external</w:t>
      </w:r>
      <w:r>
        <w:rPr>
          <w:spacing w:val="-3"/>
          <w:sz w:val="24"/>
        </w:rPr>
        <w:t xml:space="preserve"> </w:t>
      </w:r>
      <w:r>
        <w:rPr>
          <w:sz w:val="24"/>
        </w:rPr>
        <w:t>quality</w:t>
      </w:r>
      <w:r>
        <w:rPr>
          <w:spacing w:val="-2"/>
          <w:sz w:val="24"/>
        </w:rPr>
        <w:t xml:space="preserve"> </w:t>
      </w:r>
      <w:r>
        <w:rPr>
          <w:sz w:val="24"/>
        </w:rPr>
        <w:t>assurance;</w:t>
      </w:r>
    </w:p>
    <w:p w14:paraId="3F424B38" w14:textId="1ABB91C3" w:rsidR="006A3ABF" w:rsidRDefault="003C1AC0">
      <w:pPr>
        <w:pStyle w:val="Odsekzoznamu"/>
        <w:numPr>
          <w:ilvl w:val="0"/>
          <w:numId w:val="11"/>
        </w:numPr>
        <w:tabs>
          <w:tab w:val="left" w:pos="917"/>
        </w:tabs>
        <w:spacing w:before="29"/>
        <w:ind w:hanging="361"/>
        <w:jc w:val="both"/>
        <w:rPr>
          <w:sz w:val="24"/>
        </w:rPr>
      </w:pPr>
      <w:r>
        <w:rPr>
          <w:sz w:val="24"/>
        </w:rPr>
        <w:t>Webin</w:t>
      </w:r>
      <w:r w:rsidR="00172584">
        <w:rPr>
          <w:sz w:val="24"/>
        </w:rPr>
        <w:t>ars</w:t>
      </w:r>
      <w:r>
        <w:rPr>
          <w:sz w:val="24"/>
        </w:rPr>
        <w:t xml:space="preserve"> EUA:</w:t>
      </w:r>
    </w:p>
    <w:p w14:paraId="3F424B39" w14:textId="77777777" w:rsidR="006A3ABF" w:rsidRDefault="003C1AC0">
      <w:pPr>
        <w:pStyle w:val="Odsekzoznamu"/>
        <w:numPr>
          <w:ilvl w:val="0"/>
          <w:numId w:val="10"/>
        </w:numPr>
        <w:tabs>
          <w:tab w:val="left" w:pos="1624"/>
          <w:tab w:val="left" w:pos="1625"/>
        </w:tabs>
        <w:spacing w:before="47"/>
        <w:ind w:right="940"/>
        <w:rPr>
          <w:sz w:val="24"/>
        </w:rPr>
      </w:pPr>
      <w:r>
        <w:rPr>
          <w:sz w:val="24"/>
        </w:rPr>
        <w:t>DIGI-HE</w:t>
      </w:r>
      <w:r>
        <w:rPr>
          <w:spacing w:val="28"/>
          <w:sz w:val="24"/>
        </w:rPr>
        <w:t xml:space="preserve"> </w:t>
      </w:r>
      <w:r>
        <w:rPr>
          <w:sz w:val="24"/>
        </w:rPr>
        <w:t>project</w:t>
      </w:r>
      <w:r>
        <w:rPr>
          <w:spacing w:val="28"/>
          <w:sz w:val="24"/>
        </w:rPr>
        <w:t xml:space="preserve"> </w:t>
      </w:r>
      <w:r>
        <w:rPr>
          <w:sz w:val="24"/>
        </w:rPr>
        <w:t>webinars:</w:t>
      </w:r>
      <w:r>
        <w:rPr>
          <w:spacing w:val="28"/>
          <w:sz w:val="24"/>
        </w:rPr>
        <w:t xml:space="preserve"> </w:t>
      </w:r>
      <w:r>
        <w:rPr>
          <w:sz w:val="24"/>
        </w:rPr>
        <w:t>Developing</w:t>
      </w:r>
      <w:r>
        <w:rPr>
          <w:spacing w:val="28"/>
          <w:sz w:val="24"/>
        </w:rPr>
        <w:t xml:space="preserve"> </w:t>
      </w:r>
      <w:r>
        <w:rPr>
          <w:sz w:val="24"/>
        </w:rPr>
        <w:t>a</w:t>
      </w:r>
      <w:r>
        <w:rPr>
          <w:spacing w:val="29"/>
          <w:sz w:val="24"/>
        </w:rPr>
        <w:t xml:space="preserve"> </w:t>
      </w:r>
      <w:r>
        <w:rPr>
          <w:sz w:val="24"/>
        </w:rPr>
        <w:t>high-performing</w:t>
      </w:r>
      <w:r>
        <w:rPr>
          <w:spacing w:val="25"/>
          <w:sz w:val="24"/>
        </w:rPr>
        <w:t xml:space="preserve"> </w:t>
      </w:r>
      <w:r>
        <w:rPr>
          <w:sz w:val="24"/>
        </w:rPr>
        <w:t>digital</w:t>
      </w:r>
      <w:r>
        <w:rPr>
          <w:spacing w:val="-52"/>
          <w:sz w:val="24"/>
        </w:rPr>
        <w:t xml:space="preserve"> </w:t>
      </w:r>
      <w:r>
        <w:rPr>
          <w:sz w:val="24"/>
        </w:rPr>
        <w:t>education</w:t>
      </w:r>
      <w:r>
        <w:rPr>
          <w:spacing w:val="-1"/>
          <w:sz w:val="24"/>
        </w:rPr>
        <w:t xml:space="preserve"> </w:t>
      </w:r>
      <w:r>
        <w:rPr>
          <w:sz w:val="24"/>
        </w:rPr>
        <w:t>ecosystem;</w:t>
      </w:r>
    </w:p>
    <w:p w14:paraId="3F424B3A" w14:textId="77777777" w:rsidR="006A3ABF" w:rsidRDefault="003C1AC0">
      <w:pPr>
        <w:pStyle w:val="Odsekzoznamu"/>
        <w:numPr>
          <w:ilvl w:val="0"/>
          <w:numId w:val="10"/>
        </w:numPr>
        <w:tabs>
          <w:tab w:val="left" w:pos="1624"/>
          <w:tab w:val="left" w:pos="1625"/>
        </w:tabs>
        <w:spacing w:before="30"/>
        <w:ind w:hanging="361"/>
        <w:rPr>
          <w:sz w:val="24"/>
        </w:rPr>
      </w:pPr>
      <w:r>
        <w:rPr>
          <w:sz w:val="24"/>
        </w:rPr>
        <w:t>European</w:t>
      </w:r>
      <w:r>
        <w:rPr>
          <w:spacing w:val="-2"/>
          <w:sz w:val="24"/>
        </w:rPr>
        <w:t xml:space="preserve"> </w:t>
      </w:r>
      <w:r>
        <w:rPr>
          <w:sz w:val="24"/>
        </w:rPr>
        <w:t>learning</w:t>
      </w:r>
      <w:r>
        <w:rPr>
          <w:spacing w:val="-3"/>
          <w:sz w:val="24"/>
        </w:rPr>
        <w:t xml:space="preserve"> </w:t>
      </w:r>
      <w:r>
        <w:rPr>
          <w:sz w:val="24"/>
        </w:rPr>
        <w:t>and</w:t>
      </w:r>
      <w:r>
        <w:rPr>
          <w:spacing w:val="-2"/>
          <w:sz w:val="24"/>
        </w:rPr>
        <w:t xml:space="preserve"> </w:t>
      </w:r>
      <w:r>
        <w:rPr>
          <w:sz w:val="24"/>
        </w:rPr>
        <w:t>teaching</w:t>
      </w:r>
      <w:r>
        <w:rPr>
          <w:spacing w:val="-3"/>
          <w:sz w:val="24"/>
        </w:rPr>
        <w:t xml:space="preserve"> </w:t>
      </w:r>
      <w:r>
        <w:rPr>
          <w:sz w:val="24"/>
        </w:rPr>
        <w:t>forum;</w:t>
      </w:r>
    </w:p>
    <w:p w14:paraId="3F424B3B" w14:textId="77777777" w:rsidR="006A3ABF" w:rsidRDefault="003C1AC0">
      <w:pPr>
        <w:pStyle w:val="Odsekzoznamu"/>
        <w:numPr>
          <w:ilvl w:val="0"/>
          <w:numId w:val="10"/>
        </w:numPr>
        <w:tabs>
          <w:tab w:val="left" w:pos="1624"/>
          <w:tab w:val="left" w:pos="1625"/>
        </w:tabs>
        <w:spacing w:before="28"/>
        <w:ind w:hanging="361"/>
        <w:rPr>
          <w:sz w:val="24"/>
        </w:rPr>
      </w:pPr>
      <w:r>
        <w:rPr>
          <w:sz w:val="24"/>
        </w:rPr>
        <w:t>Smooth</w:t>
      </w:r>
      <w:r>
        <w:rPr>
          <w:spacing w:val="-2"/>
          <w:sz w:val="24"/>
        </w:rPr>
        <w:t xml:space="preserve"> </w:t>
      </w:r>
      <w:r>
        <w:rPr>
          <w:sz w:val="24"/>
        </w:rPr>
        <w:t>recognition</w:t>
      </w:r>
      <w:r>
        <w:rPr>
          <w:spacing w:val="-3"/>
          <w:sz w:val="24"/>
        </w:rPr>
        <w:t xml:space="preserve"> </w:t>
      </w:r>
      <w:r>
        <w:rPr>
          <w:sz w:val="24"/>
        </w:rPr>
        <w:t>of</w:t>
      </w:r>
      <w:r>
        <w:rPr>
          <w:spacing w:val="-3"/>
          <w:sz w:val="24"/>
        </w:rPr>
        <w:t xml:space="preserve"> </w:t>
      </w:r>
      <w:r>
        <w:rPr>
          <w:sz w:val="24"/>
        </w:rPr>
        <w:t>academic</w:t>
      </w:r>
      <w:r>
        <w:rPr>
          <w:spacing w:val="-5"/>
          <w:sz w:val="24"/>
        </w:rPr>
        <w:t xml:space="preserve"> </w:t>
      </w:r>
      <w:r>
        <w:rPr>
          <w:sz w:val="24"/>
        </w:rPr>
        <w:t>qualifications;</w:t>
      </w:r>
    </w:p>
    <w:p w14:paraId="3F424B3D" w14:textId="2E93624E" w:rsidR="006A3ABF" w:rsidRPr="0092572B" w:rsidRDefault="003C1AC0" w:rsidP="0092572B">
      <w:pPr>
        <w:pStyle w:val="Odsekzoznamu"/>
        <w:numPr>
          <w:ilvl w:val="0"/>
          <w:numId w:val="10"/>
        </w:numPr>
        <w:tabs>
          <w:tab w:val="left" w:pos="1624"/>
          <w:tab w:val="left" w:pos="1625"/>
        </w:tabs>
        <w:spacing w:before="28"/>
        <w:ind w:hanging="361"/>
        <w:rPr>
          <w:sz w:val="24"/>
        </w:rPr>
      </w:pPr>
      <w:r>
        <w:rPr>
          <w:sz w:val="24"/>
        </w:rPr>
        <w:t>Universities</w:t>
      </w:r>
      <w:r>
        <w:rPr>
          <w:spacing w:val="-4"/>
          <w:sz w:val="24"/>
        </w:rPr>
        <w:t xml:space="preserve"> </w:t>
      </w:r>
      <w:r>
        <w:rPr>
          <w:sz w:val="24"/>
        </w:rPr>
        <w:t>and the</w:t>
      </w:r>
      <w:r>
        <w:rPr>
          <w:spacing w:val="-4"/>
          <w:sz w:val="24"/>
        </w:rPr>
        <w:t xml:space="preserve"> </w:t>
      </w:r>
      <w:r>
        <w:rPr>
          <w:sz w:val="24"/>
        </w:rPr>
        <w:t>European</w:t>
      </w:r>
      <w:r>
        <w:rPr>
          <w:spacing w:val="-2"/>
          <w:sz w:val="24"/>
        </w:rPr>
        <w:t xml:space="preserve"> </w:t>
      </w:r>
      <w:r>
        <w:rPr>
          <w:sz w:val="24"/>
        </w:rPr>
        <w:t>Open</w:t>
      </w:r>
      <w:r>
        <w:rPr>
          <w:spacing w:val="-1"/>
          <w:sz w:val="24"/>
        </w:rPr>
        <w:t xml:space="preserve"> </w:t>
      </w:r>
      <w:r>
        <w:rPr>
          <w:sz w:val="24"/>
        </w:rPr>
        <w:t>Science</w:t>
      </w:r>
      <w:r>
        <w:rPr>
          <w:spacing w:val="-3"/>
          <w:sz w:val="24"/>
        </w:rPr>
        <w:t xml:space="preserve"> </w:t>
      </w:r>
      <w:r>
        <w:rPr>
          <w:sz w:val="24"/>
        </w:rPr>
        <w:t>Cloud.</w:t>
      </w:r>
    </w:p>
    <w:p w14:paraId="3F424B3E" w14:textId="77777777" w:rsidR="006A3ABF" w:rsidRDefault="006A3ABF">
      <w:pPr>
        <w:pStyle w:val="Zkladntext"/>
        <w:spacing w:before="1"/>
        <w:rPr>
          <w:sz w:val="22"/>
        </w:rPr>
      </w:pPr>
    </w:p>
    <w:p w14:paraId="3F424B3F" w14:textId="15B23D52" w:rsidR="006A3ABF" w:rsidRDefault="00127F82" w:rsidP="00012B8C">
      <w:pPr>
        <w:pStyle w:val="Nadpis1"/>
        <w:numPr>
          <w:ilvl w:val="1"/>
          <w:numId w:val="20"/>
        </w:numPr>
        <w:tabs>
          <w:tab w:val="left" w:pos="1399"/>
        </w:tabs>
      </w:pPr>
      <w:bookmarkStart w:id="12" w:name="_bookmark11"/>
      <w:bookmarkEnd w:id="12"/>
      <w:r w:rsidRPr="00127F82">
        <w:rPr>
          <w:color w:val="0037A4"/>
        </w:rPr>
        <w:t>Spatial and material equipment of the Agency</w:t>
      </w:r>
    </w:p>
    <w:p w14:paraId="2E3EBF1C" w14:textId="693BCF1F" w:rsidR="0092572B" w:rsidRDefault="0092572B" w:rsidP="002C7C88">
      <w:pPr>
        <w:pStyle w:val="Zkladntext"/>
        <w:spacing w:before="131" w:line="249" w:lineRule="auto"/>
        <w:ind w:left="196" w:right="271" w:firstLine="707"/>
        <w:jc w:val="both"/>
      </w:pPr>
      <w:r w:rsidRPr="0092572B">
        <w:t>The Agency is located in an office building on Freedom Square 11 in Bratislava, where it has rented office space and uses the entire 5th floor, part 3 and part 1st floor. The total area of the rented area is 483 m2. The Agency has 6 parking spaces for these areas. Offices and meeting rooms are equipped with new office furniture, IT and audiovisual technology owned by the Agency. There are a total of 14 offices, 3 of which are used by the Agency's management (Chairman, Vice-President and Head of Office) and 11 offices are available to staff. At the same time, the Agency has 3 meeting rooms, which are used for meetings of the Executive Board, the Board of Appeal, external visits and for training and working meetings. Employees on each floor are served by a kitchenette equipped with everyday appliances and sanitary facilities.</w:t>
      </w:r>
      <w:r w:rsidR="003C1AC0">
        <w:rPr>
          <w:spacing w:val="1"/>
        </w:rPr>
        <w:t xml:space="preserve"> </w:t>
      </w:r>
    </w:p>
    <w:p w14:paraId="3F424B41" w14:textId="4AF6D770" w:rsidR="006A3ABF" w:rsidRDefault="000E517B">
      <w:pPr>
        <w:pStyle w:val="Zkladntext"/>
        <w:spacing w:before="4" w:line="249" w:lineRule="auto"/>
        <w:ind w:left="196" w:right="272" w:firstLine="707"/>
        <w:jc w:val="both"/>
      </w:pPr>
      <w:r w:rsidRPr="000E517B">
        <w:t>In the building on the ground floor there is a reception provided and operated by the lessor; the reception serves all companies located in the office building.</w:t>
      </w:r>
    </w:p>
    <w:p w14:paraId="3F424B42" w14:textId="77777777" w:rsidR="006A3ABF" w:rsidRDefault="006A3ABF">
      <w:pPr>
        <w:spacing w:line="249" w:lineRule="auto"/>
        <w:jc w:val="both"/>
        <w:sectPr w:rsidR="006A3ABF">
          <w:pgSz w:w="11910" w:h="16840"/>
          <w:pgMar w:top="1580" w:right="1140" w:bottom="880" w:left="1220" w:header="843" w:footer="697" w:gutter="0"/>
          <w:cols w:space="708"/>
        </w:sectPr>
      </w:pPr>
    </w:p>
    <w:p w14:paraId="3F424B44" w14:textId="2467BABE" w:rsidR="006A3ABF" w:rsidRDefault="000F3DBF" w:rsidP="000F3DBF">
      <w:pPr>
        <w:pStyle w:val="Zkladntext"/>
        <w:spacing w:before="103"/>
        <w:ind w:left="196"/>
      </w:pPr>
      <w:r w:rsidRPr="000F3DBF">
        <w:lastRenderedPageBreak/>
        <w:t>The surroundings of the agency's headquarters have very good amenities and accessibility from all directions, as it is located almost in the center of Bratislava.</w:t>
      </w:r>
    </w:p>
    <w:p w14:paraId="3F424B46" w14:textId="77777777" w:rsidR="006A3ABF" w:rsidRDefault="006A3ABF">
      <w:pPr>
        <w:pStyle w:val="Zkladntext"/>
        <w:spacing w:before="11"/>
        <w:rPr>
          <w:sz w:val="26"/>
        </w:rPr>
      </w:pPr>
    </w:p>
    <w:p w14:paraId="3F424B47" w14:textId="56CDFEC1" w:rsidR="006A3ABF" w:rsidRDefault="009E1AF5">
      <w:pPr>
        <w:pStyle w:val="Nadpis1"/>
        <w:numPr>
          <w:ilvl w:val="0"/>
          <w:numId w:val="9"/>
        </w:numPr>
        <w:tabs>
          <w:tab w:val="left" w:pos="475"/>
        </w:tabs>
      </w:pPr>
      <w:bookmarkStart w:id="13" w:name="_bookmark12"/>
      <w:bookmarkEnd w:id="13"/>
      <w:r w:rsidRPr="009E1AF5">
        <w:rPr>
          <w:color w:val="0037A4"/>
        </w:rPr>
        <w:t>INSTITUTIONAL ESTABLISHMENT OF THE AGENCY</w:t>
      </w:r>
    </w:p>
    <w:p w14:paraId="3F424B48" w14:textId="24B459A7" w:rsidR="006A3ABF" w:rsidRDefault="009E1AF5">
      <w:pPr>
        <w:pStyle w:val="Zkladntext"/>
        <w:spacing w:before="131" w:line="249" w:lineRule="auto"/>
        <w:ind w:left="196" w:right="269" w:firstLine="707"/>
        <w:jc w:val="both"/>
      </w:pPr>
      <w:r w:rsidRPr="009E1AF5">
        <w:t>Since its inception, and 2021 was no exception, the Agency has created the conditions for taking a firm place in the higher education system in Slovakia. The way in which it is established, the way in which the bodies are occupied, the scope, the management and also the multi-source funding, the legislative preconditions for its independent decision-making are created. The Agency actively influences the higher education environment in line with the expectations of stakeholders and adapts its actions and activities to its changes.</w:t>
      </w:r>
    </w:p>
    <w:p w14:paraId="3F424B49" w14:textId="77777777" w:rsidR="006A3ABF" w:rsidRDefault="006A3ABF">
      <w:pPr>
        <w:pStyle w:val="Zkladntext"/>
        <w:spacing w:before="1"/>
        <w:rPr>
          <w:sz w:val="35"/>
        </w:rPr>
      </w:pPr>
    </w:p>
    <w:p w14:paraId="3F424B4A" w14:textId="21796E5D" w:rsidR="006A3ABF" w:rsidRDefault="003C1AC0">
      <w:pPr>
        <w:pStyle w:val="Nadpis1"/>
        <w:numPr>
          <w:ilvl w:val="1"/>
          <w:numId w:val="9"/>
        </w:numPr>
        <w:tabs>
          <w:tab w:val="left" w:pos="1399"/>
        </w:tabs>
      </w:pPr>
      <w:bookmarkStart w:id="14" w:name="_bookmark13"/>
      <w:bookmarkEnd w:id="14"/>
      <w:r>
        <w:rPr>
          <w:color w:val="0037A4"/>
        </w:rPr>
        <w:t>Exte</w:t>
      </w:r>
      <w:r w:rsidR="009E1AF5">
        <w:rPr>
          <w:color w:val="0037A4"/>
        </w:rPr>
        <w:t>rnal legislative changes</w:t>
      </w:r>
    </w:p>
    <w:p w14:paraId="3F424B4C" w14:textId="3B401E01" w:rsidR="006A3ABF" w:rsidRDefault="009E1AF5" w:rsidP="009E1AF5">
      <w:pPr>
        <w:pStyle w:val="Zkladntext"/>
        <w:spacing w:before="129" w:line="249" w:lineRule="auto"/>
        <w:ind w:left="196" w:right="270" w:firstLine="707"/>
        <w:jc w:val="both"/>
      </w:pPr>
      <w:r w:rsidRPr="009E1AF5">
        <w:t>The legislative environment within which the Agency operates is mainly made up of the Act on Quality Assurance. This was amended in 2021 by Act No. 345/2021 Coll. of 17 September 2021 amending Act No. 269/2018 Coll. on Quality Assurance of Higher Education and on amendments to Act No. 343/2015 Coll. on Public Procurement and on amendments to certain acts as amended schools and on amendments to certain acts as amended.</w:t>
      </w:r>
    </w:p>
    <w:p w14:paraId="3F424B4D" w14:textId="5D44B4FC" w:rsidR="006A3ABF" w:rsidRDefault="009E1AF5">
      <w:pPr>
        <w:pStyle w:val="Zkladntext"/>
        <w:spacing w:before="61" w:line="249" w:lineRule="auto"/>
        <w:ind w:left="196" w:right="272" w:firstLine="707"/>
        <w:jc w:val="both"/>
      </w:pPr>
      <w:r w:rsidRPr="009E1AF5">
        <w:rPr>
          <w:spacing w:val="-1"/>
        </w:rPr>
        <w:t>That amendment extended the period within which the Agency must take a decision from 180 days to 1 year (Section 21(7)), thus creating a sufficient timeframe for the completion of the proceedings, taking into account all its procedural aspects. Another objective of the amendment was to resolve a situation in which it was not possible to take the state examination in the relevant study programme to students who fulfilled all the conditions for its implementation, but the Agency had to suspend the implementation of the study programme pursuant to § 27(1) of the study programme, even though according to point (c) of this paragraph the detected deficiency could be eliminated by modifying the study programme. With the new § 32a, the Agency will decide, at the request of the higher education institution, to revoke the accreditation of habilitation and inaugural proceedings. By supplementing the transitional provision § 39a, the Agency is authori</w:t>
      </w:r>
      <w:r>
        <w:rPr>
          <w:spacing w:val="-1"/>
        </w:rPr>
        <w:t>z</w:t>
      </w:r>
      <w:r w:rsidRPr="009E1AF5">
        <w:rPr>
          <w:spacing w:val="-1"/>
        </w:rPr>
        <w:t>ed, at the request of the higher education institution, to register in the register of study programmes changes resulting from the need to align study programmes with the standards for the study programme by 31 August 2022</w:t>
      </w:r>
      <w:r>
        <w:rPr>
          <w:spacing w:val="-1"/>
        </w:rPr>
        <w:t>.</w:t>
      </w:r>
    </w:p>
    <w:p w14:paraId="3F424B4E" w14:textId="43D34603" w:rsidR="006A3ABF" w:rsidRDefault="009E1AF5">
      <w:pPr>
        <w:pStyle w:val="Zkladntext"/>
        <w:spacing w:before="66" w:line="249" w:lineRule="auto"/>
        <w:ind w:left="196" w:right="273" w:firstLine="707"/>
        <w:jc w:val="both"/>
      </w:pPr>
      <w:r w:rsidRPr="009E1AF5">
        <w:t>This amendment removed some inconsistent provisions from the Quality Assurance Act and, in particular, by extending the maximum period of proceedings, created the conditions for better fulfillment of the Agency's mission.</w:t>
      </w:r>
    </w:p>
    <w:p w14:paraId="3F424B4F" w14:textId="77777777" w:rsidR="006A3ABF" w:rsidRDefault="006A3ABF">
      <w:pPr>
        <w:pStyle w:val="Zkladntext"/>
        <w:spacing w:before="2"/>
        <w:rPr>
          <w:sz w:val="30"/>
        </w:rPr>
      </w:pPr>
    </w:p>
    <w:p w14:paraId="3F424B50" w14:textId="67323AEA" w:rsidR="006A3ABF" w:rsidRDefault="009E1AF5">
      <w:pPr>
        <w:pStyle w:val="Nadpis1"/>
        <w:numPr>
          <w:ilvl w:val="1"/>
          <w:numId w:val="9"/>
        </w:numPr>
        <w:tabs>
          <w:tab w:val="left" w:pos="1399"/>
        </w:tabs>
        <w:spacing w:before="1"/>
      </w:pPr>
      <w:bookmarkStart w:id="15" w:name="_bookmark14"/>
      <w:bookmarkEnd w:id="15"/>
      <w:r w:rsidRPr="009E1AF5">
        <w:rPr>
          <w:color w:val="0037A4"/>
        </w:rPr>
        <w:t xml:space="preserve">Internal rules of the Agency and </w:t>
      </w:r>
      <w:r>
        <w:rPr>
          <w:color w:val="0037A4"/>
        </w:rPr>
        <w:t xml:space="preserve">their </w:t>
      </w:r>
      <w:r w:rsidRPr="009E1AF5">
        <w:rPr>
          <w:color w:val="0037A4"/>
        </w:rPr>
        <w:t>amendments</w:t>
      </w:r>
    </w:p>
    <w:p w14:paraId="3F424B51" w14:textId="0BE01322" w:rsidR="006A3ABF" w:rsidRDefault="00FD0EC4">
      <w:pPr>
        <w:pStyle w:val="Zkladntext"/>
        <w:spacing w:before="128" w:line="249" w:lineRule="auto"/>
        <w:ind w:left="196" w:right="271" w:firstLine="707"/>
        <w:jc w:val="both"/>
      </w:pPr>
      <w:r w:rsidRPr="00FD0EC4">
        <w:t>In the exercise of its competence and the consistent exercise of the powers in its possession, the Agency shall rely on a system of internal rules and internal legislation. It consists of 32 directives, regulations and other types of standards governing internal and external procedures. This internal legislation is gradually adapted to new external and internal conditions.</w:t>
      </w:r>
      <w:r w:rsidR="003C1AC0">
        <w:t xml:space="preserve"> </w:t>
      </w:r>
    </w:p>
    <w:p w14:paraId="3F424B52" w14:textId="77777777" w:rsidR="006A3ABF" w:rsidRDefault="006A3ABF">
      <w:pPr>
        <w:spacing w:line="249" w:lineRule="auto"/>
        <w:jc w:val="both"/>
        <w:sectPr w:rsidR="006A3ABF">
          <w:pgSz w:w="11910" w:h="16840"/>
          <w:pgMar w:top="1580" w:right="1140" w:bottom="880" w:left="1220" w:header="843" w:footer="697" w:gutter="0"/>
          <w:cols w:space="708"/>
        </w:sectPr>
      </w:pPr>
    </w:p>
    <w:p w14:paraId="3F424B53" w14:textId="1E8C7A24" w:rsidR="006A3ABF" w:rsidRDefault="00FD0EC4">
      <w:pPr>
        <w:pStyle w:val="Zkladntext"/>
        <w:spacing w:before="103" w:line="249" w:lineRule="auto"/>
        <w:ind w:left="196" w:right="271" w:firstLine="707"/>
        <w:jc w:val="both"/>
      </w:pPr>
      <w:r w:rsidRPr="00FD0EC4">
        <w:lastRenderedPageBreak/>
        <w:t>In the course of 2021, the Executive Board of the Agency approved new internal rules governing the procedure for the remuneration of the members of the Agency's working groups and the procedures for providing accommodation and reimbursement of assessment expenses, as well as the new establishment plan and registry rules:</w:t>
      </w:r>
    </w:p>
    <w:p w14:paraId="3F424B54" w14:textId="77777777" w:rsidR="006A3ABF" w:rsidRDefault="006A3ABF">
      <w:pPr>
        <w:pStyle w:val="Zkladntext"/>
        <w:spacing w:before="10"/>
        <w:rPr>
          <w:sz w:val="13"/>
        </w:rPr>
      </w:pPr>
    </w:p>
    <w:tbl>
      <w:tblPr>
        <w:tblStyle w:val="TableNormal"/>
        <w:tblW w:w="0" w:type="auto"/>
        <w:tblInd w:w="21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606"/>
        <w:gridCol w:w="5383"/>
        <w:gridCol w:w="2017"/>
      </w:tblGrid>
      <w:tr w:rsidR="006A3ABF" w14:paraId="3F424B58" w14:textId="77777777">
        <w:trPr>
          <w:trHeight w:val="650"/>
        </w:trPr>
        <w:tc>
          <w:tcPr>
            <w:tcW w:w="1606" w:type="dxa"/>
            <w:tcBorders>
              <w:bottom w:val="nil"/>
            </w:tcBorders>
          </w:tcPr>
          <w:p w14:paraId="3F424B55" w14:textId="4C786F44" w:rsidR="006A3ABF" w:rsidRDefault="0096399B">
            <w:pPr>
              <w:pStyle w:val="TableParagraph"/>
              <w:spacing w:before="47"/>
              <w:ind w:left="110"/>
              <w:rPr>
                <w:b/>
              </w:rPr>
            </w:pPr>
            <w:r>
              <w:rPr>
                <w:b/>
                <w:color w:val="2D74B5"/>
              </w:rPr>
              <w:t>Number</w:t>
            </w:r>
          </w:p>
        </w:tc>
        <w:tc>
          <w:tcPr>
            <w:tcW w:w="5383" w:type="dxa"/>
            <w:tcBorders>
              <w:bottom w:val="nil"/>
            </w:tcBorders>
          </w:tcPr>
          <w:p w14:paraId="3F424B56" w14:textId="2BABA41A" w:rsidR="006A3ABF" w:rsidRDefault="00A5632E">
            <w:pPr>
              <w:pStyle w:val="TableParagraph"/>
              <w:spacing w:before="47"/>
              <w:ind w:left="109"/>
              <w:rPr>
                <w:b/>
              </w:rPr>
            </w:pPr>
            <w:r>
              <w:rPr>
                <w:b/>
                <w:color w:val="2D74B5"/>
              </w:rPr>
              <w:t xml:space="preserve">Title </w:t>
            </w:r>
            <w:r w:rsidR="0096399B">
              <w:rPr>
                <w:b/>
                <w:color w:val="2D74B5"/>
              </w:rPr>
              <w:t>of the internal regulation</w:t>
            </w:r>
          </w:p>
        </w:tc>
        <w:tc>
          <w:tcPr>
            <w:tcW w:w="2017" w:type="dxa"/>
            <w:tcBorders>
              <w:bottom w:val="nil"/>
            </w:tcBorders>
          </w:tcPr>
          <w:p w14:paraId="3F424B57" w14:textId="239D48C5" w:rsidR="006A3ABF" w:rsidRDefault="003C1AC0">
            <w:pPr>
              <w:pStyle w:val="TableParagraph"/>
              <w:spacing w:before="47" w:line="256" w:lineRule="auto"/>
              <w:ind w:left="109" w:right="257"/>
              <w:rPr>
                <w:b/>
              </w:rPr>
            </w:pPr>
            <w:r>
              <w:rPr>
                <w:b/>
                <w:color w:val="2D74B5"/>
                <w:spacing w:val="-1"/>
              </w:rPr>
              <w:t>D</w:t>
            </w:r>
            <w:r w:rsidR="0096399B">
              <w:rPr>
                <w:b/>
                <w:color w:val="2D74B5"/>
                <w:spacing w:val="-1"/>
              </w:rPr>
              <w:t>ate of approval by the Executive Board</w:t>
            </w:r>
          </w:p>
        </w:tc>
      </w:tr>
      <w:tr w:rsidR="006A3ABF" w14:paraId="3F424B5D" w14:textId="77777777">
        <w:trPr>
          <w:trHeight w:val="642"/>
        </w:trPr>
        <w:tc>
          <w:tcPr>
            <w:tcW w:w="1606" w:type="dxa"/>
            <w:tcBorders>
              <w:top w:val="nil"/>
            </w:tcBorders>
            <w:shd w:val="clear" w:color="auto" w:fill="DEEAF6"/>
          </w:tcPr>
          <w:p w14:paraId="3F424B59" w14:textId="4D1F1268" w:rsidR="006A3ABF" w:rsidRDefault="0096399B">
            <w:pPr>
              <w:pStyle w:val="TableParagraph"/>
              <w:spacing w:before="49"/>
              <w:ind w:right="362"/>
              <w:jc w:val="right"/>
              <w:rPr>
                <w:b/>
              </w:rPr>
            </w:pPr>
            <w:r>
              <w:rPr>
                <w:b/>
                <w:color w:val="2D74B5"/>
              </w:rPr>
              <w:t>n</w:t>
            </w:r>
            <w:r w:rsidR="003C1AC0">
              <w:rPr>
                <w:b/>
                <w:color w:val="2D74B5"/>
              </w:rPr>
              <w:t>.</w:t>
            </w:r>
            <w:r w:rsidR="003C1AC0">
              <w:rPr>
                <w:b/>
                <w:color w:val="2D74B5"/>
                <w:spacing w:val="-2"/>
              </w:rPr>
              <w:t xml:space="preserve"> </w:t>
            </w:r>
            <w:r w:rsidR="003C1AC0">
              <w:rPr>
                <w:b/>
                <w:color w:val="2D74B5"/>
              </w:rPr>
              <w:t>1/2021</w:t>
            </w:r>
          </w:p>
        </w:tc>
        <w:tc>
          <w:tcPr>
            <w:tcW w:w="5383" w:type="dxa"/>
            <w:tcBorders>
              <w:top w:val="nil"/>
            </w:tcBorders>
            <w:shd w:val="clear" w:color="auto" w:fill="DEEAF6"/>
          </w:tcPr>
          <w:p w14:paraId="3F424B5A" w14:textId="502C4380" w:rsidR="006A3ABF" w:rsidRDefault="0096399B">
            <w:pPr>
              <w:pStyle w:val="TableParagraph"/>
              <w:spacing w:before="28" w:line="290" w:lineRule="atLeast"/>
              <w:ind w:left="109" w:right="1050"/>
            </w:pPr>
            <w:r w:rsidRPr="0096399B">
              <w:rPr>
                <w:color w:val="365F91" w:themeColor="accent1" w:themeShade="BF"/>
              </w:rPr>
              <w:t>Internal regulation: Remuneration procedure for the members of the SAAHE´s Executive Board review panels.</w:t>
            </w:r>
          </w:p>
        </w:tc>
        <w:tc>
          <w:tcPr>
            <w:tcW w:w="2017" w:type="dxa"/>
            <w:tcBorders>
              <w:top w:val="nil"/>
            </w:tcBorders>
            <w:shd w:val="clear" w:color="auto" w:fill="DEEAF6"/>
          </w:tcPr>
          <w:p w14:paraId="3F424B5B" w14:textId="3CCD0E65" w:rsidR="006A3ABF" w:rsidRDefault="0096399B">
            <w:pPr>
              <w:pStyle w:val="TableParagraph"/>
              <w:spacing w:before="49"/>
              <w:ind w:left="360" w:right="349"/>
              <w:jc w:val="center"/>
            </w:pPr>
            <w:r>
              <w:rPr>
                <w:color w:val="006FC0"/>
              </w:rPr>
              <w:t>Approved on</w:t>
            </w:r>
          </w:p>
          <w:p w14:paraId="3F424B5C" w14:textId="77777777" w:rsidR="006A3ABF" w:rsidRDefault="003C1AC0">
            <w:pPr>
              <w:pStyle w:val="TableParagraph"/>
              <w:spacing w:before="22"/>
              <w:ind w:left="359" w:right="349"/>
              <w:jc w:val="center"/>
            </w:pPr>
            <w:r>
              <w:rPr>
                <w:color w:val="006FC0"/>
              </w:rPr>
              <w:t>28.</w:t>
            </w:r>
            <w:r>
              <w:rPr>
                <w:color w:val="006FC0"/>
                <w:spacing w:val="-4"/>
              </w:rPr>
              <w:t xml:space="preserve"> </w:t>
            </w:r>
            <w:r>
              <w:rPr>
                <w:color w:val="006FC0"/>
              </w:rPr>
              <w:t>1. 2021</w:t>
            </w:r>
          </w:p>
        </w:tc>
      </w:tr>
      <w:tr w:rsidR="006A3ABF" w14:paraId="3F424B64" w14:textId="77777777">
        <w:trPr>
          <w:trHeight w:val="916"/>
        </w:trPr>
        <w:tc>
          <w:tcPr>
            <w:tcW w:w="1606" w:type="dxa"/>
          </w:tcPr>
          <w:p w14:paraId="3F424B5E" w14:textId="487BB6C2" w:rsidR="006A3ABF" w:rsidRDefault="0096399B">
            <w:pPr>
              <w:pStyle w:val="TableParagraph"/>
              <w:spacing w:before="47"/>
              <w:ind w:right="359"/>
              <w:jc w:val="right"/>
              <w:rPr>
                <w:b/>
              </w:rPr>
            </w:pPr>
            <w:r>
              <w:rPr>
                <w:b/>
                <w:color w:val="2D74B5"/>
              </w:rPr>
              <w:t>n</w:t>
            </w:r>
            <w:r w:rsidR="003C1AC0">
              <w:rPr>
                <w:b/>
                <w:color w:val="2D74B5"/>
              </w:rPr>
              <w:t>.</w:t>
            </w:r>
            <w:r w:rsidR="003C1AC0">
              <w:rPr>
                <w:b/>
                <w:color w:val="2D74B5"/>
                <w:spacing w:val="-2"/>
              </w:rPr>
              <w:t xml:space="preserve"> </w:t>
            </w:r>
            <w:r w:rsidR="003C1AC0">
              <w:rPr>
                <w:b/>
                <w:color w:val="2D74B5"/>
              </w:rPr>
              <w:t>2/2021</w:t>
            </w:r>
          </w:p>
        </w:tc>
        <w:tc>
          <w:tcPr>
            <w:tcW w:w="5383" w:type="dxa"/>
          </w:tcPr>
          <w:p w14:paraId="3F424B61" w14:textId="3C7F17AF" w:rsidR="006A3ABF" w:rsidRPr="0096399B" w:rsidRDefault="0096399B" w:rsidP="0096399B">
            <w:pPr>
              <w:pStyle w:val="TableParagraph"/>
              <w:spacing w:before="47"/>
              <w:ind w:left="109"/>
              <w:rPr>
                <w:color w:val="2D74B5"/>
              </w:rPr>
            </w:pPr>
            <w:r w:rsidRPr="0096399B">
              <w:rPr>
                <w:color w:val="2D74B5"/>
              </w:rPr>
              <w:t xml:space="preserve">Internal regulation on the scope and method of providing accommodation and transport of members of the </w:t>
            </w:r>
            <w:r>
              <w:rPr>
                <w:color w:val="2D74B5"/>
              </w:rPr>
              <w:t>SAAHE</w:t>
            </w:r>
            <w:r w:rsidRPr="0096399B">
              <w:rPr>
                <w:color w:val="2D74B5"/>
              </w:rPr>
              <w:t xml:space="preserve"> </w:t>
            </w:r>
            <w:r>
              <w:rPr>
                <w:color w:val="2D74B5"/>
              </w:rPr>
              <w:t>E</w:t>
            </w:r>
            <w:r w:rsidRPr="0096399B">
              <w:rPr>
                <w:color w:val="2D74B5"/>
              </w:rPr>
              <w:t xml:space="preserve">xecutive </w:t>
            </w:r>
            <w:r>
              <w:rPr>
                <w:color w:val="2D74B5"/>
              </w:rPr>
              <w:t>B</w:t>
            </w:r>
            <w:r w:rsidRPr="0096399B">
              <w:rPr>
                <w:color w:val="2D74B5"/>
              </w:rPr>
              <w:t xml:space="preserve">oard </w:t>
            </w:r>
            <w:r>
              <w:rPr>
                <w:color w:val="2D74B5"/>
              </w:rPr>
              <w:t>review panels</w:t>
            </w:r>
            <w:r w:rsidRPr="0096399B">
              <w:rPr>
                <w:color w:val="2D74B5"/>
              </w:rPr>
              <w:t xml:space="preserve"> </w:t>
            </w:r>
          </w:p>
        </w:tc>
        <w:tc>
          <w:tcPr>
            <w:tcW w:w="2017" w:type="dxa"/>
          </w:tcPr>
          <w:p w14:paraId="3F424B62" w14:textId="49AC344E" w:rsidR="006A3ABF" w:rsidRDefault="0096399B">
            <w:pPr>
              <w:pStyle w:val="TableParagraph"/>
              <w:spacing w:before="47"/>
              <w:ind w:left="360" w:right="349"/>
              <w:jc w:val="center"/>
            </w:pPr>
            <w:r>
              <w:rPr>
                <w:color w:val="006FC0"/>
              </w:rPr>
              <w:t>Approved on</w:t>
            </w:r>
          </w:p>
          <w:p w14:paraId="3F424B63" w14:textId="77777777" w:rsidR="006A3ABF" w:rsidRDefault="003C1AC0">
            <w:pPr>
              <w:pStyle w:val="TableParagraph"/>
              <w:spacing w:before="19"/>
              <w:ind w:left="359" w:right="349"/>
              <w:jc w:val="center"/>
            </w:pPr>
            <w:r>
              <w:rPr>
                <w:color w:val="006FC0"/>
              </w:rPr>
              <w:t>17.</w:t>
            </w:r>
            <w:r>
              <w:rPr>
                <w:color w:val="006FC0"/>
                <w:spacing w:val="-4"/>
              </w:rPr>
              <w:t xml:space="preserve"> </w:t>
            </w:r>
            <w:r>
              <w:rPr>
                <w:color w:val="006FC0"/>
              </w:rPr>
              <w:t>6. 2021</w:t>
            </w:r>
          </w:p>
        </w:tc>
      </w:tr>
      <w:tr w:rsidR="006A3ABF" w14:paraId="3F424B69" w14:textId="77777777">
        <w:trPr>
          <w:trHeight w:val="626"/>
        </w:trPr>
        <w:tc>
          <w:tcPr>
            <w:tcW w:w="1606" w:type="dxa"/>
            <w:shd w:val="clear" w:color="auto" w:fill="DEEAF6"/>
          </w:tcPr>
          <w:p w14:paraId="3F424B65" w14:textId="1AF51FAA" w:rsidR="006A3ABF" w:rsidRDefault="0096399B">
            <w:pPr>
              <w:pStyle w:val="TableParagraph"/>
              <w:spacing w:before="47"/>
              <w:ind w:right="359"/>
              <w:jc w:val="right"/>
              <w:rPr>
                <w:b/>
              </w:rPr>
            </w:pPr>
            <w:r>
              <w:rPr>
                <w:b/>
                <w:color w:val="2D74B5"/>
              </w:rPr>
              <w:t>n</w:t>
            </w:r>
            <w:r w:rsidR="003C1AC0">
              <w:rPr>
                <w:b/>
                <w:color w:val="2D74B5"/>
              </w:rPr>
              <w:t>.</w:t>
            </w:r>
            <w:r w:rsidR="003C1AC0">
              <w:rPr>
                <w:b/>
                <w:color w:val="2D74B5"/>
                <w:spacing w:val="-2"/>
              </w:rPr>
              <w:t xml:space="preserve"> </w:t>
            </w:r>
            <w:r w:rsidR="003C1AC0">
              <w:rPr>
                <w:b/>
                <w:color w:val="2D74B5"/>
              </w:rPr>
              <w:t>3/2021</w:t>
            </w:r>
          </w:p>
        </w:tc>
        <w:tc>
          <w:tcPr>
            <w:tcW w:w="5383" w:type="dxa"/>
            <w:shd w:val="clear" w:color="auto" w:fill="DEEAF6"/>
          </w:tcPr>
          <w:p w14:paraId="3F424B66" w14:textId="7DC00BFA" w:rsidR="006A3ABF" w:rsidRDefault="0096399B">
            <w:pPr>
              <w:pStyle w:val="TableParagraph"/>
              <w:spacing w:before="47"/>
              <w:ind w:left="109"/>
            </w:pPr>
            <w:r w:rsidRPr="0096399B">
              <w:rPr>
                <w:color w:val="365F91" w:themeColor="accent1" w:themeShade="BF"/>
              </w:rPr>
              <w:t xml:space="preserve">Internal regulation: </w:t>
            </w:r>
            <w:r>
              <w:rPr>
                <w:color w:val="365F91" w:themeColor="accent1" w:themeShade="BF"/>
              </w:rPr>
              <w:t>SAAHE´s</w:t>
            </w:r>
            <w:r w:rsidRPr="0096399B">
              <w:rPr>
                <w:color w:val="365F91" w:themeColor="accent1" w:themeShade="BF"/>
              </w:rPr>
              <w:t xml:space="preserve"> Organizational Rules</w:t>
            </w:r>
          </w:p>
        </w:tc>
        <w:tc>
          <w:tcPr>
            <w:tcW w:w="2017" w:type="dxa"/>
            <w:shd w:val="clear" w:color="auto" w:fill="DEEAF6"/>
          </w:tcPr>
          <w:p w14:paraId="3F424B67" w14:textId="48DA09B1" w:rsidR="006A3ABF" w:rsidRDefault="0096399B">
            <w:pPr>
              <w:pStyle w:val="TableParagraph"/>
              <w:spacing w:before="47"/>
              <w:ind w:left="360" w:right="349"/>
              <w:jc w:val="center"/>
            </w:pPr>
            <w:r>
              <w:rPr>
                <w:color w:val="006FC0"/>
              </w:rPr>
              <w:t>Approved on</w:t>
            </w:r>
          </w:p>
          <w:p w14:paraId="3F424B68" w14:textId="77777777" w:rsidR="006A3ABF" w:rsidRDefault="003C1AC0">
            <w:pPr>
              <w:pStyle w:val="TableParagraph"/>
              <w:spacing w:before="20"/>
              <w:ind w:left="359" w:right="349"/>
              <w:jc w:val="center"/>
            </w:pPr>
            <w:r>
              <w:rPr>
                <w:color w:val="006FC0"/>
              </w:rPr>
              <w:t>19.</w:t>
            </w:r>
            <w:r>
              <w:rPr>
                <w:color w:val="006FC0"/>
                <w:spacing w:val="-4"/>
              </w:rPr>
              <w:t xml:space="preserve"> </w:t>
            </w:r>
            <w:r>
              <w:rPr>
                <w:color w:val="006FC0"/>
              </w:rPr>
              <w:t>8. 2021</w:t>
            </w:r>
          </w:p>
        </w:tc>
      </w:tr>
      <w:tr w:rsidR="006A3ABF" w14:paraId="3F424B6E" w14:textId="77777777">
        <w:trPr>
          <w:trHeight w:val="628"/>
        </w:trPr>
        <w:tc>
          <w:tcPr>
            <w:tcW w:w="1606" w:type="dxa"/>
          </w:tcPr>
          <w:p w14:paraId="3F424B6A" w14:textId="6A4D2DAD" w:rsidR="006A3ABF" w:rsidRDefault="0096399B">
            <w:pPr>
              <w:pStyle w:val="TableParagraph"/>
              <w:spacing w:before="47"/>
              <w:ind w:right="359"/>
              <w:jc w:val="right"/>
              <w:rPr>
                <w:b/>
              </w:rPr>
            </w:pPr>
            <w:r>
              <w:rPr>
                <w:b/>
                <w:color w:val="2D74B5"/>
              </w:rPr>
              <w:t>n</w:t>
            </w:r>
            <w:r w:rsidR="003C1AC0">
              <w:rPr>
                <w:b/>
                <w:color w:val="2D74B5"/>
              </w:rPr>
              <w:t>.</w:t>
            </w:r>
            <w:r w:rsidR="003C1AC0">
              <w:rPr>
                <w:b/>
                <w:color w:val="2D74B5"/>
                <w:spacing w:val="-2"/>
              </w:rPr>
              <w:t xml:space="preserve"> </w:t>
            </w:r>
            <w:r w:rsidR="003C1AC0">
              <w:rPr>
                <w:b/>
                <w:color w:val="2D74B5"/>
              </w:rPr>
              <w:t>4/2021</w:t>
            </w:r>
          </w:p>
        </w:tc>
        <w:tc>
          <w:tcPr>
            <w:tcW w:w="5383" w:type="dxa"/>
          </w:tcPr>
          <w:p w14:paraId="3F424B6B" w14:textId="68E68702" w:rsidR="006A3ABF" w:rsidRDefault="0096399B">
            <w:pPr>
              <w:pStyle w:val="TableParagraph"/>
              <w:spacing w:before="47"/>
              <w:ind w:left="109"/>
            </w:pPr>
            <w:r w:rsidRPr="0096399B">
              <w:rPr>
                <w:color w:val="2D74B5"/>
              </w:rPr>
              <w:t>Internal regulation: SAAVŠ Registry Rules</w:t>
            </w:r>
          </w:p>
        </w:tc>
        <w:tc>
          <w:tcPr>
            <w:tcW w:w="2017" w:type="dxa"/>
          </w:tcPr>
          <w:p w14:paraId="3F424B6C" w14:textId="659954F8" w:rsidR="006A3ABF" w:rsidRDefault="0096399B">
            <w:pPr>
              <w:pStyle w:val="TableParagraph"/>
              <w:spacing w:before="47"/>
              <w:ind w:left="360" w:right="349"/>
              <w:jc w:val="center"/>
            </w:pPr>
            <w:r>
              <w:rPr>
                <w:color w:val="006FC0"/>
              </w:rPr>
              <w:t>Approved on</w:t>
            </w:r>
          </w:p>
          <w:p w14:paraId="3F424B6D" w14:textId="77777777" w:rsidR="006A3ABF" w:rsidRDefault="003C1AC0">
            <w:pPr>
              <w:pStyle w:val="TableParagraph"/>
              <w:spacing w:before="22"/>
              <w:ind w:left="359" w:right="349"/>
              <w:jc w:val="center"/>
            </w:pPr>
            <w:r>
              <w:rPr>
                <w:color w:val="006FC0"/>
              </w:rPr>
              <w:t>19.</w:t>
            </w:r>
            <w:r>
              <w:rPr>
                <w:color w:val="006FC0"/>
                <w:spacing w:val="-4"/>
              </w:rPr>
              <w:t xml:space="preserve"> </w:t>
            </w:r>
            <w:r>
              <w:rPr>
                <w:color w:val="006FC0"/>
              </w:rPr>
              <w:t>8. 2021</w:t>
            </w:r>
          </w:p>
        </w:tc>
      </w:tr>
    </w:tbl>
    <w:p w14:paraId="3F424B70" w14:textId="2AB267C0" w:rsidR="006A3ABF" w:rsidRDefault="0096399B" w:rsidP="00964843">
      <w:pPr>
        <w:pStyle w:val="Zkladntext"/>
        <w:spacing w:before="177" w:line="249" w:lineRule="auto"/>
        <w:ind w:right="270" w:firstLine="720"/>
        <w:jc w:val="both"/>
      </w:pPr>
      <w:r w:rsidRPr="0096399B">
        <w:t>During 2021, the Agency also amended a number of internal regulations from previous periods. Based on feedback from application practice, it was forced to amend some internal regulations repeatedly in 2021:</w:t>
      </w:r>
    </w:p>
    <w:p w14:paraId="3F424B71" w14:textId="77777777" w:rsidR="006A3ABF" w:rsidRDefault="006A3ABF">
      <w:pPr>
        <w:pStyle w:val="Zkladntext"/>
        <w:spacing w:before="10"/>
        <w:rPr>
          <w:sz w:val="13"/>
        </w:rPr>
      </w:pPr>
    </w:p>
    <w:tbl>
      <w:tblPr>
        <w:tblStyle w:val="TableNormal"/>
        <w:tblW w:w="0" w:type="auto"/>
        <w:tblInd w:w="21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610"/>
        <w:gridCol w:w="5389"/>
        <w:gridCol w:w="2021"/>
      </w:tblGrid>
      <w:tr w:rsidR="006A3ABF" w14:paraId="3F424B75" w14:textId="77777777">
        <w:trPr>
          <w:trHeight w:val="647"/>
        </w:trPr>
        <w:tc>
          <w:tcPr>
            <w:tcW w:w="1610" w:type="dxa"/>
            <w:tcBorders>
              <w:bottom w:val="nil"/>
            </w:tcBorders>
          </w:tcPr>
          <w:p w14:paraId="3F424B72" w14:textId="07502FAD" w:rsidR="006A3ABF" w:rsidRDefault="00A5632E">
            <w:pPr>
              <w:pStyle w:val="TableParagraph"/>
              <w:spacing w:before="47"/>
              <w:ind w:left="110"/>
              <w:rPr>
                <w:b/>
              </w:rPr>
            </w:pPr>
            <w:r>
              <w:rPr>
                <w:b/>
                <w:color w:val="2D74B5"/>
              </w:rPr>
              <w:t>Number</w:t>
            </w:r>
          </w:p>
        </w:tc>
        <w:tc>
          <w:tcPr>
            <w:tcW w:w="5389" w:type="dxa"/>
            <w:tcBorders>
              <w:bottom w:val="nil"/>
            </w:tcBorders>
          </w:tcPr>
          <w:p w14:paraId="3F424B73" w14:textId="58B9239F" w:rsidR="006A3ABF" w:rsidRDefault="00A5632E">
            <w:pPr>
              <w:pStyle w:val="TableParagraph"/>
              <w:spacing w:before="47"/>
              <w:ind w:left="108"/>
              <w:rPr>
                <w:b/>
              </w:rPr>
            </w:pPr>
            <w:r>
              <w:rPr>
                <w:b/>
                <w:color w:val="2D74B5"/>
              </w:rPr>
              <w:t>Title of the internal regulation</w:t>
            </w:r>
          </w:p>
        </w:tc>
        <w:tc>
          <w:tcPr>
            <w:tcW w:w="2021" w:type="dxa"/>
            <w:tcBorders>
              <w:bottom w:val="nil"/>
            </w:tcBorders>
          </w:tcPr>
          <w:p w14:paraId="3F424B74" w14:textId="15D90BA3" w:rsidR="006A3ABF" w:rsidRDefault="00A5632E">
            <w:pPr>
              <w:pStyle w:val="TableParagraph"/>
              <w:spacing w:before="47" w:line="259" w:lineRule="auto"/>
              <w:ind w:left="111" w:right="259"/>
              <w:rPr>
                <w:b/>
              </w:rPr>
            </w:pPr>
            <w:r>
              <w:rPr>
                <w:b/>
                <w:color w:val="2D74B5"/>
                <w:spacing w:val="-1"/>
              </w:rPr>
              <w:t>Date of approval by the Executive Board</w:t>
            </w:r>
          </w:p>
        </w:tc>
      </w:tr>
      <w:tr w:rsidR="006A3ABF" w14:paraId="3F424B7A" w14:textId="77777777">
        <w:trPr>
          <w:trHeight w:val="641"/>
        </w:trPr>
        <w:tc>
          <w:tcPr>
            <w:tcW w:w="1610" w:type="dxa"/>
            <w:tcBorders>
              <w:top w:val="nil"/>
            </w:tcBorders>
            <w:shd w:val="clear" w:color="auto" w:fill="DEEAF6"/>
          </w:tcPr>
          <w:p w14:paraId="3F424B76" w14:textId="77777777" w:rsidR="006A3ABF" w:rsidRDefault="003C1AC0">
            <w:pPr>
              <w:pStyle w:val="TableParagraph"/>
              <w:spacing w:before="50"/>
              <w:ind w:right="462"/>
              <w:jc w:val="right"/>
              <w:rPr>
                <w:b/>
              </w:rPr>
            </w:pPr>
            <w:r>
              <w:rPr>
                <w:b/>
                <w:color w:val="2D74B5"/>
              </w:rPr>
              <w:t>1/2021</w:t>
            </w:r>
          </w:p>
        </w:tc>
        <w:tc>
          <w:tcPr>
            <w:tcW w:w="5389" w:type="dxa"/>
            <w:tcBorders>
              <w:top w:val="nil"/>
            </w:tcBorders>
            <w:shd w:val="clear" w:color="auto" w:fill="DEEAF6"/>
          </w:tcPr>
          <w:p w14:paraId="3F424B77" w14:textId="647A7B32" w:rsidR="006A3ABF" w:rsidRDefault="00A5632E">
            <w:pPr>
              <w:pStyle w:val="TableParagraph"/>
              <w:spacing w:before="28" w:line="290" w:lineRule="atLeast"/>
              <w:ind w:left="108" w:right="151"/>
            </w:pPr>
            <w:r w:rsidRPr="00A5632E">
              <w:rPr>
                <w:color w:val="365F91" w:themeColor="accent1" w:themeShade="BF"/>
              </w:rPr>
              <w:t xml:space="preserve">Remuneration procedure of members of the </w:t>
            </w:r>
            <w:r>
              <w:rPr>
                <w:color w:val="365F91" w:themeColor="accent1" w:themeShade="BF"/>
              </w:rPr>
              <w:t>SAAHE´s</w:t>
            </w:r>
            <w:r w:rsidRPr="00A5632E">
              <w:rPr>
                <w:color w:val="365F91" w:themeColor="accent1" w:themeShade="BF"/>
              </w:rPr>
              <w:t xml:space="preserve"> Executive Board </w:t>
            </w:r>
            <w:r>
              <w:rPr>
                <w:color w:val="365F91" w:themeColor="accent1" w:themeShade="BF"/>
              </w:rPr>
              <w:t xml:space="preserve">review panels </w:t>
            </w:r>
            <w:r w:rsidRPr="00A5632E">
              <w:rPr>
                <w:color w:val="365F91" w:themeColor="accent1" w:themeShade="BF"/>
              </w:rPr>
              <w:t>of 14. 4. 2021</w:t>
            </w:r>
          </w:p>
        </w:tc>
        <w:tc>
          <w:tcPr>
            <w:tcW w:w="2021" w:type="dxa"/>
            <w:tcBorders>
              <w:top w:val="nil"/>
            </w:tcBorders>
            <w:shd w:val="clear" w:color="auto" w:fill="DEEAF6"/>
          </w:tcPr>
          <w:p w14:paraId="3F424B78" w14:textId="1303E8D5" w:rsidR="006A3ABF" w:rsidRDefault="00A5632E">
            <w:pPr>
              <w:pStyle w:val="TableParagraph"/>
              <w:spacing w:before="50"/>
              <w:ind w:left="360" w:right="345"/>
              <w:jc w:val="center"/>
            </w:pPr>
            <w:r>
              <w:rPr>
                <w:color w:val="2D74B5"/>
              </w:rPr>
              <w:t>Approved on</w:t>
            </w:r>
          </w:p>
          <w:p w14:paraId="3F424B79" w14:textId="77777777" w:rsidR="006A3ABF" w:rsidRDefault="003C1AC0">
            <w:pPr>
              <w:pStyle w:val="TableParagraph"/>
              <w:spacing w:before="22"/>
              <w:ind w:left="359" w:right="345"/>
              <w:jc w:val="center"/>
            </w:pPr>
            <w:r>
              <w:rPr>
                <w:color w:val="2D74B5"/>
              </w:rPr>
              <w:t>22.</w:t>
            </w:r>
            <w:r>
              <w:rPr>
                <w:color w:val="2D74B5"/>
                <w:spacing w:val="-4"/>
              </w:rPr>
              <w:t xml:space="preserve"> </w:t>
            </w:r>
            <w:r>
              <w:rPr>
                <w:color w:val="2D74B5"/>
              </w:rPr>
              <w:t>4. 2021</w:t>
            </w:r>
          </w:p>
        </w:tc>
      </w:tr>
      <w:tr w:rsidR="006A3ABF" w14:paraId="3F424B7F" w14:textId="77777777">
        <w:trPr>
          <w:trHeight w:val="625"/>
        </w:trPr>
        <w:tc>
          <w:tcPr>
            <w:tcW w:w="1610" w:type="dxa"/>
          </w:tcPr>
          <w:p w14:paraId="3F424B7B" w14:textId="77777777" w:rsidR="006A3ABF" w:rsidRDefault="003C1AC0">
            <w:pPr>
              <w:pStyle w:val="TableParagraph"/>
              <w:spacing w:before="47"/>
              <w:ind w:right="464"/>
              <w:jc w:val="right"/>
              <w:rPr>
                <w:b/>
              </w:rPr>
            </w:pPr>
            <w:r>
              <w:rPr>
                <w:b/>
                <w:color w:val="2D74B5"/>
              </w:rPr>
              <w:t>9/2019</w:t>
            </w:r>
          </w:p>
        </w:tc>
        <w:tc>
          <w:tcPr>
            <w:tcW w:w="5389" w:type="dxa"/>
          </w:tcPr>
          <w:p w14:paraId="3F424B7C" w14:textId="77777777" w:rsidR="006A3ABF" w:rsidRDefault="003C1AC0">
            <w:pPr>
              <w:pStyle w:val="TableParagraph"/>
              <w:spacing w:before="47"/>
              <w:ind w:left="108"/>
            </w:pPr>
            <w:r>
              <w:rPr>
                <w:color w:val="2D74B5"/>
              </w:rPr>
              <w:t>Mzdový</w:t>
            </w:r>
            <w:r>
              <w:rPr>
                <w:color w:val="2D74B5"/>
                <w:spacing w:val="-1"/>
              </w:rPr>
              <w:t xml:space="preserve"> </w:t>
            </w:r>
            <w:r>
              <w:rPr>
                <w:color w:val="2D74B5"/>
              </w:rPr>
              <w:t>predpis</w:t>
            </w:r>
            <w:r>
              <w:rPr>
                <w:color w:val="2D74B5"/>
                <w:spacing w:val="-1"/>
              </w:rPr>
              <w:t xml:space="preserve"> </w:t>
            </w:r>
            <w:r>
              <w:rPr>
                <w:color w:val="2D74B5"/>
              </w:rPr>
              <w:t>SAAVŠ</w:t>
            </w:r>
            <w:r>
              <w:rPr>
                <w:color w:val="2D74B5"/>
                <w:spacing w:val="-1"/>
              </w:rPr>
              <w:t xml:space="preserve"> </w:t>
            </w:r>
            <w:r>
              <w:rPr>
                <w:color w:val="2D74B5"/>
              </w:rPr>
              <w:t>zo</w:t>
            </w:r>
            <w:r>
              <w:rPr>
                <w:color w:val="2D74B5"/>
                <w:spacing w:val="-2"/>
              </w:rPr>
              <w:t xml:space="preserve"> </w:t>
            </w:r>
            <w:r>
              <w:rPr>
                <w:color w:val="2D74B5"/>
              </w:rPr>
              <w:t>dňa 14.</w:t>
            </w:r>
            <w:r>
              <w:rPr>
                <w:color w:val="2D74B5"/>
                <w:spacing w:val="-4"/>
              </w:rPr>
              <w:t xml:space="preserve"> </w:t>
            </w:r>
            <w:r>
              <w:rPr>
                <w:color w:val="2D74B5"/>
              </w:rPr>
              <w:t>4.</w:t>
            </w:r>
            <w:r>
              <w:rPr>
                <w:color w:val="2D74B5"/>
                <w:spacing w:val="-1"/>
              </w:rPr>
              <w:t xml:space="preserve"> </w:t>
            </w:r>
            <w:r>
              <w:rPr>
                <w:color w:val="2D74B5"/>
              </w:rPr>
              <w:t>2021</w:t>
            </w:r>
          </w:p>
        </w:tc>
        <w:tc>
          <w:tcPr>
            <w:tcW w:w="2021" w:type="dxa"/>
          </w:tcPr>
          <w:p w14:paraId="3F424B7D" w14:textId="34DC19ED" w:rsidR="006A3ABF" w:rsidRDefault="00A5632E">
            <w:pPr>
              <w:pStyle w:val="TableParagraph"/>
              <w:spacing w:before="47"/>
              <w:ind w:left="360" w:right="345"/>
              <w:jc w:val="center"/>
            </w:pPr>
            <w:r>
              <w:rPr>
                <w:color w:val="2D74B5"/>
              </w:rPr>
              <w:t>Approved on</w:t>
            </w:r>
          </w:p>
          <w:p w14:paraId="3F424B7E" w14:textId="77777777" w:rsidR="006A3ABF" w:rsidRDefault="003C1AC0">
            <w:pPr>
              <w:pStyle w:val="TableParagraph"/>
              <w:spacing w:before="22"/>
              <w:ind w:left="359" w:right="345"/>
              <w:jc w:val="center"/>
            </w:pPr>
            <w:r>
              <w:rPr>
                <w:color w:val="2D74B5"/>
              </w:rPr>
              <w:t>22.</w:t>
            </w:r>
            <w:r>
              <w:rPr>
                <w:color w:val="2D74B5"/>
                <w:spacing w:val="-4"/>
              </w:rPr>
              <w:t xml:space="preserve"> </w:t>
            </w:r>
            <w:r>
              <w:rPr>
                <w:color w:val="2D74B5"/>
              </w:rPr>
              <w:t>4. 2021</w:t>
            </w:r>
          </w:p>
        </w:tc>
      </w:tr>
      <w:tr w:rsidR="006A3ABF" w14:paraId="3F424B84" w14:textId="77777777">
        <w:trPr>
          <w:trHeight w:val="628"/>
        </w:trPr>
        <w:tc>
          <w:tcPr>
            <w:tcW w:w="1610" w:type="dxa"/>
            <w:shd w:val="clear" w:color="auto" w:fill="DEEAF6"/>
          </w:tcPr>
          <w:p w14:paraId="3F424B80" w14:textId="77777777" w:rsidR="006A3ABF" w:rsidRDefault="003C1AC0">
            <w:pPr>
              <w:pStyle w:val="TableParagraph"/>
              <w:spacing w:before="47"/>
              <w:ind w:right="462"/>
              <w:jc w:val="right"/>
              <w:rPr>
                <w:b/>
              </w:rPr>
            </w:pPr>
            <w:r>
              <w:rPr>
                <w:b/>
                <w:color w:val="2D74B5"/>
              </w:rPr>
              <w:t>3/2019</w:t>
            </w:r>
          </w:p>
        </w:tc>
        <w:tc>
          <w:tcPr>
            <w:tcW w:w="5389" w:type="dxa"/>
            <w:shd w:val="clear" w:color="auto" w:fill="DEEAF6"/>
          </w:tcPr>
          <w:p w14:paraId="3F424B81" w14:textId="77777777" w:rsidR="006A3ABF" w:rsidRDefault="003C1AC0">
            <w:pPr>
              <w:pStyle w:val="TableParagraph"/>
              <w:spacing w:before="25" w:line="290" w:lineRule="atLeast"/>
              <w:ind w:left="108" w:right="1669"/>
            </w:pPr>
            <w:r>
              <w:rPr>
                <w:color w:val="2D74B5"/>
              </w:rPr>
              <w:t>Rokovací poriadok výkonnej rady SAAVŠ</w:t>
            </w:r>
            <w:r>
              <w:rPr>
                <w:color w:val="2D74B5"/>
                <w:spacing w:val="-47"/>
              </w:rPr>
              <w:t xml:space="preserve"> </w:t>
            </w:r>
            <w:r>
              <w:rPr>
                <w:color w:val="006FC0"/>
              </w:rPr>
              <w:t>zo dňa</w:t>
            </w:r>
            <w:r>
              <w:rPr>
                <w:color w:val="006FC0"/>
                <w:spacing w:val="1"/>
              </w:rPr>
              <w:t xml:space="preserve"> </w:t>
            </w:r>
            <w:r>
              <w:rPr>
                <w:color w:val="006FC0"/>
              </w:rPr>
              <w:t>23. 9.</w:t>
            </w:r>
            <w:r>
              <w:rPr>
                <w:color w:val="006FC0"/>
                <w:spacing w:val="-3"/>
              </w:rPr>
              <w:t xml:space="preserve"> </w:t>
            </w:r>
            <w:r>
              <w:rPr>
                <w:color w:val="006FC0"/>
              </w:rPr>
              <w:t>2021</w:t>
            </w:r>
          </w:p>
        </w:tc>
        <w:tc>
          <w:tcPr>
            <w:tcW w:w="2021" w:type="dxa"/>
            <w:shd w:val="clear" w:color="auto" w:fill="DEEAF6"/>
          </w:tcPr>
          <w:p w14:paraId="3F424B82" w14:textId="6667EB0B" w:rsidR="006A3ABF" w:rsidRDefault="00A5632E">
            <w:pPr>
              <w:pStyle w:val="TableParagraph"/>
              <w:spacing w:before="47"/>
              <w:ind w:left="360" w:right="345"/>
              <w:jc w:val="center"/>
            </w:pPr>
            <w:r>
              <w:rPr>
                <w:color w:val="2D74B5"/>
              </w:rPr>
              <w:t>Approved on</w:t>
            </w:r>
          </w:p>
          <w:p w14:paraId="3F424B83" w14:textId="77777777" w:rsidR="006A3ABF" w:rsidRDefault="003C1AC0">
            <w:pPr>
              <w:pStyle w:val="TableParagraph"/>
              <w:spacing w:before="22"/>
              <w:ind w:left="359" w:right="345"/>
              <w:jc w:val="center"/>
            </w:pPr>
            <w:r>
              <w:rPr>
                <w:color w:val="2D74B5"/>
              </w:rPr>
              <w:t>23.</w:t>
            </w:r>
            <w:r>
              <w:rPr>
                <w:color w:val="2D74B5"/>
                <w:spacing w:val="-3"/>
              </w:rPr>
              <w:t xml:space="preserve"> </w:t>
            </w:r>
            <w:r>
              <w:rPr>
                <w:color w:val="2D74B5"/>
              </w:rPr>
              <w:t>9. 2021</w:t>
            </w:r>
          </w:p>
        </w:tc>
      </w:tr>
      <w:tr w:rsidR="006A3ABF" w14:paraId="3F424B89" w14:textId="77777777">
        <w:trPr>
          <w:trHeight w:val="626"/>
        </w:trPr>
        <w:tc>
          <w:tcPr>
            <w:tcW w:w="1610" w:type="dxa"/>
          </w:tcPr>
          <w:p w14:paraId="3F424B85" w14:textId="77777777" w:rsidR="006A3ABF" w:rsidRDefault="003C1AC0">
            <w:pPr>
              <w:pStyle w:val="TableParagraph"/>
              <w:spacing w:before="44"/>
              <w:ind w:right="462"/>
              <w:jc w:val="right"/>
              <w:rPr>
                <w:b/>
              </w:rPr>
            </w:pPr>
            <w:r>
              <w:rPr>
                <w:b/>
                <w:color w:val="2D74B5"/>
              </w:rPr>
              <w:t>9/2019</w:t>
            </w:r>
          </w:p>
        </w:tc>
        <w:tc>
          <w:tcPr>
            <w:tcW w:w="5389" w:type="dxa"/>
          </w:tcPr>
          <w:p w14:paraId="3F424B86" w14:textId="77777777" w:rsidR="006A3ABF" w:rsidRDefault="003C1AC0">
            <w:pPr>
              <w:pStyle w:val="TableParagraph"/>
              <w:spacing w:before="44"/>
              <w:ind w:left="108"/>
            </w:pPr>
            <w:r>
              <w:rPr>
                <w:color w:val="2D74B5"/>
              </w:rPr>
              <w:t>Mzdový</w:t>
            </w:r>
            <w:r>
              <w:rPr>
                <w:color w:val="2D74B5"/>
                <w:spacing w:val="-1"/>
              </w:rPr>
              <w:t xml:space="preserve"> </w:t>
            </w:r>
            <w:r>
              <w:rPr>
                <w:color w:val="2D74B5"/>
              </w:rPr>
              <w:t>predpis</w:t>
            </w:r>
            <w:r>
              <w:rPr>
                <w:color w:val="2D74B5"/>
                <w:spacing w:val="-1"/>
              </w:rPr>
              <w:t xml:space="preserve"> </w:t>
            </w:r>
            <w:r>
              <w:rPr>
                <w:color w:val="2D74B5"/>
              </w:rPr>
              <w:t>SAAVŠ</w:t>
            </w:r>
            <w:r>
              <w:rPr>
                <w:color w:val="2D74B5"/>
                <w:spacing w:val="-2"/>
              </w:rPr>
              <w:t xml:space="preserve"> </w:t>
            </w:r>
            <w:r>
              <w:rPr>
                <w:color w:val="2D74B5"/>
              </w:rPr>
              <w:t>zo</w:t>
            </w:r>
            <w:r>
              <w:rPr>
                <w:color w:val="2D74B5"/>
                <w:spacing w:val="-2"/>
              </w:rPr>
              <w:t xml:space="preserve"> </w:t>
            </w:r>
            <w:r>
              <w:rPr>
                <w:color w:val="2D74B5"/>
              </w:rPr>
              <w:t>dňa</w:t>
            </w:r>
            <w:r>
              <w:rPr>
                <w:color w:val="2D74B5"/>
                <w:spacing w:val="-1"/>
              </w:rPr>
              <w:t xml:space="preserve"> </w:t>
            </w:r>
            <w:r>
              <w:rPr>
                <w:color w:val="2D74B5"/>
              </w:rPr>
              <w:t>13.</w:t>
            </w:r>
            <w:r>
              <w:rPr>
                <w:color w:val="2D74B5"/>
                <w:spacing w:val="-2"/>
              </w:rPr>
              <w:t xml:space="preserve"> </w:t>
            </w:r>
            <w:r>
              <w:rPr>
                <w:color w:val="2D74B5"/>
              </w:rPr>
              <w:t>10.</w:t>
            </w:r>
            <w:r>
              <w:rPr>
                <w:color w:val="2D74B5"/>
                <w:spacing w:val="-3"/>
              </w:rPr>
              <w:t xml:space="preserve"> </w:t>
            </w:r>
            <w:r>
              <w:rPr>
                <w:color w:val="2D74B5"/>
              </w:rPr>
              <w:t>2021</w:t>
            </w:r>
          </w:p>
        </w:tc>
        <w:tc>
          <w:tcPr>
            <w:tcW w:w="2021" w:type="dxa"/>
          </w:tcPr>
          <w:p w14:paraId="3F424B87" w14:textId="1033FA31" w:rsidR="006A3ABF" w:rsidRDefault="00A5632E">
            <w:pPr>
              <w:pStyle w:val="TableParagraph"/>
              <w:spacing w:before="44"/>
              <w:ind w:left="377"/>
            </w:pPr>
            <w:r>
              <w:rPr>
                <w:color w:val="2D74B5"/>
              </w:rPr>
              <w:t>Approved on</w:t>
            </w:r>
          </w:p>
          <w:p w14:paraId="3F424B88" w14:textId="77777777" w:rsidR="006A3ABF" w:rsidRDefault="003C1AC0">
            <w:pPr>
              <w:pStyle w:val="TableParagraph"/>
              <w:spacing w:before="22"/>
              <w:ind w:left="461"/>
            </w:pPr>
            <w:r>
              <w:rPr>
                <w:color w:val="2D74B5"/>
              </w:rPr>
              <w:t>21.</w:t>
            </w:r>
            <w:r>
              <w:rPr>
                <w:color w:val="2D74B5"/>
                <w:spacing w:val="-4"/>
              </w:rPr>
              <w:t xml:space="preserve"> </w:t>
            </w:r>
            <w:r>
              <w:rPr>
                <w:color w:val="2D74B5"/>
              </w:rPr>
              <w:t>10.</w:t>
            </w:r>
            <w:r>
              <w:rPr>
                <w:color w:val="2D74B5"/>
                <w:spacing w:val="-3"/>
              </w:rPr>
              <w:t xml:space="preserve"> </w:t>
            </w:r>
            <w:r>
              <w:rPr>
                <w:color w:val="2D74B5"/>
              </w:rPr>
              <w:t>2021</w:t>
            </w:r>
          </w:p>
        </w:tc>
      </w:tr>
    </w:tbl>
    <w:p w14:paraId="3F424B8B" w14:textId="77777777" w:rsidR="006A3ABF" w:rsidRDefault="006A3ABF">
      <w:pPr>
        <w:pStyle w:val="Zkladntext"/>
        <w:spacing w:before="10"/>
        <w:rPr>
          <w:sz w:val="28"/>
        </w:rPr>
      </w:pPr>
    </w:p>
    <w:p w14:paraId="3F424B8C" w14:textId="56B3F425" w:rsidR="006A3ABF" w:rsidRDefault="00964843">
      <w:pPr>
        <w:pStyle w:val="Nadpis1"/>
        <w:numPr>
          <w:ilvl w:val="0"/>
          <w:numId w:val="9"/>
        </w:numPr>
        <w:tabs>
          <w:tab w:val="left" w:pos="475"/>
        </w:tabs>
      </w:pPr>
      <w:bookmarkStart w:id="16" w:name="_bookmark15"/>
      <w:bookmarkEnd w:id="16"/>
      <w:r>
        <w:rPr>
          <w:color w:val="0037A4"/>
        </w:rPr>
        <w:t>Reviewers of the Agency</w:t>
      </w:r>
    </w:p>
    <w:p w14:paraId="3F424B8D" w14:textId="0AFEAF80" w:rsidR="006A3ABF" w:rsidRDefault="00A5632E">
      <w:pPr>
        <w:pStyle w:val="Zkladntext"/>
        <w:spacing w:before="129" w:line="249" w:lineRule="auto"/>
        <w:ind w:left="196" w:right="272" w:firstLine="707"/>
        <w:jc w:val="both"/>
      </w:pPr>
      <w:r w:rsidRPr="00A5632E">
        <w:t>In 2021, the Agency continued to expand the list of assessors from the ranks of university teachers, scientists, employers, experts in quality assurance systems, students and foreign experts. The Agency has published on its website a third (open) invitation to sign up to this list; the call continues from the end of 2020.</w:t>
      </w:r>
    </w:p>
    <w:p w14:paraId="3F424B8E" w14:textId="4F1855D4" w:rsidR="006A3ABF" w:rsidRDefault="00A5632E">
      <w:pPr>
        <w:pStyle w:val="Zkladntext"/>
        <w:spacing w:before="63" w:line="249" w:lineRule="auto"/>
        <w:ind w:left="196" w:right="271" w:firstLine="707"/>
        <w:jc w:val="both"/>
      </w:pPr>
      <w:r w:rsidRPr="00A5632E">
        <w:t>The Agency also proceeded to targeted contacts of experts from a number of important foreign experts from academia. 44 experts sent their applications for inclusion in the list of assessors and subsequently approved by the Executive Board. Of this number, 40 assessors are listed as at 31.12.2021; 4 have not yet expressed their consent to the listing.</w:t>
      </w:r>
      <w:r w:rsidR="003C1AC0">
        <w:rPr>
          <w:spacing w:val="1"/>
        </w:rPr>
        <w:t xml:space="preserve"> </w:t>
      </w:r>
    </w:p>
    <w:p w14:paraId="3F424B8F" w14:textId="77777777" w:rsidR="006A3ABF" w:rsidRDefault="006A3ABF">
      <w:pPr>
        <w:spacing w:line="249" w:lineRule="auto"/>
        <w:jc w:val="both"/>
        <w:sectPr w:rsidR="006A3ABF">
          <w:pgSz w:w="11910" w:h="16840"/>
          <w:pgMar w:top="1580" w:right="1140" w:bottom="880" w:left="1220" w:header="843" w:footer="697" w:gutter="0"/>
          <w:cols w:space="708"/>
        </w:sectPr>
      </w:pPr>
    </w:p>
    <w:p w14:paraId="3F424B90" w14:textId="046B313B" w:rsidR="006A3ABF" w:rsidRDefault="00A5632E">
      <w:pPr>
        <w:pStyle w:val="Zkladntext"/>
        <w:spacing w:before="103" w:line="249" w:lineRule="auto"/>
        <w:ind w:left="196" w:right="272" w:firstLine="707"/>
        <w:jc w:val="both"/>
      </w:pPr>
      <w:r w:rsidRPr="00A5632E">
        <w:lastRenderedPageBreak/>
        <w:t>A total of 292 applications were received under the third call; of these 53 applications came from abroad. For 2021, 158 assessors were approved by the Executive Board. Of these, 143 persons gave their consent to the listing of assessors. Of this number, 35 are assessors from the Czech Republic and 33 assessors from other countries. For reasons of lack of experience of candidates or incompatibility of functions pursuant to Article 2(4) of the Principles for Listing assessors, removal from that list and creation of working groups of the Executive Board of the Agency (hereinafter referred to as 'the principles for listing assessors'), 8 applications were rejected. Data on the total number of assessors of the Agency are given in the following table:</w:t>
      </w:r>
    </w:p>
    <w:p w14:paraId="3F424B91" w14:textId="77777777" w:rsidR="006A3ABF" w:rsidRDefault="006A3ABF">
      <w:pPr>
        <w:pStyle w:val="Zkladntext"/>
        <w:spacing w:before="2"/>
        <w:rPr>
          <w:sz w:val="5"/>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6"/>
        <w:gridCol w:w="1947"/>
      </w:tblGrid>
      <w:tr w:rsidR="006A3ABF" w14:paraId="3F424B95" w14:textId="77777777">
        <w:trPr>
          <w:trHeight w:val="580"/>
        </w:trPr>
        <w:tc>
          <w:tcPr>
            <w:tcW w:w="7106" w:type="dxa"/>
            <w:shd w:val="clear" w:color="auto" w:fill="D9E1F3"/>
          </w:tcPr>
          <w:p w14:paraId="3F424B93" w14:textId="74C66D13" w:rsidR="006A3ABF" w:rsidRDefault="00870CF9" w:rsidP="00870CF9">
            <w:pPr>
              <w:pStyle w:val="TableParagraph"/>
              <w:spacing w:line="268" w:lineRule="exact"/>
              <w:ind w:left="830"/>
              <w:rPr>
                <w:b/>
              </w:rPr>
            </w:pPr>
            <w:r w:rsidRPr="00870CF9">
              <w:rPr>
                <w:b/>
                <w:color w:val="2D74B5"/>
              </w:rPr>
              <w:t>Total number of approved assessors by the Agency's Executive Board 2019-2021</w:t>
            </w:r>
          </w:p>
        </w:tc>
        <w:tc>
          <w:tcPr>
            <w:tcW w:w="1947" w:type="dxa"/>
            <w:shd w:val="clear" w:color="auto" w:fill="D9E1F3"/>
          </w:tcPr>
          <w:p w14:paraId="3F424B94" w14:textId="77777777" w:rsidR="006A3ABF" w:rsidRDefault="003C1AC0">
            <w:pPr>
              <w:pStyle w:val="TableParagraph"/>
              <w:spacing w:before="145"/>
              <w:ind w:right="196"/>
              <w:jc w:val="right"/>
              <w:rPr>
                <w:b/>
              </w:rPr>
            </w:pPr>
            <w:r>
              <w:rPr>
                <w:b/>
                <w:color w:val="006FC0"/>
              </w:rPr>
              <w:t>1 533</w:t>
            </w:r>
          </w:p>
        </w:tc>
      </w:tr>
      <w:tr w:rsidR="006A3ABF" w14:paraId="3F424B98" w14:textId="77777777">
        <w:trPr>
          <w:trHeight w:val="725"/>
        </w:trPr>
        <w:tc>
          <w:tcPr>
            <w:tcW w:w="7106" w:type="dxa"/>
          </w:tcPr>
          <w:p w14:paraId="3F424B96" w14:textId="07643566" w:rsidR="006A3ABF" w:rsidRDefault="003C1AC0">
            <w:pPr>
              <w:pStyle w:val="TableParagraph"/>
              <w:tabs>
                <w:tab w:val="left" w:pos="489"/>
              </w:tabs>
              <w:spacing w:before="98" w:line="237" w:lineRule="auto"/>
              <w:ind w:left="489" w:right="788" w:hanging="360"/>
            </w:pPr>
            <w:r>
              <w:rPr>
                <w:color w:val="2D74B5"/>
              </w:rPr>
              <w:t>-</w:t>
            </w:r>
            <w:r>
              <w:rPr>
                <w:color w:val="2D74B5"/>
              </w:rPr>
              <w:tab/>
            </w:r>
            <w:r w:rsidR="000E455C" w:rsidRPr="000E455C">
              <w:rPr>
                <w:color w:val="2D74B5"/>
              </w:rPr>
              <w:t>of which the number of assessors who, after approval by the Executive Board of the Agency, have given their consent to the</w:t>
            </w:r>
            <w:r w:rsidR="000E455C">
              <w:rPr>
                <w:color w:val="2D74B5"/>
              </w:rPr>
              <w:t xml:space="preserve"> listing</w:t>
            </w:r>
          </w:p>
        </w:tc>
        <w:tc>
          <w:tcPr>
            <w:tcW w:w="1947" w:type="dxa"/>
          </w:tcPr>
          <w:p w14:paraId="3F424B97" w14:textId="77777777" w:rsidR="006A3ABF" w:rsidRDefault="003C1AC0">
            <w:pPr>
              <w:pStyle w:val="TableParagraph"/>
              <w:spacing w:before="136"/>
              <w:ind w:right="193"/>
              <w:jc w:val="right"/>
              <w:rPr>
                <w:b/>
              </w:rPr>
            </w:pPr>
            <w:r>
              <w:rPr>
                <w:b/>
                <w:color w:val="2D74B5"/>
              </w:rPr>
              <w:t>1 459</w:t>
            </w:r>
          </w:p>
        </w:tc>
      </w:tr>
      <w:tr w:rsidR="006A3ABF" w14:paraId="3F424B9B" w14:textId="77777777">
        <w:trPr>
          <w:trHeight w:val="496"/>
        </w:trPr>
        <w:tc>
          <w:tcPr>
            <w:tcW w:w="7106" w:type="dxa"/>
          </w:tcPr>
          <w:p w14:paraId="3F424B99" w14:textId="2EA0A20E" w:rsidR="006A3ABF" w:rsidRDefault="003C1AC0">
            <w:pPr>
              <w:pStyle w:val="TableParagraph"/>
              <w:tabs>
                <w:tab w:val="left" w:pos="489"/>
              </w:tabs>
              <w:spacing w:before="114"/>
              <w:ind w:left="129"/>
            </w:pPr>
            <w:r>
              <w:rPr>
                <w:color w:val="2D74B5"/>
              </w:rPr>
              <w:t>-</w:t>
            </w:r>
            <w:r>
              <w:rPr>
                <w:color w:val="2D74B5"/>
              </w:rPr>
              <w:tab/>
            </w:r>
            <w:r w:rsidR="000E455C">
              <w:rPr>
                <w:color w:val="2D74B5"/>
              </w:rPr>
              <w:t>foreign reviewers</w:t>
            </w:r>
          </w:p>
        </w:tc>
        <w:tc>
          <w:tcPr>
            <w:tcW w:w="1947" w:type="dxa"/>
          </w:tcPr>
          <w:p w14:paraId="3F424B9A" w14:textId="77777777" w:rsidR="006A3ABF" w:rsidRDefault="003C1AC0">
            <w:pPr>
              <w:pStyle w:val="TableParagraph"/>
              <w:spacing w:before="102"/>
              <w:ind w:right="193"/>
              <w:jc w:val="right"/>
              <w:rPr>
                <w:b/>
              </w:rPr>
            </w:pPr>
            <w:r>
              <w:rPr>
                <w:b/>
                <w:color w:val="2D74B5"/>
              </w:rPr>
              <w:t>362</w:t>
            </w:r>
          </w:p>
        </w:tc>
      </w:tr>
      <w:tr w:rsidR="006A3ABF" w14:paraId="3F424B9E" w14:textId="77777777">
        <w:trPr>
          <w:trHeight w:val="458"/>
        </w:trPr>
        <w:tc>
          <w:tcPr>
            <w:tcW w:w="7106" w:type="dxa"/>
          </w:tcPr>
          <w:p w14:paraId="3F424B9C" w14:textId="2BD2BA8C" w:rsidR="006A3ABF" w:rsidRDefault="003C1AC0">
            <w:pPr>
              <w:pStyle w:val="TableParagraph"/>
              <w:tabs>
                <w:tab w:val="left" w:pos="489"/>
              </w:tabs>
              <w:spacing w:before="95"/>
              <w:ind w:left="129"/>
            </w:pPr>
            <w:r>
              <w:rPr>
                <w:color w:val="2D74B5"/>
              </w:rPr>
              <w:t>-</w:t>
            </w:r>
            <w:r>
              <w:rPr>
                <w:color w:val="2D74B5"/>
              </w:rPr>
              <w:tab/>
            </w:r>
            <w:r w:rsidR="000E455C">
              <w:rPr>
                <w:color w:val="2D74B5"/>
              </w:rPr>
              <w:t>of which reviewers from the Czech Republic</w:t>
            </w:r>
          </w:p>
        </w:tc>
        <w:tc>
          <w:tcPr>
            <w:tcW w:w="1947" w:type="dxa"/>
          </w:tcPr>
          <w:p w14:paraId="3F424B9D" w14:textId="77777777" w:rsidR="006A3ABF" w:rsidRDefault="003C1AC0">
            <w:pPr>
              <w:pStyle w:val="TableParagraph"/>
              <w:spacing w:before="83"/>
              <w:ind w:right="193"/>
              <w:jc w:val="right"/>
              <w:rPr>
                <w:b/>
              </w:rPr>
            </w:pPr>
            <w:r>
              <w:rPr>
                <w:b/>
                <w:color w:val="2D74B5"/>
              </w:rPr>
              <w:t>172</w:t>
            </w:r>
          </w:p>
        </w:tc>
      </w:tr>
      <w:tr w:rsidR="006A3ABF" w14:paraId="3F424BA1" w14:textId="77777777">
        <w:trPr>
          <w:trHeight w:val="724"/>
        </w:trPr>
        <w:tc>
          <w:tcPr>
            <w:tcW w:w="7106" w:type="dxa"/>
          </w:tcPr>
          <w:p w14:paraId="3F424B9F" w14:textId="3FC5F96E" w:rsidR="006A3ABF" w:rsidRDefault="003C1AC0">
            <w:pPr>
              <w:pStyle w:val="TableParagraph"/>
              <w:tabs>
                <w:tab w:val="left" w:pos="489"/>
              </w:tabs>
              <w:spacing w:before="92"/>
              <w:ind w:left="489" w:right="411" w:hanging="360"/>
            </w:pPr>
            <w:r>
              <w:rPr>
                <w:color w:val="2D74B5"/>
              </w:rPr>
              <w:t>-</w:t>
            </w:r>
            <w:r>
              <w:rPr>
                <w:color w:val="2D74B5"/>
              </w:rPr>
              <w:tab/>
            </w:r>
            <w:r w:rsidR="000E455C" w:rsidRPr="000E455C">
              <w:rPr>
                <w:color w:val="2D74B5"/>
              </w:rPr>
              <w:t xml:space="preserve">of which the number of assessors who, after agreeing to be included in the list of </w:t>
            </w:r>
            <w:r w:rsidR="000E455C">
              <w:rPr>
                <w:color w:val="2D74B5"/>
              </w:rPr>
              <w:t>reviewers</w:t>
            </w:r>
            <w:r w:rsidR="000E455C" w:rsidRPr="000E455C">
              <w:rPr>
                <w:color w:val="2D74B5"/>
              </w:rPr>
              <w:t xml:space="preserve">, have received training for </w:t>
            </w:r>
            <w:r w:rsidR="000E455C">
              <w:rPr>
                <w:color w:val="2D74B5"/>
              </w:rPr>
              <w:t>reviewers</w:t>
            </w:r>
          </w:p>
        </w:tc>
        <w:tc>
          <w:tcPr>
            <w:tcW w:w="1947" w:type="dxa"/>
          </w:tcPr>
          <w:p w14:paraId="3F424BA0" w14:textId="77777777" w:rsidR="006A3ABF" w:rsidRDefault="003C1AC0">
            <w:pPr>
              <w:pStyle w:val="TableParagraph"/>
              <w:spacing w:before="136"/>
              <w:ind w:right="193"/>
              <w:jc w:val="right"/>
              <w:rPr>
                <w:b/>
              </w:rPr>
            </w:pPr>
            <w:r>
              <w:rPr>
                <w:b/>
                <w:color w:val="2D74B5"/>
              </w:rPr>
              <w:t>1 152</w:t>
            </w:r>
          </w:p>
        </w:tc>
      </w:tr>
      <w:tr w:rsidR="006A3ABF" w14:paraId="3F424BA4" w14:textId="77777777">
        <w:trPr>
          <w:trHeight w:val="474"/>
        </w:trPr>
        <w:tc>
          <w:tcPr>
            <w:tcW w:w="7106" w:type="dxa"/>
          </w:tcPr>
          <w:p w14:paraId="3F424BA2" w14:textId="71C6DDDA" w:rsidR="006A3ABF" w:rsidRDefault="003C1AC0">
            <w:pPr>
              <w:pStyle w:val="TableParagraph"/>
              <w:tabs>
                <w:tab w:val="left" w:pos="489"/>
              </w:tabs>
              <w:spacing w:before="93"/>
              <w:ind w:left="129"/>
            </w:pPr>
            <w:r>
              <w:rPr>
                <w:sz w:val="24"/>
              </w:rPr>
              <w:t>-</w:t>
            </w:r>
            <w:r>
              <w:rPr>
                <w:sz w:val="24"/>
              </w:rPr>
              <w:tab/>
            </w:r>
            <w:r w:rsidR="000E455C" w:rsidRPr="000E455C">
              <w:rPr>
                <w:color w:val="2D74B5"/>
              </w:rPr>
              <w:t xml:space="preserve">trained </w:t>
            </w:r>
            <w:r w:rsidR="000E455C">
              <w:rPr>
                <w:color w:val="2D74B5"/>
              </w:rPr>
              <w:t>reviewer</w:t>
            </w:r>
            <w:r w:rsidR="000E455C" w:rsidRPr="000E455C">
              <w:rPr>
                <w:color w:val="2D74B5"/>
              </w:rPr>
              <w:t xml:space="preserve"> from foreign countries (outside the Czech Republic)</w:t>
            </w:r>
          </w:p>
        </w:tc>
        <w:tc>
          <w:tcPr>
            <w:tcW w:w="1947" w:type="dxa"/>
          </w:tcPr>
          <w:p w14:paraId="3F424BA3" w14:textId="77777777" w:rsidR="006A3ABF" w:rsidRDefault="003C1AC0">
            <w:pPr>
              <w:pStyle w:val="TableParagraph"/>
              <w:spacing w:before="18"/>
              <w:ind w:right="220"/>
              <w:jc w:val="right"/>
              <w:rPr>
                <w:b/>
              </w:rPr>
            </w:pPr>
            <w:r>
              <w:rPr>
                <w:b/>
                <w:color w:val="2D74B5"/>
              </w:rPr>
              <w:t>113</w:t>
            </w:r>
          </w:p>
        </w:tc>
      </w:tr>
      <w:tr w:rsidR="006A3ABF" w14:paraId="3F424BA7" w14:textId="77777777">
        <w:trPr>
          <w:trHeight w:val="311"/>
        </w:trPr>
        <w:tc>
          <w:tcPr>
            <w:tcW w:w="7106" w:type="dxa"/>
          </w:tcPr>
          <w:p w14:paraId="3F424BA5" w14:textId="778B88BE" w:rsidR="006A3ABF" w:rsidRDefault="003C1AC0">
            <w:pPr>
              <w:pStyle w:val="TableParagraph"/>
              <w:tabs>
                <w:tab w:val="left" w:pos="489"/>
              </w:tabs>
              <w:spacing w:before="11" w:line="280" w:lineRule="exact"/>
              <w:ind w:left="129"/>
            </w:pPr>
            <w:r>
              <w:rPr>
                <w:sz w:val="24"/>
              </w:rPr>
              <w:t>-</w:t>
            </w:r>
            <w:r>
              <w:rPr>
                <w:sz w:val="24"/>
              </w:rPr>
              <w:tab/>
            </w:r>
            <w:r w:rsidR="000E455C">
              <w:rPr>
                <w:color w:val="2D74B5"/>
              </w:rPr>
              <w:t>trained reviewers from the Czech Republic</w:t>
            </w:r>
          </w:p>
        </w:tc>
        <w:tc>
          <w:tcPr>
            <w:tcW w:w="1947" w:type="dxa"/>
          </w:tcPr>
          <w:p w14:paraId="3F424BA6" w14:textId="77777777" w:rsidR="006A3ABF" w:rsidRDefault="003C1AC0">
            <w:pPr>
              <w:pStyle w:val="TableParagraph"/>
              <w:spacing w:before="11"/>
              <w:ind w:right="193"/>
              <w:jc w:val="right"/>
              <w:rPr>
                <w:b/>
              </w:rPr>
            </w:pPr>
            <w:r>
              <w:rPr>
                <w:b/>
                <w:color w:val="2D74B5"/>
              </w:rPr>
              <w:t>127</w:t>
            </w:r>
          </w:p>
        </w:tc>
      </w:tr>
    </w:tbl>
    <w:p w14:paraId="3F424BA8" w14:textId="77777777" w:rsidR="006A3ABF" w:rsidRDefault="006A3ABF">
      <w:pPr>
        <w:pStyle w:val="Zkladntext"/>
        <w:spacing w:before="11"/>
        <w:rPr>
          <w:sz w:val="29"/>
        </w:rPr>
      </w:pPr>
    </w:p>
    <w:p w14:paraId="3F424BA9" w14:textId="545A7CC5" w:rsidR="006A3ABF" w:rsidRDefault="000E455C">
      <w:pPr>
        <w:pStyle w:val="Zkladntext"/>
        <w:spacing w:line="249" w:lineRule="auto"/>
        <w:ind w:left="196" w:right="273" w:firstLine="707"/>
        <w:jc w:val="both"/>
      </w:pPr>
      <w:r w:rsidRPr="000E455C">
        <w:t xml:space="preserve">On the basis of the principles for inclusion in the list of assessors, the Executive Board may include in the working groups only those assessors who, after approval by the Executive Board, have given their consent to be entered on that list and have subsequently received training for </w:t>
      </w:r>
      <w:r>
        <w:t>reviewers</w:t>
      </w:r>
      <w:r w:rsidRPr="000E455C">
        <w:t xml:space="preserve">. Of the 143 assessors included in the list, 95 were trained in the basic training module in 2021 + standards of 95 </w:t>
      </w:r>
      <w:r>
        <w:t>reviewers</w:t>
      </w:r>
      <w:r w:rsidRPr="000E455C">
        <w:t>.</w:t>
      </w:r>
    </w:p>
    <w:p w14:paraId="3F424BAA" w14:textId="58DF7CCF" w:rsidR="006A3ABF" w:rsidRDefault="000E455C">
      <w:pPr>
        <w:pStyle w:val="Zkladntext"/>
        <w:spacing w:before="63" w:line="249" w:lineRule="auto"/>
        <w:ind w:left="196" w:right="273" w:firstLine="707"/>
        <w:jc w:val="both"/>
      </w:pPr>
      <w:r w:rsidRPr="000E455C">
        <w:t>For individual assessors, the Agency records the trade union focus of the assessor, his profile (university teacher, practitioner, internal system expert, student, etc.) and other data on the professional activity of the assessor. On the basis of the evaluation of the data, it may nominate a</w:t>
      </w:r>
      <w:r>
        <w:t xml:space="preserve"> reviewer</w:t>
      </w:r>
      <w:r w:rsidRPr="000E455C">
        <w:t xml:space="preserve"> to a</w:t>
      </w:r>
      <w:r>
        <w:t> review panel</w:t>
      </w:r>
      <w:r w:rsidRPr="000E455C">
        <w:t xml:space="preserve"> to </w:t>
      </w:r>
      <w:r>
        <w:t>review</w:t>
      </w:r>
      <w:r w:rsidRPr="000E455C">
        <w:t xml:space="preserve"> the specific activity of the higher education institution.</w:t>
      </w:r>
    </w:p>
    <w:p w14:paraId="3F424BAB" w14:textId="2B22DFDB" w:rsidR="006A3ABF" w:rsidRDefault="000E455C">
      <w:pPr>
        <w:pStyle w:val="Zkladntext"/>
        <w:spacing w:before="63" w:line="249" w:lineRule="auto"/>
        <w:ind w:left="196" w:right="280" w:firstLine="707"/>
        <w:jc w:val="both"/>
      </w:pPr>
      <w:r w:rsidRPr="000E455C">
        <w:t>The Agency shall regularly publish and update the list of persons entered in the list of assessors on its website.</w:t>
      </w:r>
    </w:p>
    <w:p w14:paraId="3F424BAC" w14:textId="77777777" w:rsidR="006A3ABF" w:rsidRDefault="006A3ABF">
      <w:pPr>
        <w:pStyle w:val="Zkladntext"/>
        <w:spacing w:before="11"/>
        <w:rPr>
          <w:sz w:val="34"/>
        </w:rPr>
      </w:pPr>
    </w:p>
    <w:p w14:paraId="3F424BAD" w14:textId="3EF4C366" w:rsidR="006A3ABF" w:rsidRDefault="000E455C">
      <w:pPr>
        <w:pStyle w:val="Nadpis1"/>
        <w:numPr>
          <w:ilvl w:val="0"/>
          <w:numId w:val="9"/>
        </w:numPr>
        <w:tabs>
          <w:tab w:val="left" w:pos="475"/>
        </w:tabs>
      </w:pPr>
      <w:bookmarkStart w:id="17" w:name="_bookmark16"/>
      <w:bookmarkEnd w:id="17"/>
      <w:r>
        <w:rPr>
          <w:color w:val="0037A4"/>
        </w:rPr>
        <w:t>MEETINGS OF THE EXECUTIVE BOARD</w:t>
      </w:r>
    </w:p>
    <w:p w14:paraId="55893FF2" w14:textId="334F5AED" w:rsidR="006E5894" w:rsidRPr="000E455C" w:rsidRDefault="000E455C" w:rsidP="006E5894">
      <w:pPr>
        <w:pStyle w:val="Zkladntext"/>
        <w:spacing w:before="128" w:line="249" w:lineRule="auto"/>
        <w:ind w:left="196" w:right="272" w:firstLine="707"/>
        <w:jc w:val="both"/>
      </w:pPr>
      <w:r w:rsidRPr="000E455C">
        <w:t>There were 16 executive board meetings in 2021; for the pandemic situation, 10 meetings were held online. The date of the proceedings and the brief content of each meeting are given in the following overview.</w:t>
      </w:r>
    </w:p>
    <w:p w14:paraId="3F424BB0" w14:textId="6F6F7E6A" w:rsidR="006A3ABF" w:rsidRDefault="009134BD" w:rsidP="009134BD">
      <w:pPr>
        <w:pStyle w:val="Nadpis2"/>
        <w:tabs>
          <w:tab w:val="left" w:pos="1267"/>
        </w:tabs>
        <w:spacing w:before="1"/>
        <w:ind w:left="1266"/>
        <w:jc w:val="left"/>
      </w:pPr>
      <w:r>
        <w:t>25th meeting of the Executive Board</w:t>
      </w:r>
      <w:r w:rsidR="003C1AC0">
        <w:rPr>
          <w:spacing w:val="-3"/>
        </w:rPr>
        <w:t xml:space="preserve"> </w:t>
      </w:r>
      <w:r>
        <w:t xml:space="preserve">on </w:t>
      </w:r>
      <w:r w:rsidR="003C1AC0">
        <w:rPr>
          <w:spacing w:val="-3"/>
        </w:rPr>
        <w:t xml:space="preserve"> </w:t>
      </w:r>
      <w:r w:rsidR="003C1AC0">
        <w:t>28.</w:t>
      </w:r>
      <w:r w:rsidR="003C1AC0">
        <w:rPr>
          <w:spacing w:val="2"/>
        </w:rPr>
        <w:t xml:space="preserve"> </w:t>
      </w:r>
      <w:r w:rsidR="003C1AC0">
        <w:t>1.</w:t>
      </w:r>
      <w:r w:rsidR="003C1AC0">
        <w:rPr>
          <w:spacing w:val="-1"/>
        </w:rPr>
        <w:t xml:space="preserve"> </w:t>
      </w:r>
      <w:r w:rsidR="003C1AC0">
        <w:t>2021</w:t>
      </w:r>
    </w:p>
    <w:p w14:paraId="3F424BB2" w14:textId="45272BAE" w:rsidR="006A3ABF" w:rsidRDefault="009134BD" w:rsidP="009134BD">
      <w:pPr>
        <w:pStyle w:val="Zkladntext"/>
        <w:spacing w:before="72" w:line="249" w:lineRule="auto"/>
        <w:ind w:left="196" w:right="273" w:firstLine="707"/>
        <w:jc w:val="both"/>
        <w:sectPr w:rsidR="006A3ABF">
          <w:pgSz w:w="11910" w:h="16840"/>
          <w:pgMar w:top="1580" w:right="1140" w:bottom="880" w:left="1220" w:header="843" w:footer="697" w:gutter="0"/>
          <w:cols w:space="708"/>
        </w:sectPr>
      </w:pPr>
      <w:r w:rsidRPr="009134BD">
        <w:t xml:space="preserve">The first executive board meeting in 2021 was opened by Executive Board Chairman Robert Redhammer with the participation of all executive board members. The main points of the meeting included deciding on the opening of own-initiative proceedings and the </w:t>
      </w:r>
      <w:r w:rsidRPr="009134BD">
        <w:lastRenderedPageBreak/>
        <w:t>working groups for individual proceedings to verify compliance with the laws and internal regulations of the 5 higher education institutions. 23 candidates were included in the list of assessors by decision of the Executive Board. At this executive board meeting, the remuneration procedure for the members of the Executive Board working groups, the draft budget for 2021 and the draft procurement plan for 2021 were approved</w:t>
      </w:r>
      <w:r w:rsidR="006E5894">
        <w:t>.</w:t>
      </w:r>
    </w:p>
    <w:p w14:paraId="3F424BB4" w14:textId="77777777" w:rsidR="006A3ABF" w:rsidRDefault="006A3ABF">
      <w:pPr>
        <w:pStyle w:val="Zkladntext"/>
        <w:rPr>
          <w:sz w:val="35"/>
        </w:rPr>
      </w:pPr>
    </w:p>
    <w:p w14:paraId="3F424BB5" w14:textId="46CDB4D1" w:rsidR="006A3ABF" w:rsidRDefault="009134BD" w:rsidP="009134BD">
      <w:pPr>
        <w:pStyle w:val="Nadpis2"/>
        <w:tabs>
          <w:tab w:val="left" w:pos="1267"/>
        </w:tabs>
        <w:ind w:left="903"/>
        <w:jc w:val="left"/>
      </w:pPr>
      <w:r>
        <w:t xml:space="preserve">26th </w:t>
      </w:r>
      <w:r w:rsidR="00236848">
        <w:t xml:space="preserve">meeting of the Executive Board on </w:t>
      </w:r>
      <w:r w:rsidR="003C1AC0">
        <w:t>18.</w:t>
      </w:r>
      <w:r w:rsidR="003C1AC0">
        <w:rPr>
          <w:spacing w:val="3"/>
        </w:rPr>
        <w:t xml:space="preserve"> </w:t>
      </w:r>
      <w:r w:rsidR="003C1AC0">
        <w:t>2.</w:t>
      </w:r>
      <w:r w:rsidR="003C1AC0">
        <w:rPr>
          <w:spacing w:val="-1"/>
        </w:rPr>
        <w:t xml:space="preserve"> </w:t>
      </w:r>
      <w:r w:rsidR="003C1AC0">
        <w:t>2021</w:t>
      </w:r>
    </w:p>
    <w:p w14:paraId="2A5C3057" w14:textId="527FA22A" w:rsidR="00236848" w:rsidRPr="007825CE" w:rsidRDefault="00236848" w:rsidP="007825CE">
      <w:pPr>
        <w:pStyle w:val="Zkladntext"/>
        <w:spacing w:before="72" w:line="249" w:lineRule="auto"/>
        <w:ind w:left="196" w:right="271" w:firstLine="707"/>
        <w:jc w:val="both"/>
      </w:pPr>
      <w:r w:rsidRPr="00236848">
        <w:t>At the onlin meeting, revised draft working groups were submitted to the Executive Board for approval following comments from the members of the Executive Board for Proceedings Nos 2021/33-OAC and 2021/35-OAC. Due to the refusal of membership of the Working Party, a proposal was submitted to the Executive Board to modify the composition of the working groups for proceedings Nos 2021/29-OAC, 2021/30-OAC and 2021/31-OAC. All proposals for the composition of the working parties have been approved by the Executive Board. Variants of changes in methodology, the upcoming survey of student satisfaction and the course of consultations with higher education institutions on standards and accreditation applications were discussed. Three assessors were removed from the list of assessors by a decision of the Executive Board. At this meeting of the Executive Board, the evaluation of comments on the draft Appendix No. 1 to the standards for the study programme was approved before it was submitted to the Ministry of Education, Science, Research and Sport of the Slovak Republic for expression and draft amendments to the methodology for evaluating standards.</w:t>
      </w:r>
    </w:p>
    <w:p w14:paraId="3F424BB8" w14:textId="0F93FECB" w:rsidR="006A3ABF" w:rsidRDefault="009134BD" w:rsidP="009134BD">
      <w:pPr>
        <w:pStyle w:val="Nadpis2"/>
        <w:tabs>
          <w:tab w:val="left" w:pos="1267"/>
        </w:tabs>
        <w:ind w:left="903"/>
        <w:jc w:val="left"/>
      </w:pPr>
      <w:r>
        <w:t xml:space="preserve">27th </w:t>
      </w:r>
      <w:r w:rsidR="00935F09">
        <w:t>meeting of the Executive Board on</w:t>
      </w:r>
      <w:r w:rsidR="003C1AC0">
        <w:rPr>
          <w:spacing w:val="-3"/>
        </w:rPr>
        <w:t xml:space="preserve"> </w:t>
      </w:r>
      <w:r w:rsidR="003C1AC0">
        <w:t>18.</w:t>
      </w:r>
      <w:r w:rsidR="003C1AC0">
        <w:rPr>
          <w:spacing w:val="3"/>
        </w:rPr>
        <w:t xml:space="preserve"> </w:t>
      </w:r>
      <w:r w:rsidR="003C1AC0">
        <w:t>3.</w:t>
      </w:r>
      <w:r w:rsidR="003C1AC0">
        <w:rPr>
          <w:spacing w:val="-1"/>
        </w:rPr>
        <w:t xml:space="preserve"> </w:t>
      </w:r>
      <w:r w:rsidR="003C1AC0">
        <w:t>2021</w:t>
      </w:r>
    </w:p>
    <w:p w14:paraId="616494A3" w14:textId="23C65A64" w:rsidR="00236848" w:rsidRPr="007825CE" w:rsidRDefault="00935F09" w:rsidP="007825CE">
      <w:pPr>
        <w:pStyle w:val="Zkladntext"/>
        <w:spacing w:before="72" w:line="249" w:lineRule="auto"/>
        <w:ind w:left="196" w:right="272" w:firstLine="707"/>
        <w:jc w:val="both"/>
      </w:pPr>
      <w:r w:rsidRPr="00935F09">
        <w:t>The meeting was held in an onlin manner with the presence of all members of the Executive Board. The members of the Executive Board discussed the draft action plan in the SEQA-ESG project and took decisions on the assessment of the ability of higher education institutions to carry out the relevant study programmes. A further 73 candidates were included in the list of assessors by decision of the Executive Board; 1 bidder was eliminated. At this meeting of the Executive Board, the Agency's draft accounts for 2020 and the draft modification of the public procurement plan for 2021 were approved.</w:t>
      </w:r>
    </w:p>
    <w:p w14:paraId="3F424BBB" w14:textId="093D7EF6" w:rsidR="006A3ABF" w:rsidRDefault="009134BD" w:rsidP="009134BD">
      <w:pPr>
        <w:pStyle w:val="Nadpis2"/>
        <w:tabs>
          <w:tab w:val="left" w:pos="1267"/>
        </w:tabs>
        <w:ind w:left="903"/>
        <w:jc w:val="left"/>
      </w:pPr>
      <w:r>
        <w:t xml:space="preserve">28th </w:t>
      </w:r>
      <w:r w:rsidR="004C7C49">
        <w:t>meeting of the Executive Board on</w:t>
      </w:r>
      <w:r w:rsidR="003C1AC0">
        <w:rPr>
          <w:spacing w:val="-3"/>
        </w:rPr>
        <w:t xml:space="preserve"> </w:t>
      </w:r>
      <w:r w:rsidR="003C1AC0">
        <w:t>8.</w:t>
      </w:r>
      <w:r w:rsidR="003C1AC0">
        <w:rPr>
          <w:spacing w:val="2"/>
        </w:rPr>
        <w:t xml:space="preserve"> </w:t>
      </w:r>
      <w:r w:rsidR="003C1AC0">
        <w:t>4.</w:t>
      </w:r>
      <w:r w:rsidR="003C1AC0">
        <w:rPr>
          <w:spacing w:val="-2"/>
        </w:rPr>
        <w:t xml:space="preserve"> </w:t>
      </w:r>
      <w:r w:rsidR="003C1AC0">
        <w:t>2021</w:t>
      </w:r>
    </w:p>
    <w:p w14:paraId="2DF96ED3" w14:textId="0B867E5B" w:rsidR="00236848" w:rsidRDefault="00236848" w:rsidP="00935F09">
      <w:pPr>
        <w:pStyle w:val="Zkladntext"/>
        <w:spacing w:before="72" w:line="249" w:lineRule="auto"/>
        <w:ind w:left="196" w:right="269" w:firstLine="707"/>
        <w:jc w:val="both"/>
        <w:rPr>
          <w:sz w:val="35"/>
        </w:rPr>
      </w:pPr>
      <w:r w:rsidRPr="00236848">
        <w:t>The meeting was held in an onlin manner with the presence of all members of the Executive Board. The members of the Executive Board discussed the draft action plan in the SEQA-ESG project and took decisions on the assessment of the ability of higher education institutions to carry out the relevant study programmes. A further 73 candidates were included in the list of assessors by decision of the Executive Board; 1 bidder was eliminated. At this meeting of the Executive Board, the Agency's draft accounts for 2020 and the draft modification of the public procurement plan for 2021 were approved.</w:t>
      </w:r>
    </w:p>
    <w:p w14:paraId="3F424BBE" w14:textId="3D35CF1E" w:rsidR="006A3ABF" w:rsidRDefault="009134BD" w:rsidP="009134BD">
      <w:pPr>
        <w:pStyle w:val="Nadpis2"/>
        <w:tabs>
          <w:tab w:val="left" w:pos="1267"/>
        </w:tabs>
        <w:ind w:left="903"/>
        <w:jc w:val="left"/>
      </w:pPr>
      <w:r>
        <w:t xml:space="preserve">29th </w:t>
      </w:r>
      <w:r w:rsidR="004C7C49">
        <w:t>meeting of the Executive Board on</w:t>
      </w:r>
      <w:r w:rsidR="003C1AC0">
        <w:rPr>
          <w:spacing w:val="-3"/>
        </w:rPr>
        <w:t xml:space="preserve"> </w:t>
      </w:r>
      <w:r w:rsidR="003C1AC0">
        <w:t>22.</w:t>
      </w:r>
      <w:r w:rsidR="003C1AC0">
        <w:rPr>
          <w:spacing w:val="3"/>
        </w:rPr>
        <w:t xml:space="preserve"> </w:t>
      </w:r>
      <w:r w:rsidR="003C1AC0">
        <w:t>4.</w:t>
      </w:r>
      <w:r w:rsidR="003C1AC0">
        <w:rPr>
          <w:spacing w:val="-1"/>
        </w:rPr>
        <w:t xml:space="preserve"> </w:t>
      </w:r>
      <w:r w:rsidR="003C1AC0">
        <w:t>2021</w:t>
      </w:r>
    </w:p>
    <w:p w14:paraId="3F424BC0" w14:textId="065FFA96" w:rsidR="00935F09" w:rsidRPr="00935F09" w:rsidRDefault="00935F09" w:rsidP="00935F09">
      <w:pPr>
        <w:pStyle w:val="Zkladntext"/>
        <w:spacing w:before="75" w:line="249" w:lineRule="auto"/>
        <w:ind w:left="196" w:right="273" w:firstLine="707"/>
        <w:jc w:val="both"/>
        <w:sectPr w:rsidR="00935F09" w:rsidRPr="00935F09">
          <w:pgSz w:w="11910" w:h="16840"/>
          <w:pgMar w:top="1580" w:right="1140" w:bottom="880" w:left="1220" w:header="843" w:footer="697" w:gutter="0"/>
          <w:cols w:space="708"/>
        </w:sectPr>
      </w:pPr>
      <w:r w:rsidRPr="00935F09">
        <w:t>For the purpose of assessing the activities of higher education institutions, the Executive Board at the meeting mostly approved the proposals for the composition of the working groups of the Executive Board. It adopted a further decision concerning the verification of the results of the measures taken by the higher education institution in relation to study programmes, where, in connection with their implementation, the higher education institution was obliged to report to the Ministry of Education on the outcome of the measures taken to remedy the deficiencies under the applicable regulations; there was also a discussion on the complaint sent to the Agency.</w:t>
      </w:r>
      <w:r w:rsidR="003C1AC0">
        <w:rPr>
          <w:spacing w:val="-5"/>
        </w:rPr>
        <w:t xml:space="preserve"> </w:t>
      </w:r>
      <w:r w:rsidRPr="00935F09">
        <w:rPr>
          <w:spacing w:val="-5"/>
        </w:rPr>
        <w:t xml:space="preserve">By decision of the Executive Board, 24 candidates were included in the list of </w:t>
      </w:r>
      <w:r>
        <w:rPr>
          <w:spacing w:val="-5"/>
        </w:rPr>
        <w:t>reviewers</w:t>
      </w:r>
      <w:r w:rsidRPr="00935F09">
        <w:rPr>
          <w:spacing w:val="-5"/>
        </w:rPr>
        <w:t>, 2 candidates were removed from the list. At this meeting of the Executive Board, a proposal to amend the internal regulation No. 1/2021</w:t>
      </w:r>
      <w:r>
        <w:rPr>
          <w:spacing w:val="-5"/>
        </w:rPr>
        <w:t>.</w:t>
      </w:r>
      <w:r w:rsidRPr="00935F09">
        <w:rPr>
          <w:spacing w:val="-5"/>
        </w:rPr>
        <w:t xml:space="preserve"> The procedure for the remuneration of members of the </w:t>
      </w:r>
      <w:r>
        <w:rPr>
          <w:spacing w:val="-5"/>
        </w:rPr>
        <w:t>review panels</w:t>
      </w:r>
      <w:r w:rsidRPr="00935F09">
        <w:rPr>
          <w:spacing w:val="-5"/>
        </w:rPr>
        <w:t xml:space="preserve"> of the S</w:t>
      </w:r>
      <w:r>
        <w:rPr>
          <w:spacing w:val="-5"/>
        </w:rPr>
        <w:t>AAHE</w:t>
      </w:r>
      <w:r w:rsidRPr="00935F09">
        <w:rPr>
          <w:spacing w:val="-5"/>
        </w:rPr>
        <w:t xml:space="preserve"> Executive Board was approved, the proposal to amend the internal regulation No. 9/2019</w:t>
      </w:r>
      <w:r>
        <w:rPr>
          <w:spacing w:val="-5"/>
        </w:rPr>
        <w:t xml:space="preserve"> -</w:t>
      </w:r>
      <w:r w:rsidRPr="00935F09">
        <w:rPr>
          <w:spacing w:val="-5"/>
        </w:rPr>
        <w:t xml:space="preserve"> Salary Regulation </w:t>
      </w:r>
      <w:r>
        <w:rPr>
          <w:spacing w:val="-5"/>
        </w:rPr>
        <w:t xml:space="preserve">of the </w:t>
      </w:r>
      <w:r w:rsidRPr="00935F09">
        <w:rPr>
          <w:spacing w:val="-5"/>
        </w:rPr>
        <w:t>SAA</w:t>
      </w:r>
      <w:r>
        <w:rPr>
          <w:spacing w:val="-5"/>
        </w:rPr>
        <w:t>HE</w:t>
      </w:r>
      <w:r w:rsidRPr="00935F09">
        <w:rPr>
          <w:spacing w:val="-5"/>
        </w:rPr>
        <w:t xml:space="preserve">, the substantive evaluation and financial accounting of the funds provided for 2020 </w:t>
      </w:r>
      <w:r w:rsidRPr="00935F09">
        <w:rPr>
          <w:spacing w:val="-5"/>
        </w:rPr>
        <w:lastRenderedPageBreak/>
        <w:t xml:space="preserve">and the discussion of the proposal of the internal system of quality assurance of </w:t>
      </w:r>
      <w:r>
        <w:rPr>
          <w:spacing w:val="-5"/>
        </w:rPr>
        <w:t>SAAHE</w:t>
      </w:r>
      <w:r w:rsidRPr="00935F09">
        <w:rPr>
          <w:spacing w:val="-5"/>
        </w:rPr>
        <w:t xml:space="preserve"> activities</w:t>
      </w:r>
    </w:p>
    <w:p w14:paraId="3F424BC2" w14:textId="77777777" w:rsidR="006A3ABF" w:rsidRDefault="006A3ABF">
      <w:pPr>
        <w:pStyle w:val="Zkladntext"/>
        <w:rPr>
          <w:sz w:val="35"/>
        </w:rPr>
      </w:pPr>
    </w:p>
    <w:p w14:paraId="3F424BC3" w14:textId="627B0791" w:rsidR="006A3ABF" w:rsidRDefault="009134BD" w:rsidP="009134BD">
      <w:pPr>
        <w:pStyle w:val="Nadpis2"/>
        <w:tabs>
          <w:tab w:val="left" w:pos="1267"/>
        </w:tabs>
        <w:spacing w:before="1"/>
        <w:ind w:left="903"/>
        <w:jc w:val="left"/>
      </w:pPr>
      <w:r>
        <w:t xml:space="preserve">30th </w:t>
      </w:r>
      <w:r w:rsidR="00935F09">
        <w:t>meeting of the Executive Board on</w:t>
      </w:r>
      <w:r w:rsidR="003C1AC0">
        <w:rPr>
          <w:spacing w:val="-3"/>
        </w:rPr>
        <w:t xml:space="preserve"> </w:t>
      </w:r>
      <w:r w:rsidR="003C1AC0">
        <w:t>6.</w:t>
      </w:r>
      <w:r w:rsidR="003C1AC0">
        <w:rPr>
          <w:spacing w:val="2"/>
        </w:rPr>
        <w:t xml:space="preserve"> </w:t>
      </w:r>
      <w:r w:rsidR="003C1AC0">
        <w:t>5.</w:t>
      </w:r>
      <w:r w:rsidR="003C1AC0">
        <w:rPr>
          <w:spacing w:val="-2"/>
        </w:rPr>
        <w:t xml:space="preserve"> </w:t>
      </w:r>
      <w:r w:rsidR="003C1AC0">
        <w:t>2021</w:t>
      </w:r>
    </w:p>
    <w:p w14:paraId="3F424BC5" w14:textId="36A8C6E7" w:rsidR="006A3ABF" w:rsidRPr="00B71569" w:rsidRDefault="00935F09" w:rsidP="00B71569">
      <w:pPr>
        <w:pStyle w:val="Zkladntext"/>
        <w:spacing w:before="71" w:line="249" w:lineRule="auto"/>
        <w:ind w:left="196" w:right="272" w:firstLine="707"/>
        <w:jc w:val="both"/>
      </w:pPr>
      <w:r w:rsidRPr="00935F09">
        <w:t xml:space="preserve">At the 30th </w:t>
      </w:r>
      <w:r>
        <w:t>meeting</w:t>
      </w:r>
      <w:r w:rsidRPr="00935F09">
        <w:t xml:space="preserve"> of the Executive Board, proposals for the composition of executive board working groups for procedures on the granting of accreditations of study programmes of higher education institutions were largely approved. The objection of bias lodged against a member of the working party has been assessed. In the list of assessors, the Executive Board included a further 12 candidates and removed 1 from the list. At the meeting, the Executive Board also approved the draft Amendment 1 to the standards for the study programe.</w:t>
      </w:r>
    </w:p>
    <w:p w14:paraId="3F424BC6" w14:textId="3B10147C" w:rsidR="006A3ABF" w:rsidRDefault="009134BD" w:rsidP="009134BD">
      <w:pPr>
        <w:pStyle w:val="Nadpis2"/>
        <w:tabs>
          <w:tab w:val="left" w:pos="1267"/>
        </w:tabs>
        <w:spacing w:before="1"/>
        <w:ind w:left="903"/>
        <w:jc w:val="left"/>
      </w:pPr>
      <w:r>
        <w:t xml:space="preserve">31st </w:t>
      </w:r>
      <w:r w:rsidR="004C7C49">
        <w:t>meeting of the Executive Board on</w:t>
      </w:r>
      <w:r w:rsidR="003C1AC0">
        <w:rPr>
          <w:spacing w:val="-3"/>
        </w:rPr>
        <w:t xml:space="preserve"> </w:t>
      </w:r>
      <w:r w:rsidR="003C1AC0">
        <w:t>20.</w:t>
      </w:r>
      <w:r w:rsidR="003C1AC0">
        <w:rPr>
          <w:spacing w:val="3"/>
        </w:rPr>
        <w:t xml:space="preserve"> </w:t>
      </w:r>
      <w:r w:rsidR="003C1AC0">
        <w:t>5.</w:t>
      </w:r>
      <w:r w:rsidR="003C1AC0">
        <w:rPr>
          <w:spacing w:val="-1"/>
        </w:rPr>
        <w:t xml:space="preserve"> </w:t>
      </w:r>
      <w:r w:rsidR="003C1AC0">
        <w:t>2021</w:t>
      </w:r>
    </w:p>
    <w:p w14:paraId="3F424BC8" w14:textId="6036CB18" w:rsidR="006A3ABF" w:rsidRPr="00B71569" w:rsidRDefault="00B71569" w:rsidP="00B71569">
      <w:pPr>
        <w:pStyle w:val="Zkladntext"/>
        <w:spacing w:before="71" w:line="249" w:lineRule="auto"/>
        <w:ind w:left="196" w:right="269" w:firstLine="707"/>
        <w:jc w:val="both"/>
      </w:pPr>
      <w:r w:rsidRPr="00B71569">
        <w:t>At this meeting, the Executive Board assessed the reports on the outcome of the measures taken by higher education institutions and decided on the fulfilment of regulations and criteria issued according to the applicable regulations, approved the draft composition of the working groups of the Executive Board and gave its consent to the submitted proposals for modifications to the study programmes. 16 candidates were included in the list of assessors by decision of the Executive Board.   At this meeting, the Annual Report on the Agency's activities and management for 2020 was discussed and approved with comments and a proposal for the remuneration of the members of the working groups of the S</w:t>
      </w:r>
      <w:r>
        <w:t>AAHE</w:t>
      </w:r>
      <w:r w:rsidRPr="00B71569">
        <w:t xml:space="preserve"> Executive Board in the proceedings on their own initiative.</w:t>
      </w:r>
    </w:p>
    <w:p w14:paraId="3F424BC9" w14:textId="71F26052" w:rsidR="006A3ABF" w:rsidRDefault="009134BD" w:rsidP="009134BD">
      <w:pPr>
        <w:pStyle w:val="Nadpis2"/>
        <w:tabs>
          <w:tab w:val="left" w:pos="1267"/>
        </w:tabs>
        <w:ind w:left="903"/>
        <w:jc w:val="left"/>
      </w:pPr>
      <w:r>
        <w:t xml:space="preserve">32nd </w:t>
      </w:r>
      <w:r w:rsidR="004C7C49">
        <w:t xml:space="preserve">meeting of the Executive Board on </w:t>
      </w:r>
      <w:r w:rsidR="003C1AC0">
        <w:t>17.</w:t>
      </w:r>
      <w:r w:rsidR="003C1AC0">
        <w:rPr>
          <w:spacing w:val="3"/>
        </w:rPr>
        <w:t xml:space="preserve"> </w:t>
      </w:r>
      <w:r w:rsidR="003C1AC0">
        <w:t>–</w:t>
      </w:r>
      <w:r w:rsidR="003C1AC0">
        <w:rPr>
          <w:spacing w:val="-2"/>
        </w:rPr>
        <w:t xml:space="preserve"> </w:t>
      </w:r>
      <w:r w:rsidR="003C1AC0">
        <w:t>18.</w:t>
      </w:r>
      <w:r w:rsidR="003C1AC0">
        <w:rPr>
          <w:spacing w:val="-1"/>
        </w:rPr>
        <w:t xml:space="preserve"> </w:t>
      </w:r>
      <w:r w:rsidR="003C1AC0">
        <w:t>6. 2021</w:t>
      </w:r>
    </w:p>
    <w:p w14:paraId="3F424BCB" w14:textId="70B1A4B4" w:rsidR="006A3ABF" w:rsidRPr="00B71569" w:rsidRDefault="00B71569" w:rsidP="00B71569">
      <w:pPr>
        <w:pStyle w:val="Zkladntext"/>
        <w:spacing w:before="72" w:line="249" w:lineRule="auto"/>
        <w:ind w:left="196" w:right="271" w:firstLine="707"/>
        <w:jc w:val="both"/>
      </w:pPr>
      <w:r w:rsidRPr="00B71569">
        <w:t xml:space="preserve">At the two-day exit meeting of the Executive Board held in Beladice, the Executive Board devoted mainly to deciding on the verification of the results of measures taken by higher education institutions in relation to study programmes, where, in connection with their implementation, the higher education institution was obliged to report to the Ministry on the outcome of the measures taken to remedy deficiencies according to the applicable regulations. The proposals for the composition of the working parties were approved and objections of bias towards the members of the working parties were assessed. A further 10 candidates were included in the list of assessors by the decision of the Executive Board, 2 candidates were removed from the list. At this meeting, the draft modification of the SAAVŠ budget for 2021 and the proposal for a </w:t>
      </w:r>
      <w:r>
        <w:t>SAAHE</w:t>
      </w:r>
      <w:r w:rsidRPr="00B71569">
        <w:t xml:space="preserve"> directive on the scope and method of providing accommodation and transport to members of the working groups of the Executive Board were approved.</w:t>
      </w:r>
    </w:p>
    <w:p w14:paraId="3F424BCC" w14:textId="5BCA6F49" w:rsidR="006A3ABF" w:rsidRDefault="009134BD" w:rsidP="009134BD">
      <w:pPr>
        <w:pStyle w:val="Nadpis2"/>
        <w:tabs>
          <w:tab w:val="left" w:pos="1267"/>
        </w:tabs>
        <w:ind w:left="903"/>
        <w:jc w:val="left"/>
      </w:pPr>
      <w:r>
        <w:t xml:space="preserve">33rd </w:t>
      </w:r>
      <w:r w:rsidR="004C7C49">
        <w:t xml:space="preserve">meeting of the Executive Board on </w:t>
      </w:r>
      <w:r w:rsidR="003C1AC0">
        <w:t>8.</w:t>
      </w:r>
      <w:r w:rsidR="003C1AC0">
        <w:rPr>
          <w:spacing w:val="2"/>
        </w:rPr>
        <w:t xml:space="preserve"> </w:t>
      </w:r>
      <w:r w:rsidR="003C1AC0">
        <w:t>7.</w:t>
      </w:r>
      <w:r w:rsidR="003C1AC0">
        <w:rPr>
          <w:spacing w:val="-2"/>
        </w:rPr>
        <w:t xml:space="preserve"> </w:t>
      </w:r>
      <w:r w:rsidR="003C1AC0">
        <w:t>2021</w:t>
      </w:r>
    </w:p>
    <w:p w14:paraId="3F424BD0" w14:textId="3992A46F" w:rsidR="006A3ABF" w:rsidRPr="00B71569" w:rsidRDefault="00B71569" w:rsidP="00B71569">
      <w:pPr>
        <w:pStyle w:val="Zkladntext"/>
        <w:spacing w:before="72" w:line="249" w:lineRule="auto"/>
        <w:ind w:left="196" w:right="275" w:firstLine="707"/>
        <w:jc w:val="both"/>
      </w:pPr>
      <w:r w:rsidRPr="00B71569">
        <w:t>At this meeting, the Executive Board continued to approve the draft composition of the working groups of the S</w:t>
      </w:r>
      <w:r>
        <w:t>AAHE</w:t>
      </w:r>
      <w:r w:rsidRPr="00B71569">
        <w:t xml:space="preserve"> Executive Board, assessed reports on the outcome of the measures taken by higher education institutions and took decisions on the assessment of the ability of higher education institutions to carry out the relevant study programmes. Furthermore, it decided on the granting of prior consent to the submitted proposals for the modification of study programmes pursuant to Section 30(9) of Act No. 269/2018 Coll., evaluated the objection of bias filed against a member of the working group of the Executive Board in proceedings No. 2021/134-OAC. A further 11 candidates were included in the list of assessors by decision of the Executive Board.</w:t>
      </w:r>
    </w:p>
    <w:p w14:paraId="3F424BD1" w14:textId="599AFC48" w:rsidR="006A3ABF" w:rsidRDefault="00B01001" w:rsidP="00B01001">
      <w:pPr>
        <w:pStyle w:val="Nadpis2"/>
        <w:tabs>
          <w:tab w:val="left" w:pos="1267"/>
        </w:tabs>
        <w:ind w:left="903"/>
        <w:jc w:val="left"/>
      </w:pPr>
      <w:r>
        <w:t xml:space="preserve">34th </w:t>
      </w:r>
      <w:r w:rsidR="009B3C21">
        <w:t>meeting of the Executive Board on</w:t>
      </w:r>
      <w:r w:rsidR="003C1AC0">
        <w:rPr>
          <w:spacing w:val="-3"/>
        </w:rPr>
        <w:t xml:space="preserve"> </w:t>
      </w:r>
      <w:r w:rsidR="003C1AC0">
        <w:t>19.</w:t>
      </w:r>
      <w:r w:rsidR="003C1AC0">
        <w:rPr>
          <w:spacing w:val="2"/>
        </w:rPr>
        <w:t xml:space="preserve"> </w:t>
      </w:r>
      <w:r w:rsidR="003C1AC0">
        <w:t>8.</w:t>
      </w:r>
      <w:r w:rsidR="003C1AC0">
        <w:rPr>
          <w:spacing w:val="-1"/>
        </w:rPr>
        <w:t xml:space="preserve"> </w:t>
      </w:r>
      <w:r w:rsidR="003C1AC0">
        <w:t>2021</w:t>
      </w:r>
    </w:p>
    <w:p w14:paraId="3F424BD3" w14:textId="34375DB4" w:rsidR="006A3ABF" w:rsidRPr="006202B3" w:rsidRDefault="00EC1F6E" w:rsidP="006202B3">
      <w:pPr>
        <w:pStyle w:val="Zkladntext"/>
        <w:spacing w:before="72" w:line="249" w:lineRule="auto"/>
        <w:ind w:left="196" w:right="272" w:firstLine="707"/>
        <w:jc w:val="both"/>
      </w:pPr>
      <w:r w:rsidRPr="00EC1F6E">
        <w:t xml:space="preserve">In particular, the Executive Board devoted itself to deciding on the verification of the results of measures taken by higher education institutions in relation to study programmes, </w:t>
      </w:r>
      <w:r w:rsidRPr="00EC1F6E">
        <w:lastRenderedPageBreak/>
        <w:t>where, in connection with their implementation, the higher education institution was obliged to report to the Ministry of Education on the outcome of the measures taken to remedy the deficiencies according to the applicable regulations. It approved the proposal to modify the study programme, the composition of 7 working groups of the Executive Board, the completion of the procedure for verifying compliance with legal and internal regulations pursuant to Section 35(14) of Act No. 269/2018 Coll. and took note of the withdrawal of the application for accreditation to the study programme. At this meeting, the draft organizational plan of SAAVŠ and the draft registration rules of SAA</w:t>
      </w:r>
      <w:r w:rsidR="00AE7A95">
        <w:t>HE</w:t>
      </w:r>
      <w:r w:rsidRPr="00EC1F6E">
        <w:t xml:space="preserve"> were approved.</w:t>
      </w:r>
    </w:p>
    <w:p w14:paraId="3F424BD4" w14:textId="47032A52" w:rsidR="006A3ABF" w:rsidRDefault="00B01001" w:rsidP="00B01001">
      <w:pPr>
        <w:pStyle w:val="Nadpis2"/>
        <w:tabs>
          <w:tab w:val="left" w:pos="1267"/>
        </w:tabs>
        <w:spacing w:before="1"/>
        <w:ind w:left="903"/>
        <w:jc w:val="left"/>
      </w:pPr>
      <w:r>
        <w:t xml:space="preserve">35th </w:t>
      </w:r>
      <w:r w:rsidR="00EC1F6E">
        <w:t>meeting of the Executive Board on</w:t>
      </w:r>
      <w:r w:rsidR="003C1AC0">
        <w:rPr>
          <w:spacing w:val="-3"/>
        </w:rPr>
        <w:t xml:space="preserve"> </w:t>
      </w:r>
      <w:r w:rsidR="003C1AC0">
        <w:t>23.</w:t>
      </w:r>
      <w:r w:rsidR="003C1AC0">
        <w:rPr>
          <w:spacing w:val="2"/>
        </w:rPr>
        <w:t xml:space="preserve"> </w:t>
      </w:r>
      <w:r w:rsidR="003C1AC0">
        <w:t>9.</w:t>
      </w:r>
      <w:r w:rsidR="003C1AC0">
        <w:rPr>
          <w:spacing w:val="-1"/>
        </w:rPr>
        <w:t xml:space="preserve"> </w:t>
      </w:r>
      <w:r w:rsidR="003C1AC0">
        <w:t>2021</w:t>
      </w:r>
    </w:p>
    <w:p w14:paraId="3F424BD8" w14:textId="645FCDE2" w:rsidR="006A3ABF" w:rsidRPr="006202B3" w:rsidRDefault="00AE7A95" w:rsidP="006202B3">
      <w:pPr>
        <w:pStyle w:val="Zkladntext"/>
        <w:spacing w:before="71"/>
        <w:ind w:right="276"/>
        <w:jc w:val="both"/>
      </w:pPr>
      <w:r w:rsidRPr="00AE7A95">
        <w:t>At this meeting, the Executive Board assessed the applications for accreditation of study programmes and granted the Agency's prior approval to modify the study programme pursuant to Section 30 of the Quality Assurance Act. It approved the draft composition of 2 working groups and removed 1 candidate from the list of</w:t>
      </w:r>
      <w:r>
        <w:t xml:space="preserve"> SAAHE</w:t>
      </w:r>
      <w:r w:rsidRPr="00AE7A95">
        <w:t xml:space="preserve"> </w:t>
      </w:r>
      <w:r>
        <w:t>reviewers</w:t>
      </w:r>
      <w:r w:rsidRPr="00AE7A95">
        <w:t>. The Executive Board also approved a proposal to amend internal regulation No. 3/2019 The Rules of Procedure of</w:t>
      </w:r>
      <w:r>
        <w:t xml:space="preserve"> </w:t>
      </w:r>
      <w:r w:rsidRPr="00AE7A95">
        <w:t>the Executive Board of SAA</w:t>
      </w:r>
      <w:r>
        <w:t>HE</w:t>
      </w:r>
      <w:r w:rsidRPr="00AE7A95">
        <w:t>.</w:t>
      </w:r>
    </w:p>
    <w:p w14:paraId="3F424BD9" w14:textId="3FDD3674" w:rsidR="006A3ABF" w:rsidRDefault="00B01001" w:rsidP="00B01001">
      <w:pPr>
        <w:pStyle w:val="Nadpis2"/>
        <w:tabs>
          <w:tab w:val="left" w:pos="1267"/>
        </w:tabs>
        <w:ind w:left="903"/>
        <w:jc w:val="left"/>
      </w:pPr>
      <w:r>
        <w:t xml:space="preserve">36th </w:t>
      </w:r>
      <w:r w:rsidR="00EC1F6E">
        <w:t>meeting of the Executive Board on</w:t>
      </w:r>
      <w:r w:rsidR="003C1AC0">
        <w:rPr>
          <w:spacing w:val="-3"/>
        </w:rPr>
        <w:t xml:space="preserve"> </w:t>
      </w:r>
      <w:r w:rsidR="003C1AC0">
        <w:t>21.</w:t>
      </w:r>
      <w:r w:rsidR="003C1AC0">
        <w:rPr>
          <w:spacing w:val="2"/>
        </w:rPr>
        <w:t xml:space="preserve"> </w:t>
      </w:r>
      <w:r w:rsidR="003C1AC0">
        <w:t>10.</w:t>
      </w:r>
      <w:r w:rsidR="003C1AC0">
        <w:rPr>
          <w:spacing w:val="-3"/>
        </w:rPr>
        <w:t xml:space="preserve"> </w:t>
      </w:r>
      <w:r w:rsidR="003C1AC0">
        <w:t>2021</w:t>
      </w:r>
    </w:p>
    <w:p w14:paraId="3F424BDB" w14:textId="4D34E8DF" w:rsidR="006A3ABF" w:rsidRPr="006202B3" w:rsidRDefault="006202B3" w:rsidP="006202B3">
      <w:pPr>
        <w:pStyle w:val="Zkladntext"/>
        <w:spacing w:before="74" w:line="249" w:lineRule="auto"/>
        <w:ind w:left="196" w:right="271" w:firstLine="707"/>
        <w:jc w:val="both"/>
      </w:pPr>
      <w:r w:rsidRPr="006202B3">
        <w:t>At this meeting, the Executive Board decided to a large extent on the granting or refusal of accreditation to study programmes pursuant to Section 30 of the Act on Quality Assurance and adjustment of study programmes of higher education institutions, which create a prerequisite for meeting the standards for the study programme. Finally, it approved 2 working groups for the purpose of assessing the activities of higher education institutions.</w:t>
      </w:r>
    </w:p>
    <w:p w14:paraId="3F424BDC" w14:textId="7DCB9914" w:rsidR="006A3ABF" w:rsidRDefault="00B01001" w:rsidP="00B01001">
      <w:pPr>
        <w:pStyle w:val="Nadpis2"/>
        <w:tabs>
          <w:tab w:val="left" w:pos="1267"/>
        </w:tabs>
        <w:spacing w:before="1"/>
        <w:ind w:left="903"/>
        <w:jc w:val="left"/>
      </w:pPr>
      <w:r>
        <w:t xml:space="preserve">37th </w:t>
      </w:r>
      <w:r w:rsidR="00EC1F6E">
        <w:t>meeting of the Executive Board on</w:t>
      </w:r>
      <w:r w:rsidR="003C1AC0">
        <w:rPr>
          <w:spacing w:val="-2"/>
        </w:rPr>
        <w:t xml:space="preserve"> </w:t>
      </w:r>
      <w:r w:rsidR="003C1AC0">
        <w:t>4.</w:t>
      </w:r>
      <w:r w:rsidR="003C1AC0">
        <w:rPr>
          <w:spacing w:val="1"/>
        </w:rPr>
        <w:t xml:space="preserve"> </w:t>
      </w:r>
      <w:r w:rsidR="003C1AC0">
        <w:t>11. 2021</w:t>
      </w:r>
    </w:p>
    <w:p w14:paraId="3F424BDE" w14:textId="2A9E7B3D" w:rsidR="006A3ABF" w:rsidRPr="006202B3" w:rsidRDefault="006202B3" w:rsidP="006202B3">
      <w:pPr>
        <w:pStyle w:val="Zkladntext"/>
        <w:spacing w:before="74" w:line="249" w:lineRule="auto"/>
        <w:ind w:left="196" w:right="276" w:firstLine="707"/>
        <w:jc w:val="both"/>
      </w:pPr>
      <w:r w:rsidRPr="006202B3">
        <w:t>At this meeting, the Executive Board assessed applications for accreditation of study programmes and verified the results of the measures taken by higher education institutions in relation to study programmes, for which, in connection with their implementation, the higher education institution was obliged to report to the Ministry of Education on the outcome of the measures taken to remedy the deficiencies according to the applicable regulations.</w:t>
      </w:r>
    </w:p>
    <w:p w14:paraId="3F424BDF" w14:textId="46C37499" w:rsidR="006A3ABF" w:rsidRDefault="00B01001" w:rsidP="00B01001">
      <w:pPr>
        <w:pStyle w:val="Nadpis2"/>
        <w:tabs>
          <w:tab w:val="left" w:pos="1267"/>
        </w:tabs>
        <w:ind w:left="903"/>
        <w:jc w:val="left"/>
      </w:pPr>
      <w:r>
        <w:t xml:space="preserve">38th </w:t>
      </w:r>
      <w:r w:rsidR="00EC1F6E">
        <w:t>meeting of the Executive Board on</w:t>
      </w:r>
      <w:r w:rsidR="003C1AC0">
        <w:rPr>
          <w:spacing w:val="-3"/>
        </w:rPr>
        <w:t xml:space="preserve"> </w:t>
      </w:r>
      <w:r w:rsidR="003C1AC0">
        <w:t>18.</w:t>
      </w:r>
      <w:r w:rsidR="003C1AC0">
        <w:rPr>
          <w:spacing w:val="2"/>
        </w:rPr>
        <w:t xml:space="preserve"> </w:t>
      </w:r>
      <w:r w:rsidR="003C1AC0">
        <w:t>11.</w:t>
      </w:r>
      <w:r w:rsidR="003C1AC0">
        <w:rPr>
          <w:spacing w:val="-3"/>
        </w:rPr>
        <w:t xml:space="preserve"> </w:t>
      </w:r>
      <w:r w:rsidR="003C1AC0">
        <w:t>2021</w:t>
      </w:r>
    </w:p>
    <w:p w14:paraId="3F424BE1" w14:textId="53BB4C14" w:rsidR="006A3ABF" w:rsidRDefault="006202B3" w:rsidP="006202B3">
      <w:pPr>
        <w:pStyle w:val="Zkladntext"/>
        <w:spacing w:before="72" w:line="249" w:lineRule="auto"/>
        <w:ind w:left="196" w:right="271" w:firstLine="707"/>
        <w:jc w:val="both"/>
        <w:sectPr w:rsidR="006A3ABF">
          <w:pgSz w:w="11910" w:h="16840"/>
          <w:pgMar w:top="1580" w:right="1140" w:bottom="880" w:left="1220" w:header="843" w:footer="697" w:gutter="0"/>
          <w:cols w:space="708"/>
        </w:sectPr>
      </w:pPr>
      <w:r w:rsidRPr="006202B3">
        <w:t>At this meeting, the Executive Board mainly assessed applications for accreditation of study programmes pursuant to Section 30 of the Quality Assurance Act. In addition, it identified shortcomings in the procedure for verifying compliance with the legislation and internal regulations of the higher education institution, approved the initiation of the withdrawal procedure and the working group on this procedure.</w:t>
      </w:r>
    </w:p>
    <w:p w14:paraId="3F424BE4" w14:textId="77777777" w:rsidR="006A3ABF" w:rsidRDefault="006A3ABF">
      <w:pPr>
        <w:pStyle w:val="Zkladntext"/>
        <w:spacing w:before="9"/>
        <w:rPr>
          <w:sz w:val="35"/>
        </w:rPr>
      </w:pPr>
    </w:p>
    <w:p w14:paraId="3F424BE5" w14:textId="44192D8C" w:rsidR="006A3ABF" w:rsidRDefault="00B01001" w:rsidP="00B01001">
      <w:pPr>
        <w:pStyle w:val="Nadpis2"/>
        <w:tabs>
          <w:tab w:val="left" w:pos="1322"/>
        </w:tabs>
        <w:ind w:left="903"/>
        <w:jc w:val="left"/>
      </w:pPr>
      <w:r>
        <w:t xml:space="preserve">39th </w:t>
      </w:r>
      <w:r w:rsidR="004F5AA3">
        <w:t>meeting of the Executive Board on</w:t>
      </w:r>
      <w:r w:rsidR="003C1AC0">
        <w:rPr>
          <w:spacing w:val="-1"/>
        </w:rPr>
        <w:t xml:space="preserve"> </w:t>
      </w:r>
      <w:r w:rsidR="003C1AC0">
        <w:t>2.</w:t>
      </w:r>
      <w:r w:rsidR="003C1AC0">
        <w:rPr>
          <w:spacing w:val="-3"/>
        </w:rPr>
        <w:t xml:space="preserve"> </w:t>
      </w:r>
      <w:r w:rsidR="003C1AC0">
        <w:t>12.</w:t>
      </w:r>
      <w:r w:rsidR="003C1AC0">
        <w:rPr>
          <w:spacing w:val="-3"/>
        </w:rPr>
        <w:t xml:space="preserve"> </w:t>
      </w:r>
      <w:r w:rsidR="003C1AC0">
        <w:t>2021</w:t>
      </w:r>
    </w:p>
    <w:p w14:paraId="3F424BE7" w14:textId="6441DEFA" w:rsidR="006A3ABF" w:rsidRPr="004E57AB" w:rsidRDefault="004E57AB" w:rsidP="004E57AB">
      <w:pPr>
        <w:pStyle w:val="Zkladntext"/>
        <w:spacing w:before="72" w:line="249" w:lineRule="auto"/>
        <w:ind w:left="196" w:right="272" w:firstLine="707"/>
        <w:jc w:val="both"/>
      </w:pPr>
      <w:r w:rsidRPr="004E57AB">
        <w:t>At the beginning of the meeting, the Executive Board approved a working group for the purpose of assessing the activities of higher education institutions and assessed proposals for modifications to study programmes. It continued by granting the Agency's prior consent to the modification of the study programme pursuant to Section 30 of the Quality Assurance Act and dealt with applications for accreditation of study programmes. At the end of the meeting, the Chairperson of the Executive Board presented a draft timetable for the executive board meetings for 2022.</w:t>
      </w:r>
    </w:p>
    <w:p w14:paraId="3F424BE8" w14:textId="5DF90F99" w:rsidR="006A3ABF" w:rsidRDefault="00B01001" w:rsidP="00B01001">
      <w:pPr>
        <w:pStyle w:val="Nadpis2"/>
        <w:tabs>
          <w:tab w:val="left" w:pos="1267"/>
        </w:tabs>
        <w:ind w:left="903"/>
        <w:jc w:val="left"/>
      </w:pPr>
      <w:r>
        <w:t xml:space="preserve">40th </w:t>
      </w:r>
      <w:r w:rsidR="004E57AB">
        <w:t xml:space="preserve">meeting of the Executive Board on </w:t>
      </w:r>
      <w:r w:rsidR="003C1AC0">
        <w:t>16.</w:t>
      </w:r>
      <w:r w:rsidR="003C1AC0">
        <w:rPr>
          <w:spacing w:val="3"/>
        </w:rPr>
        <w:t xml:space="preserve"> </w:t>
      </w:r>
      <w:r w:rsidR="003C1AC0">
        <w:t>12.</w:t>
      </w:r>
      <w:r w:rsidR="003C1AC0">
        <w:rPr>
          <w:spacing w:val="-3"/>
        </w:rPr>
        <w:t xml:space="preserve"> </w:t>
      </w:r>
      <w:r w:rsidR="003C1AC0">
        <w:t>2021</w:t>
      </w:r>
    </w:p>
    <w:p w14:paraId="44D4A06C" w14:textId="77777777" w:rsidR="004E57AB" w:rsidRDefault="004E57AB" w:rsidP="004E57AB">
      <w:pPr>
        <w:pStyle w:val="Zkladntext"/>
        <w:spacing w:before="74" w:line="249" w:lineRule="auto"/>
        <w:ind w:left="196" w:right="269" w:firstLine="707"/>
        <w:jc w:val="both"/>
      </w:pPr>
      <w:r w:rsidRPr="004E57AB">
        <w:t xml:space="preserve">The last meeting in 2021 took place onlin in an onlin manner with the participation of all executive board members. Proposals for modifications to study programmes and applications for accreditation of study programmes were assessed. 22 candidates were included in the list of assessors by executive board decision and 9 were removed from the list. At this meeting, 2 thematic reports of SAAVŠ were approved with comments: Changes in higher education due to the introduction of quality assurance systems 2019 – 2021 and Quantitative overviews of demographic development in Slovak higher education for the years 1989 – 2020. At the end of the last Executive Board meeting in 2021, the Executive Board approved a schedule of meetings for 2022. </w:t>
      </w:r>
    </w:p>
    <w:p w14:paraId="3F424BEA" w14:textId="60E824B2" w:rsidR="006A3ABF" w:rsidRDefault="004E57AB" w:rsidP="004E57AB">
      <w:pPr>
        <w:pStyle w:val="Zkladntext"/>
        <w:spacing w:before="74" w:line="249" w:lineRule="auto"/>
        <w:ind w:left="196" w:right="269" w:firstLine="707"/>
        <w:jc w:val="both"/>
      </w:pPr>
      <w:r w:rsidRPr="004E57AB">
        <w:t>Resolutions adopted by the Executive Board for 2021 are published on the Agency's website.</w:t>
      </w:r>
    </w:p>
    <w:p w14:paraId="3F424BEC" w14:textId="77777777" w:rsidR="006A3ABF" w:rsidRDefault="006A3ABF">
      <w:pPr>
        <w:pStyle w:val="Zkladntext"/>
        <w:spacing w:before="1"/>
        <w:rPr>
          <w:sz w:val="31"/>
        </w:rPr>
      </w:pPr>
    </w:p>
    <w:p w14:paraId="3F424BED" w14:textId="75F9C9CD" w:rsidR="006A3ABF" w:rsidRDefault="00E12E8A">
      <w:pPr>
        <w:pStyle w:val="Nadpis1"/>
        <w:numPr>
          <w:ilvl w:val="0"/>
          <w:numId w:val="9"/>
        </w:numPr>
        <w:tabs>
          <w:tab w:val="left" w:pos="475"/>
        </w:tabs>
      </w:pPr>
      <w:bookmarkStart w:id="18" w:name="_bookmark17"/>
      <w:bookmarkEnd w:id="18"/>
      <w:r>
        <w:rPr>
          <w:color w:val="0037A4"/>
        </w:rPr>
        <w:t>PERFORMANCE OF THE AGENCY</w:t>
      </w:r>
    </w:p>
    <w:p w14:paraId="3F424BEF" w14:textId="340AAA8C" w:rsidR="006A3ABF" w:rsidRDefault="00E12E8A" w:rsidP="00E12E8A">
      <w:pPr>
        <w:pStyle w:val="Zkladntext"/>
        <w:spacing w:before="128" w:line="249" w:lineRule="auto"/>
        <w:ind w:left="196" w:right="271" w:firstLine="707"/>
        <w:jc w:val="both"/>
      </w:pPr>
      <w:r w:rsidRPr="00E12E8A">
        <w:t>Under the Act on Quality Assurance, the performance of the Agency's remit is ensured primarily through proceedings starting at the request of a higher education institution or an applicant for state consent, or on the Agency's own initiative. In 2021, i.e. in the period until the alignment of higher education institutions with the Quality Assurance Act and with standards, the Agency carried out proceedings in the following areas.</w:t>
      </w:r>
    </w:p>
    <w:p w14:paraId="3F424BF1" w14:textId="3863DECC" w:rsidR="006A3ABF" w:rsidRPr="00E12E8A" w:rsidRDefault="00E12E8A" w:rsidP="00E12E8A">
      <w:pPr>
        <w:pStyle w:val="Nadpis1"/>
        <w:numPr>
          <w:ilvl w:val="1"/>
          <w:numId w:val="9"/>
        </w:numPr>
        <w:tabs>
          <w:tab w:val="left" w:pos="1399"/>
        </w:tabs>
        <w:spacing w:before="196"/>
      </w:pPr>
      <w:bookmarkStart w:id="19" w:name="_bookmark18"/>
      <w:bookmarkStart w:id="20" w:name="_bookmark19"/>
      <w:bookmarkEnd w:id="19"/>
      <w:bookmarkEnd w:id="20"/>
      <w:r w:rsidRPr="00E12E8A">
        <w:rPr>
          <w:color w:val="0037A4"/>
        </w:rPr>
        <w:t>Verification of the results of the measures taken in previous accreditations</w:t>
      </w:r>
    </w:p>
    <w:p w14:paraId="60A31E47" w14:textId="52F6EA99" w:rsidR="006A3ABF" w:rsidRDefault="00E12E8A" w:rsidP="003734CA">
      <w:pPr>
        <w:pStyle w:val="Zkladntext"/>
        <w:spacing w:before="128" w:line="249" w:lineRule="auto"/>
        <w:ind w:left="196" w:right="271" w:firstLine="707"/>
        <w:jc w:val="both"/>
      </w:pPr>
      <w:r w:rsidRPr="00E12E8A">
        <w:t>In 2021, the Agency also dealt with verification of the results of measures taken by higher education institutions in relation to deficiencies identified by the Accreditation Commission in its statement on previous accreditations. These were assessments of the ability of the higher education institution to carry out the relevant study programme or habilitation procedure and the procedure for appointing professors (hereinafter referred to as the "inaugural procedure") which resulted from the conclusions of accreditation under the previous legislation</w:t>
      </w:r>
      <w:r w:rsidR="003734CA">
        <w:t xml:space="preserve">. </w:t>
      </w:r>
      <w:r w:rsidR="003734CA" w:rsidRPr="003734CA">
        <w:t>Due to the adoption of the Act on Quality Assurance and the transfer of rights and obligations from the Accreditation Commission to the Agency from 1 January 2020, the results of the measures taken by higher education institutions to remedy deficiencies within the meaning of the transitional provision of Section 35(6) of the Quality Assurance Act are verified by the Agency at the basis of a previous request from the Ministry of Education, to which higher education institutions send reports on the measures taken to remedy the deficiencies.</w:t>
      </w:r>
      <w:r w:rsidR="003734CA">
        <w:t xml:space="preserve"> </w:t>
      </w:r>
    </w:p>
    <w:p w14:paraId="3F424BF5" w14:textId="466D0D46" w:rsidR="003734CA" w:rsidRDefault="003734CA" w:rsidP="003734CA">
      <w:pPr>
        <w:pStyle w:val="Zkladntext"/>
        <w:spacing w:before="128" w:line="249" w:lineRule="auto"/>
        <w:ind w:left="196" w:right="271" w:firstLine="707"/>
        <w:jc w:val="both"/>
        <w:sectPr w:rsidR="003734CA">
          <w:pgSz w:w="11910" w:h="16840"/>
          <w:pgMar w:top="1580" w:right="1140" w:bottom="880" w:left="1220" w:header="843" w:footer="697" w:gutter="0"/>
          <w:cols w:space="708"/>
        </w:sectPr>
      </w:pPr>
    </w:p>
    <w:p w14:paraId="3F424BF7" w14:textId="644AA940" w:rsidR="006A3ABF" w:rsidRDefault="00492A81">
      <w:pPr>
        <w:pStyle w:val="Zkladntext"/>
        <w:spacing w:before="60" w:line="249" w:lineRule="auto"/>
        <w:ind w:left="196" w:right="270" w:firstLine="707"/>
        <w:jc w:val="both"/>
      </w:pPr>
      <w:r w:rsidRPr="00492A81">
        <w:lastRenderedPageBreak/>
        <w:t>The higher education institution has been obliged to report to the Ministry on the measures taken to remedy the deficiencies (hereinafter referred to as the "report") according to the regulations in force until 31 October 2018 due to the failure to meet one or more of the criteria for accreditation of higher education study programmes at the same time. The outcome of the higher education institution's measures taken to address deficiencies was verified by the Agency according to criteria issued according to the regulations in force until 31 October 2018.</w:t>
      </w:r>
    </w:p>
    <w:p w14:paraId="3F424BF9" w14:textId="2AFAB40E" w:rsidR="006A3ABF" w:rsidRDefault="00492A81" w:rsidP="00AE0E0A">
      <w:pPr>
        <w:pStyle w:val="Zkladntext"/>
        <w:spacing w:before="63" w:line="249" w:lineRule="auto"/>
        <w:ind w:left="196" w:right="273" w:firstLine="707"/>
        <w:jc w:val="both"/>
      </w:pPr>
      <w:r w:rsidRPr="00492A81">
        <w:t>In 2021, the Ministry of Education forwarded to the Agency to handle 104 reports of higher education institutions from the previous accreditation period. Of the total number of reports received by the Agency, 92 reports concerned the correction of shortcomings in relation to the implementation of the study programmes and 12 were concerned the correction of deficiencies in relation to the implementation of the habilitation procedure and the inauguration procedure.</w:t>
      </w:r>
    </w:p>
    <w:p w14:paraId="3F424BFB" w14:textId="5E2BF1E8" w:rsidR="006A3ABF" w:rsidRDefault="00AE0E0A" w:rsidP="00AE0E0A">
      <w:pPr>
        <w:pStyle w:val="Nadpis2"/>
        <w:spacing w:before="195"/>
        <w:ind w:left="196"/>
        <w:jc w:val="left"/>
        <w:rPr>
          <w:b w:val="0"/>
        </w:rPr>
      </w:pPr>
      <w:r w:rsidRPr="00AE0E0A">
        <w:t xml:space="preserve">Verification of the results of the correction of deficiencies in relation to the implementation of study </w:t>
      </w:r>
      <w:r>
        <w:t>programes</w:t>
      </w:r>
    </w:p>
    <w:p w14:paraId="3F424BFD" w14:textId="103B877A" w:rsidR="006A3ABF" w:rsidRPr="00AE0E0A" w:rsidRDefault="00AE0E0A" w:rsidP="00AE0E0A">
      <w:pPr>
        <w:pStyle w:val="Zkladntext"/>
        <w:spacing w:before="72" w:line="249" w:lineRule="auto"/>
        <w:ind w:left="196" w:right="272" w:firstLine="707"/>
        <w:jc w:val="both"/>
      </w:pPr>
      <w:r w:rsidRPr="00AE0E0A">
        <w:t>In 2021, the Agency assessed 92 reports on closing gaps in relation to the implementation of study programmes. The most common reason for reporting higher education institutions in relation to the implementation of study programmes assessed by the Agency was non-compliance with the KSP-A6 criterion Guaranteeing the quality and development of the study programme. This criterion was the reason for reporting to the higher education institution in 86 cases.</w:t>
      </w:r>
    </w:p>
    <w:p w14:paraId="1FF5EF84" w14:textId="77777777" w:rsidR="00AE0E0A" w:rsidRDefault="00AE0E0A" w:rsidP="00AE0E0A">
      <w:pPr>
        <w:pStyle w:val="Zkladntext"/>
        <w:spacing w:before="1"/>
        <w:ind w:left="904"/>
        <w:rPr>
          <w:sz w:val="22"/>
        </w:rPr>
      </w:pPr>
      <w:r w:rsidRPr="00AE0E0A">
        <w:rPr>
          <w:sz w:val="22"/>
        </w:rPr>
        <w:t>In other cases, there was a failure to meet another criterion or combination of criteria:</w:t>
      </w:r>
    </w:p>
    <w:p w14:paraId="3F424BFF" w14:textId="0BED360A" w:rsidR="006A3ABF" w:rsidRDefault="00AE0E0A" w:rsidP="00AE0E0A">
      <w:pPr>
        <w:pStyle w:val="Zkladntext"/>
        <w:numPr>
          <w:ilvl w:val="0"/>
          <w:numId w:val="1"/>
        </w:numPr>
        <w:spacing w:before="1"/>
      </w:pPr>
      <w:r w:rsidRPr="00AE0E0A">
        <w:t>in 2 reports on the combination of criteria KSP-A1, KSP-A3, KSP-B1, KSP-B9,</w:t>
      </w:r>
    </w:p>
    <w:p w14:paraId="5483FE59" w14:textId="77777777" w:rsidR="00796B17" w:rsidRDefault="00AE0E0A">
      <w:pPr>
        <w:pStyle w:val="Odsekzoznamu"/>
        <w:numPr>
          <w:ilvl w:val="0"/>
          <w:numId w:val="1"/>
        </w:numPr>
        <w:tabs>
          <w:tab w:val="left" w:pos="916"/>
          <w:tab w:val="left" w:pos="917"/>
        </w:tabs>
        <w:spacing w:before="22"/>
        <w:ind w:left="916" w:hanging="361"/>
        <w:rPr>
          <w:sz w:val="24"/>
        </w:rPr>
      </w:pPr>
      <w:r w:rsidRPr="00AE0E0A">
        <w:rPr>
          <w:sz w:val="24"/>
        </w:rPr>
        <w:t>in 2 reports on the combination of KSP-A6 and KSP-A4 criteria,</w:t>
      </w:r>
    </w:p>
    <w:p w14:paraId="3F424C01" w14:textId="752ACAE1" w:rsidR="006A3ABF" w:rsidRDefault="00796B17" w:rsidP="00796B17">
      <w:pPr>
        <w:pStyle w:val="Odsekzoznamu"/>
        <w:numPr>
          <w:ilvl w:val="0"/>
          <w:numId w:val="1"/>
        </w:numPr>
        <w:tabs>
          <w:tab w:val="left" w:pos="916"/>
          <w:tab w:val="left" w:pos="917"/>
        </w:tabs>
        <w:spacing w:before="24"/>
        <w:rPr>
          <w:sz w:val="24"/>
        </w:rPr>
      </w:pPr>
      <w:r w:rsidRPr="00796B17">
        <w:rPr>
          <w:sz w:val="24"/>
        </w:rPr>
        <w:t>in 2 reports on the KSP-A1 criterion.</w:t>
      </w:r>
    </w:p>
    <w:p w14:paraId="3F424C03" w14:textId="638A0C7F" w:rsidR="006A3ABF" w:rsidRPr="00DC40B5" w:rsidRDefault="00DC40B5" w:rsidP="00DC40B5">
      <w:pPr>
        <w:pStyle w:val="Zkladntext"/>
        <w:spacing w:before="184"/>
        <w:ind w:left="196"/>
      </w:pPr>
      <w:r w:rsidRPr="00DC40B5">
        <w:t>Explanations to the criteria:</w:t>
      </w:r>
    </w:p>
    <w:p w14:paraId="3F424C04" w14:textId="34E2127B" w:rsidR="006A3ABF" w:rsidRDefault="003C1AC0">
      <w:pPr>
        <w:pStyle w:val="Odsekzoznamu"/>
        <w:numPr>
          <w:ilvl w:val="0"/>
          <w:numId w:val="1"/>
        </w:numPr>
        <w:tabs>
          <w:tab w:val="left" w:pos="905"/>
        </w:tabs>
        <w:spacing w:before="1" w:line="249" w:lineRule="auto"/>
        <w:ind w:right="278" w:hanging="284"/>
        <w:jc w:val="both"/>
        <w:rPr>
          <w:i/>
          <w:sz w:val="24"/>
        </w:rPr>
      </w:pPr>
      <w:r>
        <w:rPr>
          <w:b/>
          <w:sz w:val="24"/>
        </w:rPr>
        <w:t>KSP-A1</w:t>
      </w:r>
      <w:r>
        <w:rPr>
          <w:b/>
          <w:spacing w:val="1"/>
          <w:sz w:val="24"/>
        </w:rPr>
        <w:t xml:space="preserve"> </w:t>
      </w:r>
      <w:r w:rsidR="003D445E" w:rsidRPr="003D445E">
        <w:rPr>
          <w:i/>
          <w:sz w:val="24"/>
        </w:rPr>
        <w:t>Level of research or artistic activity of higher education institutions and workplaces ensuring the implementation of the study programme,</w:t>
      </w:r>
    </w:p>
    <w:p w14:paraId="3F424C05" w14:textId="55015A5D" w:rsidR="006A3ABF" w:rsidRDefault="003C1AC0">
      <w:pPr>
        <w:pStyle w:val="Odsekzoznamu"/>
        <w:numPr>
          <w:ilvl w:val="0"/>
          <w:numId w:val="1"/>
        </w:numPr>
        <w:tabs>
          <w:tab w:val="left" w:pos="905"/>
        </w:tabs>
        <w:spacing w:line="249" w:lineRule="auto"/>
        <w:ind w:right="280" w:hanging="284"/>
        <w:jc w:val="both"/>
        <w:rPr>
          <w:i/>
          <w:sz w:val="24"/>
        </w:rPr>
      </w:pPr>
      <w:r>
        <w:rPr>
          <w:b/>
          <w:sz w:val="24"/>
        </w:rPr>
        <w:t>KSP-A3</w:t>
      </w:r>
      <w:r>
        <w:rPr>
          <w:b/>
          <w:spacing w:val="98"/>
          <w:sz w:val="24"/>
        </w:rPr>
        <w:t xml:space="preserve"> </w:t>
      </w:r>
      <w:r w:rsidR="003D445E" w:rsidRPr="003D445E">
        <w:rPr>
          <w:i/>
          <w:sz w:val="24"/>
        </w:rPr>
        <w:t>The structure of the lecturers, respectively.   university teachers working in the core forms of teaching depending on the specificities of the field of study (qualification structure),</w:t>
      </w:r>
    </w:p>
    <w:p w14:paraId="3F424C06" w14:textId="7E3E1CB8" w:rsidR="006A3ABF" w:rsidRDefault="003C1AC0">
      <w:pPr>
        <w:pStyle w:val="Odsekzoznamu"/>
        <w:numPr>
          <w:ilvl w:val="0"/>
          <w:numId w:val="1"/>
        </w:numPr>
        <w:tabs>
          <w:tab w:val="left" w:pos="905"/>
        </w:tabs>
        <w:spacing w:before="3" w:line="249" w:lineRule="auto"/>
        <w:ind w:right="281" w:hanging="284"/>
        <w:jc w:val="both"/>
        <w:rPr>
          <w:i/>
          <w:sz w:val="24"/>
        </w:rPr>
      </w:pPr>
      <w:r>
        <w:rPr>
          <w:b/>
          <w:sz w:val="24"/>
        </w:rPr>
        <w:t xml:space="preserve">KSP-A4 </w:t>
      </w:r>
      <w:r w:rsidR="003D445E" w:rsidRPr="003D445E">
        <w:rPr>
          <w:i/>
          <w:sz w:val="24"/>
        </w:rPr>
        <w:t>Adequacy of the number of university teachers, researchers or performers conducting final works in relation to the number of students</w:t>
      </w:r>
    </w:p>
    <w:p w14:paraId="3F424C07" w14:textId="4F45B2D3" w:rsidR="006A3ABF" w:rsidRDefault="003C1AC0">
      <w:pPr>
        <w:pStyle w:val="Odsekzoznamu"/>
        <w:numPr>
          <w:ilvl w:val="0"/>
          <w:numId w:val="1"/>
        </w:numPr>
        <w:tabs>
          <w:tab w:val="left" w:pos="905"/>
        </w:tabs>
        <w:ind w:hanging="284"/>
        <w:jc w:val="both"/>
        <w:rPr>
          <w:i/>
          <w:sz w:val="24"/>
        </w:rPr>
      </w:pPr>
      <w:r>
        <w:rPr>
          <w:b/>
          <w:sz w:val="24"/>
        </w:rPr>
        <w:t>KSP-A6</w:t>
      </w:r>
      <w:r>
        <w:rPr>
          <w:b/>
          <w:spacing w:val="-3"/>
          <w:sz w:val="24"/>
        </w:rPr>
        <w:t xml:space="preserve"> </w:t>
      </w:r>
      <w:r w:rsidR="003D445E">
        <w:rPr>
          <w:i/>
          <w:sz w:val="24"/>
        </w:rPr>
        <w:t xml:space="preserve"> </w:t>
      </w:r>
      <w:r w:rsidR="003D445E" w:rsidRPr="003D445E">
        <w:rPr>
          <w:i/>
          <w:sz w:val="24"/>
        </w:rPr>
        <w:t>Guaranteeing the quality and development of the study programme,</w:t>
      </w:r>
    </w:p>
    <w:p w14:paraId="3F424C08" w14:textId="3F031A92" w:rsidR="006A3ABF" w:rsidRDefault="003C1AC0">
      <w:pPr>
        <w:pStyle w:val="Odsekzoznamu"/>
        <w:numPr>
          <w:ilvl w:val="0"/>
          <w:numId w:val="1"/>
        </w:numPr>
        <w:tabs>
          <w:tab w:val="left" w:pos="905"/>
        </w:tabs>
        <w:spacing w:before="12" w:line="249" w:lineRule="auto"/>
        <w:ind w:right="280" w:hanging="284"/>
        <w:jc w:val="both"/>
        <w:rPr>
          <w:i/>
          <w:sz w:val="24"/>
        </w:rPr>
      </w:pPr>
      <w:r>
        <w:rPr>
          <w:b/>
          <w:sz w:val="24"/>
        </w:rPr>
        <w:t xml:space="preserve">KSP-B1  </w:t>
      </w:r>
      <w:r w:rsidR="00474FB8" w:rsidRPr="00474FB8">
        <w:rPr>
          <w:i/>
          <w:sz w:val="24"/>
        </w:rPr>
        <w:t>Fulfillment of the content of the field of study (§ 50 para.   In this respect, it was considered that the company's sales volume   (c) Act No. 131/2002 Coll.),</w:t>
      </w:r>
    </w:p>
    <w:p w14:paraId="3F424C0A" w14:textId="0A3E1A74" w:rsidR="006A3ABF" w:rsidRPr="00474FB8" w:rsidRDefault="003C1AC0" w:rsidP="00474FB8">
      <w:pPr>
        <w:pStyle w:val="Odsekzoznamu"/>
        <w:numPr>
          <w:ilvl w:val="0"/>
          <w:numId w:val="1"/>
        </w:numPr>
        <w:tabs>
          <w:tab w:val="left" w:pos="905"/>
        </w:tabs>
        <w:spacing w:before="3" w:line="249" w:lineRule="auto"/>
        <w:ind w:right="277" w:hanging="284"/>
        <w:jc w:val="both"/>
        <w:rPr>
          <w:sz w:val="24"/>
        </w:rPr>
        <w:sectPr w:rsidR="006A3ABF" w:rsidRPr="00474FB8">
          <w:pgSz w:w="11910" w:h="16840"/>
          <w:pgMar w:top="1580" w:right="1140" w:bottom="880" w:left="1220" w:header="843" w:footer="697" w:gutter="0"/>
          <w:cols w:space="708"/>
        </w:sectPr>
      </w:pPr>
      <w:r w:rsidRPr="00474FB8">
        <w:rPr>
          <w:b/>
          <w:sz w:val="24"/>
        </w:rPr>
        <w:t xml:space="preserve">KSP-B9 </w:t>
      </w:r>
      <w:r w:rsidR="00474FB8" w:rsidRPr="00474FB8">
        <w:rPr>
          <w:bCs/>
          <w:i/>
          <w:iCs/>
          <w:sz w:val="24"/>
        </w:rPr>
        <w:t>Sufficiency of the requirements for successful completion of the study in terms of quality of the educational process, ways to ensure the level of quality of the educational process, including the way in which state examinations are evaluated and, in particular, the final work.</w:t>
      </w:r>
      <w:r w:rsidR="00474FB8" w:rsidRPr="00474FB8">
        <w:rPr>
          <w:b/>
          <w:i/>
          <w:iCs/>
          <w:sz w:val="24"/>
        </w:rPr>
        <w:t xml:space="preserve"> </w:t>
      </w:r>
    </w:p>
    <w:p w14:paraId="3F424C0B" w14:textId="30EAF4B6" w:rsidR="006A3ABF" w:rsidRDefault="001A4FA3">
      <w:pPr>
        <w:pStyle w:val="Zkladntext"/>
        <w:spacing w:before="103" w:line="249" w:lineRule="auto"/>
        <w:ind w:left="196" w:right="269" w:firstLine="707"/>
        <w:jc w:val="both"/>
      </w:pPr>
      <w:r w:rsidRPr="001A4FA3">
        <w:lastRenderedPageBreak/>
        <w:t>After verifying the outcome of the measures taken by higher education institutions, the Agency stated in relation to the implementation of 90 study programmes that the higher education institution, after the adoption of the measures, meets the relevant accreditation criteria. The Agency subsequently marked the abolition of the time limit in the register of study programmes if the obligation of the higher education institution arose because of a time limit on rights, and renewed the granted right if the obligation of the higher education institution arose because of the suspension of the granted right.</w:t>
      </w:r>
    </w:p>
    <w:p w14:paraId="308786DB" w14:textId="642A9B80" w:rsidR="0081259C" w:rsidRPr="001A4FA3" w:rsidRDefault="001A4FA3" w:rsidP="007825CE">
      <w:pPr>
        <w:pStyle w:val="Zkladntext"/>
        <w:spacing w:before="63" w:line="249" w:lineRule="auto"/>
        <w:ind w:left="196" w:right="274" w:firstLine="707"/>
        <w:jc w:val="both"/>
      </w:pPr>
      <w:r w:rsidRPr="001A4FA3">
        <w:t>After verifying the outcome of the measures taken by higher education institutions, the Agency found in relation to the implementation of 2 study programmes that the higher education institution did not meet the relevant accreditation criteria after the adoption of the measures, on the basis of which the Agency suspended the implementation of these study programmes. In both cases, the Agency suspended the implementation of study programmes in connection with non-compliance with the requirements of the KSP-A6 criterion Guaranteeing the quality and development of the study programme.</w:t>
      </w:r>
    </w:p>
    <w:p w14:paraId="6666C96A" w14:textId="4B7F3280" w:rsidR="007F5F4F" w:rsidRPr="007825CE" w:rsidRDefault="00AE2FB6" w:rsidP="007825CE">
      <w:pPr>
        <w:pStyle w:val="Nadpis2"/>
        <w:ind w:left="196"/>
      </w:pPr>
      <w:r w:rsidRPr="00AE2FB6">
        <w:t>Verification of the results of the correction of deficiencies in relation to the conduct of the habilitation procedure and the inauguration proceedings.</w:t>
      </w:r>
    </w:p>
    <w:p w14:paraId="3F424C10" w14:textId="4E37FAB5" w:rsidR="006A3ABF" w:rsidRDefault="007F5F4F">
      <w:pPr>
        <w:pStyle w:val="Zkladntext"/>
        <w:spacing w:before="72" w:line="249" w:lineRule="auto"/>
        <w:ind w:left="196" w:right="272" w:firstLine="707"/>
        <w:jc w:val="both"/>
      </w:pPr>
      <w:r w:rsidRPr="007F5F4F">
        <w:t>In 2021, the Agency assessed 12 reports concerning the correction of deficiencies in relation to the implementation of the habilitation procedure and the inauguration proceedings. In verifying the results of the actions taken by higher education institutions in relation to the conduct of habilitation procedures and inauguration proceedings, the Agency used criteria for assessing the ability of the higher education institution to carry out habilitation and proceedings and inauguration proceedings.</w:t>
      </w:r>
    </w:p>
    <w:p w14:paraId="3F424C11" w14:textId="41AA1C3C" w:rsidR="006A3ABF" w:rsidRDefault="007F5F4F">
      <w:pPr>
        <w:pStyle w:val="Zkladntext"/>
        <w:spacing w:before="63" w:line="249" w:lineRule="auto"/>
        <w:ind w:left="196" w:right="269" w:firstLine="707"/>
        <w:jc w:val="both"/>
      </w:pPr>
      <w:r w:rsidRPr="007F5F4F">
        <w:t>After verifying the outcome of the measures taken by higher education institutions in relation to the implementation of habilitation procedures and inaugural proceedings of higher education institutions, the Agency noted in all 12 reports on the correction of deficiencies in relation to the habilitation and inauguration proceedings that the higher education institution, after the adoption of the measures, met the relevant accreditation criteria and subsequently marked the abolition of the time limit in the register of study fields</w:t>
      </w:r>
    </w:p>
    <w:p w14:paraId="54B7E847" w14:textId="4A420E6D" w:rsidR="007825CE" w:rsidRPr="007825CE" w:rsidRDefault="007F5F4F" w:rsidP="007825CE">
      <w:pPr>
        <w:spacing w:before="3" w:line="249" w:lineRule="auto"/>
        <w:ind w:left="196" w:right="269" w:firstLine="707"/>
        <w:jc w:val="both"/>
        <w:rPr>
          <w:sz w:val="24"/>
        </w:rPr>
      </w:pPr>
      <w:r w:rsidRPr="007F5F4F">
        <w:rPr>
          <w:sz w:val="24"/>
        </w:rPr>
        <w:t>The reason for submitting these reports was in 11 cases the non-compliance with the KHKV-A5 criterion Guaranteeing the quality of the implementation of habilitation and the procedure for appointing professors (level of guarantors and co-guarantors of habilitation proceedings and procedure for appointment of professors) and in 1 case non-compliance with the KHKV-A1 criterion accredited study programme in the field of study in which the higher education institution applies for accreditation.</w:t>
      </w:r>
    </w:p>
    <w:p w14:paraId="3F424C14" w14:textId="11D711EB" w:rsidR="006A3ABF" w:rsidRDefault="00683C26">
      <w:pPr>
        <w:pStyle w:val="Nadpis2"/>
        <w:ind w:left="196"/>
      </w:pPr>
      <w:r>
        <w:t>Review panels</w:t>
      </w:r>
    </w:p>
    <w:p w14:paraId="3F424C18" w14:textId="5F0CC44E" w:rsidR="006A3ABF" w:rsidRDefault="007825CE" w:rsidP="007825CE">
      <w:pPr>
        <w:pStyle w:val="Zkladntext"/>
        <w:spacing w:before="72" w:line="249" w:lineRule="auto"/>
        <w:ind w:left="196" w:right="270" w:firstLine="707"/>
        <w:jc w:val="both"/>
      </w:pPr>
      <w:r w:rsidRPr="007825CE">
        <w:t>In order to verify the measures taken by the higher education institution, assess proposals for the modification of study programmes and applications for accreditation of study programmes, the Executive Board set up working groups from persons included in the list of assessors. A total of 383 assessors have been involved in these activities of the Agency so far. Of this number, 282 assessors participated in the assessment of applications for accreditation of new study programmes, a total of 120 assessors were involved in the assessment of the results of the adopted measures of higher education institutions in relation to the implementation of study programmes and in relation to the implementation of habilitation procedures and inaugural proceedings of higher education institutions in 2021.</w:t>
      </w:r>
      <w:r>
        <w:t xml:space="preserve"> </w:t>
      </w:r>
      <w:r w:rsidRPr="007825CE">
        <w:t>Of the total number of assessors involved in the verification of higher education measures and draft adjustments in 2021:</w:t>
      </w:r>
    </w:p>
    <w:p w14:paraId="3F424C19" w14:textId="77777777" w:rsidR="006A3ABF" w:rsidRDefault="006A3ABF">
      <w:pPr>
        <w:jc w:val="both"/>
        <w:sectPr w:rsidR="006A3ABF">
          <w:pgSz w:w="11910" w:h="16840"/>
          <w:pgMar w:top="1580" w:right="1140" w:bottom="880" w:left="1220" w:header="843" w:footer="697" w:gutter="0"/>
          <w:cols w:space="708"/>
        </w:sectPr>
      </w:pPr>
    </w:p>
    <w:p w14:paraId="3F424C1A" w14:textId="28C89E09" w:rsidR="006A3ABF" w:rsidRPr="00207D2A" w:rsidRDefault="00207D2A" w:rsidP="00207D2A">
      <w:pPr>
        <w:pStyle w:val="Odsekzoznamu"/>
        <w:numPr>
          <w:ilvl w:val="0"/>
          <w:numId w:val="1"/>
        </w:numPr>
        <w:tabs>
          <w:tab w:val="left" w:pos="1142"/>
        </w:tabs>
        <w:spacing w:before="103"/>
        <w:rPr>
          <w:sz w:val="24"/>
        </w:rPr>
      </w:pPr>
      <w:r w:rsidRPr="00207D2A">
        <w:rPr>
          <w:sz w:val="24"/>
        </w:rPr>
        <w:lastRenderedPageBreak/>
        <w:t xml:space="preserve">89 </w:t>
      </w:r>
      <w:r>
        <w:rPr>
          <w:sz w:val="24"/>
        </w:rPr>
        <w:t>reviewers</w:t>
      </w:r>
      <w:r w:rsidRPr="00207D2A">
        <w:rPr>
          <w:sz w:val="24"/>
        </w:rPr>
        <w:t xml:space="preserve"> participated in one assessment</w:t>
      </w:r>
      <w:r w:rsidR="003C1AC0" w:rsidRPr="00207D2A">
        <w:rPr>
          <w:sz w:val="24"/>
        </w:rPr>
        <w:t>,</w:t>
      </w:r>
    </w:p>
    <w:p w14:paraId="3F424C1B" w14:textId="7B7DB653" w:rsidR="006A3ABF" w:rsidRPr="00207D2A" w:rsidRDefault="00207D2A" w:rsidP="00207D2A">
      <w:pPr>
        <w:pStyle w:val="Odsekzoznamu"/>
        <w:numPr>
          <w:ilvl w:val="0"/>
          <w:numId w:val="1"/>
        </w:numPr>
        <w:tabs>
          <w:tab w:val="left" w:pos="1142"/>
        </w:tabs>
        <w:spacing w:before="72"/>
        <w:rPr>
          <w:sz w:val="24"/>
        </w:rPr>
      </w:pPr>
      <w:r>
        <w:rPr>
          <w:sz w:val="24"/>
        </w:rPr>
        <w:t>20 reviewers</w:t>
      </w:r>
      <w:r w:rsidRPr="00207D2A">
        <w:rPr>
          <w:sz w:val="24"/>
        </w:rPr>
        <w:t xml:space="preserve"> worked in two working groups</w:t>
      </w:r>
      <w:r w:rsidR="003C1AC0" w:rsidRPr="00207D2A">
        <w:rPr>
          <w:sz w:val="24"/>
        </w:rPr>
        <w:t>,</w:t>
      </w:r>
    </w:p>
    <w:p w14:paraId="3F424C1C" w14:textId="55CC5A60" w:rsidR="006A3ABF" w:rsidRDefault="00207D2A" w:rsidP="00207D2A">
      <w:pPr>
        <w:pStyle w:val="Odsekzoznamu"/>
        <w:numPr>
          <w:ilvl w:val="0"/>
          <w:numId w:val="1"/>
        </w:numPr>
        <w:tabs>
          <w:tab w:val="left" w:pos="1142"/>
        </w:tabs>
        <w:spacing w:before="71"/>
        <w:rPr>
          <w:sz w:val="24"/>
        </w:rPr>
      </w:pPr>
      <w:r w:rsidRPr="00207D2A">
        <w:rPr>
          <w:sz w:val="24"/>
        </w:rPr>
        <w:t>8 assessors in three working groups</w:t>
      </w:r>
    </w:p>
    <w:p w14:paraId="3F424C1D" w14:textId="07DDBF64" w:rsidR="006A3ABF" w:rsidRDefault="00207D2A" w:rsidP="00207D2A">
      <w:pPr>
        <w:pStyle w:val="Odsekzoznamu"/>
        <w:numPr>
          <w:ilvl w:val="0"/>
          <w:numId w:val="1"/>
        </w:numPr>
        <w:tabs>
          <w:tab w:val="left" w:pos="1142"/>
        </w:tabs>
        <w:spacing w:before="12"/>
        <w:rPr>
          <w:sz w:val="24"/>
        </w:rPr>
      </w:pPr>
      <w:r w:rsidRPr="00207D2A">
        <w:rPr>
          <w:sz w:val="24"/>
        </w:rPr>
        <w:t>3 assessors cooperated within four working groups.</w:t>
      </w:r>
    </w:p>
    <w:p w14:paraId="3F424C1E" w14:textId="77777777" w:rsidR="006A3ABF" w:rsidRDefault="006A3ABF">
      <w:pPr>
        <w:pStyle w:val="Zkladntext"/>
        <w:spacing w:before="2"/>
        <w:rPr>
          <w:sz w:val="26"/>
        </w:rPr>
      </w:pPr>
    </w:p>
    <w:p w14:paraId="3F424C1F" w14:textId="79AAE3E4" w:rsidR="006A3ABF" w:rsidRDefault="00207D2A">
      <w:pPr>
        <w:pStyle w:val="Zkladntext"/>
        <w:ind w:left="904"/>
      </w:pPr>
      <w:r w:rsidRPr="00207D2A">
        <w:t>For accreditations of new study programmes</w:t>
      </w:r>
    </w:p>
    <w:p w14:paraId="3F424C20" w14:textId="2997EE3C" w:rsidR="006A3ABF" w:rsidRDefault="00207D2A">
      <w:pPr>
        <w:pStyle w:val="Odsekzoznamu"/>
        <w:numPr>
          <w:ilvl w:val="1"/>
          <w:numId w:val="1"/>
        </w:numPr>
        <w:tabs>
          <w:tab w:val="left" w:pos="1121"/>
        </w:tabs>
        <w:spacing w:before="12"/>
        <w:ind w:left="1120" w:hanging="239"/>
        <w:rPr>
          <w:sz w:val="24"/>
        </w:rPr>
      </w:pPr>
      <w:r w:rsidRPr="00207D2A">
        <w:rPr>
          <w:sz w:val="24"/>
        </w:rPr>
        <w:t>202 assessors participated in the assessment in one working group</w:t>
      </w:r>
      <w:r w:rsidR="003C1AC0">
        <w:rPr>
          <w:sz w:val="24"/>
        </w:rPr>
        <w:t>,</w:t>
      </w:r>
    </w:p>
    <w:p w14:paraId="3F424C21" w14:textId="66E7D04D" w:rsidR="006A3ABF" w:rsidRDefault="00207D2A">
      <w:pPr>
        <w:pStyle w:val="Odsekzoznamu"/>
        <w:numPr>
          <w:ilvl w:val="1"/>
          <w:numId w:val="1"/>
        </w:numPr>
        <w:tabs>
          <w:tab w:val="left" w:pos="1121"/>
        </w:tabs>
        <w:spacing w:before="19"/>
        <w:ind w:left="1120" w:hanging="239"/>
        <w:rPr>
          <w:sz w:val="24"/>
        </w:rPr>
      </w:pPr>
      <w:r w:rsidRPr="00207D2A">
        <w:rPr>
          <w:sz w:val="24"/>
        </w:rPr>
        <w:t>64 assessors worked in two working groups,</w:t>
      </w:r>
    </w:p>
    <w:p w14:paraId="3F424C22" w14:textId="696BC816" w:rsidR="006A3ABF" w:rsidRDefault="00207D2A">
      <w:pPr>
        <w:pStyle w:val="Odsekzoznamu"/>
        <w:numPr>
          <w:ilvl w:val="1"/>
          <w:numId w:val="1"/>
        </w:numPr>
        <w:tabs>
          <w:tab w:val="left" w:pos="1121"/>
        </w:tabs>
        <w:spacing w:before="19"/>
        <w:ind w:left="1120" w:hanging="239"/>
        <w:rPr>
          <w:sz w:val="24"/>
        </w:rPr>
      </w:pPr>
      <w:r w:rsidRPr="00207D2A">
        <w:rPr>
          <w:sz w:val="24"/>
        </w:rPr>
        <w:t>13 assessors in three working groups, and</w:t>
      </w:r>
    </w:p>
    <w:p w14:paraId="3F424C23" w14:textId="5F83C3E2" w:rsidR="006A3ABF" w:rsidRDefault="00207D2A">
      <w:pPr>
        <w:pStyle w:val="Odsekzoznamu"/>
        <w:numPr>
          <w:ilvl w:val="1"/>
          <w:numId w:val="1"/>
        </w:numPr>
        <w:tabs>
          <w:tab w:val="left" w:pos="1140"/>
        </w:tabs>
        <w:spacing w:before="19"/>
        <w:ind w:left="1139" w:hanging="236"/>
        <w:rPr>
          <w:sz w:val="24"/>
        </w:rPr>
      </w:pPr>
      <w:r w:rsidRPr="00207D2A">
        <w:rPr>
          <w:sz w:val="24"/>
        </w:rPr>
        <w:t>3 assessors cooperated within four working groups.</w:t>
      </w:r>
    </w:p>
    <w:p w14:paraId="3F424C24" w14:textId="77777777" w:rsidR="006A3ABF" w:rsidRDefault="006A3ABF">
      <w:pPr>
        <w:pStyle w:val="Zkladntext"/>
      </w:pPr>
    </w:p>
    <w:p w14:paraId="3F424C25" w14:textId="5E329156" w:rsidR="006A3ABF" w:rsidRDefault="00207D2A">
      <w:pPr>
        <w:pStyle w:val="Nadpis1"/>
        <w:numPr>
          <w:ilvl w:val="1"/>
          <w:numId w:val="9"/>
        </w:numPr>
        <w:tabs>
          <w:tab w:val="left" w:pos="1399"/>
        </w:tabs>
        <w:spacing w:before="147"/>
      </w:pPr>
      <w:bookmarkStart w:id="21" w:name="_bookmark20"/>
      <w:bookmarkEnd w:id="21"/>
      <w:r w:rsidRPr="00207D2A">
        <w:rPr>
          <w:color w:val="365F91" w:themeColor="accent1" w:themeShade="BF"/>
        </w:rPr>
        <w:t>Procedures for granting accreditation of new study programmes</w:t>
      </w:r>
    </w:p>
    <w:p w14:paraId="3F424C26" w14:textId="69000DA2" w:rsidR="006A3ABF" w:rsidRDefault="00AB0C74">
      <w:pPr>
        <w:pStyle w:val="Zkladntext"/>
        <w:spacing w:before="128" w:line="249" w:lineRule="auto"/>
        <w:ind w:left="196" w:right="270" w:firstLine="707"/>
      </w:pPr>
      <w:r w:rsidRPr="00AB0C74">
        <w:t>The Act on Quality Assurance allowed higher education institutions to submit applications to the Agency for accreditation of new study programmes under the procedure under Section 30 of the Act by the end of March 2021, even if they are already active in the field and level of higher education. Out of the total number of higher education institutions in the Slovak Republic (33), 16 higher education institutions made use of this possibility and applied to the Agency for accreditation of the study programme in accordance with the aforementioned provision of the Quality Assurance Act, 16 higher education institutions, which submitted 177 applications; 2 higher education institutions submitted an application for accreditation of new combination study programmes. In total, the applications concerned 24 fields of study. The most applications were submitted in the field of economics and management (26 applications), teaching and pedagogical sciences (25 applications), art (19 applications), earth science (13 applications) and general medicine (12 applications).</w:t>
      </w:r>
    </w:p>
    <w:p w14:paraId="3F424C27" w14:textId="3D0AEC78" w:rsidR="006A3ABF" w:rsidRDefault="00044B35">
      <w:pPr>
        <w:pStyle w:val="Zkladntext"/>
        <w:spacing w:before="64" w:line="249" w:lineRule="auto"/>
        <w:ind w:left="196" w:right="272" w:firstLine="707"/>
        <w:jc w:val="both"/>
      </w:pPr>
      <w:r w:rsidRPr="00044B35">
        <w:t>Applications for accreditation of new study programmes were submitted by higher education institutions in all three higher education levels. The most applications were submitted at the 3rd level of higher education (81 applications), 50 applications were submitted at level 1, 46 applications were submitted at level 2 and 2 applications were submitted in the combined 1st and 2nd levels of higher education. Higher education institutions also submitted 6 applications for accreditation of professionally oriented bachelor study programmes in the 1st level of higher education. In terms of the form of study programmes, 121 applications were submitted to the Agency with a view to their implementation in full-time form and 58 applications in part-time form. The Agency also sent 18 applications for accreditation of study programmes aimed at the performance of regulated professions in the Slovak Republic.</w:t>
      </w:r>
    </w:p>
    <w:p w14:paraId="3F424C28" w14:textId="33E87494" w:rsidR="006A3ABF" w:rsidRDefault="00A33D63">
      <w:pPr>
        <w:pStyle w:val="Zkladntext"/>
        <w:spacing w:before="66" w:line="249" w:lineRule="auto"/>
        <w:ind w:left="196" w:right="269" w:firstLine="707"/>
        <w:jc w:val="both"/>
      </w:pPr>
      <w:r w:rsidRPr="00A33D63">
        <w:t xml:space="preserve">In total, 109 applications were submitted for accreditation of the study programme, in which the language of implementation was to be the Slovak language, in 36 study programmes the language of implementation was to be </w:t>
      </w:r>
      <w:r w:rsidR="00197D1F">
        <w:t>S</w:t>
      </w:r>
      <w:r w:rsidRPr="00A33D63">
        <w:t>lovak language and English in combination, and in 29 applications higher education institutions asked the Agency to grant accreditation of the study programme in English. For other applications, the programmes were to be implemented in Hungarian (2) and the following languages: French, Portuguese, Romanian, Slovak, Italian, Spanish (2), Dutch, German and Swedish (2).</w:t>
      </w:r>
    </w:p>
    <w:p w14:paraId="3F424C29" w14:textId="21583C4B" w:rsidR="006A3ABF" w:rsidRDefault="00447AB5">
      <w:pPr>
        <w:pStyle w:val="Zkladntext"/>
        <w:spacing w:before="64" w:line="249" w:lineRule="auto"/>
        <w:ind w:left="196" w:right="273" w:firstLine="707"/>
        <w:jc w:val="both"/>
      </w:pPr>
      <w:r w:rsidRPr="00447AB5">
        <w:t xml:space="preserve">As of November 30, 2021, the Agency had decided on 138 applications from higher education institutions. In 125 cases, the Agency decided to grant accreditation of a new </w:t>
      </w:r>
      <w:r w:rsidRPr="00447AB5">
        <w:lastRenderedPageBreak/>
        <w:t>study programme and in 15 cases the Agency decided to reject the application of the higher education institution or not to grant accreditation of the study programme on the grounds that the study programme did not meet the standards for the study programme.</w:t>
      </w:r>
    </w:p>
    <w:p w14:paraId="3F424C2A" w14:textId="77777777" w:rsidR="006A3ABF" w:rsidRDefault="006A3ABF">
      <w:pPr>
        <w:spacing w:line="249" w:lineRule="auto"/>
        <w:jc w:val="both"/>
        <w:sectPr w:rsidR="006A3ABF">
          <w:pgSz w:w="11910" w:h="16840"/>
          <w:pgMar w:top="1580" w:right="1140" w:bottom="880" w:left="1220" w:header="843" w:footer="697" w:gutter="0"/>
          <w:cols w:space="708"/>
        </w:sectPr>
      </w:pPr>
    </w:p>
    <w:p w14:paraId="3F424C2B" w14:textId="2941E19F" w:rsidR="006A3ABF" w:rsidRDefault="00447AB5">
      <w:pPr>
        <w:pStyle w:val="Zkladntext"/>
        <w:spacing w:before="103" w:line="249" w:lineRule="auto"/>
        <w:ind w:left="196" w:right="269" w:firstLine="707"/>
        <w:jc w:val="both"/>
      </w:pPr>
      <w:r w:rsidRPr="00447AB5">
        <w:lastRenderedPageBreak/>
        <w:t xml:space="preserve">The higher education institutions that have submitted an application for accreditation of a new study programme pursuant to Section 30 of the Act on Quality Assurance are as follows: The University of Economics in Bratislava, </w:t>
      </w:r>
      <w:r>
        <w:t>C</w:t>
      </w:r>
      <w:r w:rsidRPr="00447AB5">
        <w:t xml:space="preserve">omenius University in Bratislava, the Slovak Technical University in Bratislava, the Academy of Performing Arts in Bratislava, the Academy of Fine Arts and Design in Bratislava, the Academy of Economics and Management of Public Administration in Bratislava, the University of </w:t>
      </w:r>
      <w:proofErr w:type="spellStart"/>
      <w:r w:rsidRPr="00447AB5">
        <w:t>János</w:t>
      </w:r>
      <w:proofErr w:type="spellEnd"/>
      <w:r w:rsidRPr="00447AB5">
        <w:t xml:space="preserve"> </w:t>
      </w:r>
      <w:proofErr w:type="spellStart"/>
      <w:r w:rsidRPr="00447AB5">
        <w:t>Selye</w:t>
      </w:r>
      <w:proofErr w:type="spellEnd"/>
      <w:r w:rsidRPr="00447AB5">
        <w:t xml:space="preserve"> in Komárno,  Constantine the Philosopher University in Nitra, Trnava University in Trnava, University of St. </w:t>
      </w:r>
      <w:proofErr w:type="spellStart"/>
      <w:r w:rsidRPr="00447AB5">
        <w:t>Petersburg</w:t>
      </w:r>
      <w:proofErr w:type="spellEnd"/>
      <w:r w:rsidRPr="00447AB5">
        <w:t>. Cyril and Methodius in Trnava, Matej Bel University in Banská Bystrica, Academy of Arts in Banská Bystrica, Catholic University in Ru</w:t>
      </w:r>
      <w:r>
        <w:t>ž</w:t>
      </w:r>
      <w:r w:rsidRPr="00447AB5">
        <w:t>omberok, Pavol Jozef Šafárik University in Košice, University of Veterinary Medicine and Pharmacy in Košice and Prešov University in Prešov.</w:t>
      </w:r>
    </w:p>
    <w:p w14:paraId="3F424C2C" w14:textId="77777777" w:rsidR="006A3ABF" w:rsidRDefault="006A3ABF">
      <w:pPr>
        <w:pStyle w:val="Zkladntext"/>
        <w:spacing w:before="1"/>
        <w:rPr>
          <w:sz w:val="35"/>
        </w:rPr>
      </w:pPr>
    </w:p>
    <w:p w14:paraId="3F424C2D" w14:textId="7EB57208" w:rsidR="006A3ABF" w:rsidRDefault="00447AB5">
      <w:pPr>
        <w:pStyle w:val="Nadpis2"/>
        <w:ind w:left="196"/>
      </w:pPr>
      <w:r w:rsidRPr="00447AB5">
        <w:t>Application for accreditation of the joint study programme</w:t>
      </w:r>
    </w:p>
    <w:p w14:paraId="3F424C2F" w14:textId="19B51219" w:rsidR="006A3ABF" w:rsidRDefault="00F92F90" w:rsidP="00F92F90">
      <w:pPr>
        <w:pStyle w:val="Zkladntext"/>
        <w:spacing w:before="72" w:line="249" w:lineRule="auto"/>
        <w:ind w:left="196" w:right="272" w:firstLine="707"/>
        <w:jc w:val="both"/>
      </w:pPr>
      <w:r w:rsidRPr="00F92F90">
        <w:t>In 2021, 1 application was submitted to Agency 1 for accreditation of the joint study programme of higher education institutions in Slovakia, which is to be carried out in cooperation with several higher education institutions accredited by the relevant institutions abroad. This application shall be subject to an assessment by the Agency.</w:t>
      </w:r>
    </w:p>
    <w:p w14:paraId="3F424C30" w14:textId="77777777" w:rsidR="006A3ABF" w:rsidRDefault="006A3ABF">
      <w:pPr>
        <w:pStyle w:val="Zkladntext"/>
        <w:spacing w:before="11"/>
        <w:rPr>
          <w:sz w:val="20"/>
        </w:rPr>
      </w:pPr>
    </w:p>
    <w:p w14:paraId="3F424C31" w14:textId="5355E7C7" w:rsidR="006A3ABF" w:rsidRDefault="00B47E14">
      <w:pPr>
        <w:pStyle w:val="Nadpis1"/>
        <w:numPr>
          <w:ilvl w:val="1"/>
          <w:numId w:val="9"/>
        </w:numPr>
        <w:tabs>
          <w:tab w:val="left" w:pos="1399"/>
        </w:tabs>
      </w:pPr>
      <w:bookmarkStart w:id="22" w:name="_bookmark21"/>
      <w:bookmarkEnd w:id="22"/>
      <w:r>
        <w:rPr>
          <w:color w:val="0037A4"/>
        </w:rPr>
        <w:t>Objection lodged</w:t>
      </w:r>
    </w:p>
    <w:p w14:paraId="3F424C33" w14:textId="4604A115" w:rsidR="006A3ABF" w:rsidRDefault="00B47E14" w:rsidP="00B47E14">
      <w:pPr>
        <w:pStyle w:val="Zkladntext"/>
        <w:spacing w:before="131"/>
        <w:ind w:firstLine="720"/>
        <w:jc w:val="both"/>
      </w:pPr>
      <w:r w:rsidRPr="00B47E14">
        <w:t>In the framework of the Proceedings of the Agency, a party to proceedings (higher education institution) pursuant to Section 8(4) of the Quality Assurance Act has the possibility to make a reasoned objection of bias against a member of the working group. This possibility was used by higher education institutions in 6 proceedings. The objections lodged pursuant to the above-mentioned provision of the Quality Assurance Act were subsequently decided by the Executive Board. In 2 proceedings, the Executive Board assessed the objections of bias against a member of the working group as justified. In the other 4 proceedings, the Executive Board assessed the objections raised against a member of the working group as unfounded.</w:t>
      </w:r>
    </w:p>
    <w:p w14:paraId="6F2430C7" w14:textId="77777777" w:rsidR="00B47E14" w:rsidRDefault="00B47E14">
      <w:pPr>
        <w:pStyle w:val="Zkladntext"/>
        <w:spacing w:before="123" w:line="249" w:lineRule="auto"/>
        <w:ind w:left="196" w:right="273" w:firstLine="707"/>
        <w:jc w:val="both"/>
      </w:pPr>
      <w:r w:rsidRPr="00B47E14">
        <w:t>According to Section 22(1) of the Quality Assurance Act, a party to proceedings has the right to object to the Agency's decision or opinion within 15 working days from the date on which the decision or statement was served on the party to the proceedings. The possibility to object to the Agency's decision has been used by higher education institutions in 3 proceedings of the Agency so far. The Commission of the Agency for the Assessment of Objections decides on the objections lodged by a party to proceedings in accordance with the relevant provisions of the Quality Assurance Act.</w:t>
      </w:r>
    </w:p>
    <w:p w14:paraId="3F424C35" w14:textId="40EF2DCC" w:rsidR="006A3ABF" w:rsidRDefault="00B47E14" w:rsidP="00B47E14">
      <w:pPr>
        <w:pStyle w:val="Zkladntext"/>
        <w:spacing w:before="123" w:line="249" w:lineRule="auto"/>
        <w:ind w:left="196" w:right="273" w:firstLine="707"/>
        <w:jc w:val="both"/>
      </w:pPr>
      <w:r w:rsidRPr="00B47E14">
        <w:t>According to Section 22(1) of the Quality Assurance Act, a party to proceedings has the right to object to the Agency's decision or opinion within 15 working days from the date on which the decision or statement was served on the party to the proceedings. The possibility to object to the Agency's decision has been used by higher education institutions in 3 proceedings of the Agency so far. The Commission of the Agency for the Assessment of Objections decides on the objections lodged by a party to proceedings in accordance with the relevant provisions of the Quality Assurance Act.</w:t>
      </w:r>
      <w:r w:rsidR="003C1AC0">
        <w:rPr>
          <w:spacing w:val="-1"/>
        </w:rPr>
        <w:t xml:space="preserve"> </w:t>
      </w:r>
    </w:p>
    <w:p w14:paraId="3F424C36" w14:textId="5FF46FB2" w:rsidR="006A3ABF" w:rsidRDefault="00381FC5">
      <w:pPr>
        <w:pStyle w:val="Nadpis1"/>
        <w:numPr>
          <w:ilvl w:val="1"/>
          <w:numId w:val="9"/>
        </w:numPr>
        <w:tabs>
          <w:tab w:val="left" w:pos="1399"/>
        </w:tabs>
        <w:spacing w:before="186"/>
      </w:pPr>
      <w:r w:rsidRPr="00381FC5">
        <w:rPr>
          <w:color w:val="0037A4"/>
        </w:rPr>
        <w:t>Other proceedings and decisions of the Agency</w:t>
      </w:r>
    </w:p>
    <w:p w14:paraId="3F424C37" w14:textId="28560F2A" w:rsidR="006A3ABF" w:rsidRDefault="00381FC5">
      <w:pPr>
        <w:pStyle w:val="Nadpis2"/>
        <w:spacing w:before="129"/>
        <w:ind w:left="196"/>
      </w:pPr>
      <w:r w:rsidRPr="00381FC5">
        <w:t xml:space="preserve">Proposals for the modification of study programes of </w:t>
      </w:r>
      <w:r>
        <w:t>HEIs</w:t>
      </w:r>
    </w:p>
    <w:p w14:paraId="3F424C38" w14:textId="6507838E" w:rsidR="00381FC5" w:rsidRDefault="00381FC5" w:rsidP="00381FC5">
      <w:pPr>
        <w:pStyle w:val="Zkladntext"/>
        <w:spacing w:before="131" w:line="249" w:lineRule="auto"/>
        <w:ind w:left="196" w:right="272" w:firstLine="707"/>
        <w:jc w:val="both"/>
      </w:pPr>
      <w:r w:rsidRPr="00381FC5">
        <w:t xml:space="preserve">If, pursuant to Section 35(7) of the Quality Assurance Act, the Minister of Education, </w:t>
      </w:r>
      <w:r w:rsidRPr="00381FC5">
        <w:lastRenderedPageBreak/>
        <w:t>after prior statements by the Accreditation Commission on the outcome of the measures taken by the Higher Education Institution to remedy deficiencies in relation to the implementation of study programmes, decided to grant a right with a time limit, to renew the right with a time limit or to suspend the granted right to carry out the relevant study programme, the higher education institution, in accordance with the transitional provisions of the Quality Assurance Act, was obliged to  submit to the Agency a proposal for the modification of the study programme or notification of its cancellation.</w:t>
      </w:r>
    </w:p>
    <w:p w14:paraId="3F424C3B" w14:textId="292E6206" w:rsidR="006A3ABF" w:rsidRDefault="006A3ABF" w:rsidP="00203B2D">
      <w:pPr>
        <w:pStyle w:val="Zkladntext"/>
        <w:spacing w:before="12" w:line="249" w:lineRule="auto"/>
        <w:ind w:right="272"/>
        <w:jc w:val="both"/>
        <w:sectPr w:rsidR="006A3ABF">
          <w:pgSz w:w="11910" w:h="16840"/>
          <w:pgMar w:top="1580" w:right="1140" w:bottom="880" w:left="1220" w:header="843" w:footer="697" w:gutter="0"/>
          <w:cols w:space="708"/>
        </w:sectPr>
      </w:pPr>
    </w:p>
    <w:p w14:paraId="3F424C3C" w14:textId="5F4C8B16" w:rsidR="006A3ABF" w:rsidRDefault="00203B2D">
      <w:pPr>
        <w:pStyle w:val="Zkladntext"/>
        <w:spacing w:before="103" w:line="249" w:lineRule="auto"/>
        <w:ind w:left="196" w:right="272" w:firstLine="707"/>
        <w:jc w:val="both"/>
      </w:pPr>
      <w:r w:rsidRPr="00203B2D">
        <w:lastRenderedPageBreak/>
        <w:t>In the event that the outcome of the measures taken under the transitional provisions of the Quality Assurance Act was verified by the Agency and found that the higher education institution did not meet the relevant accreditation criteria after the adoption of the measures, the Agency subsequently suspended the implementation of the study programme pursuant to Section 27 of the Quality Assurance Act. On the basis of such a decision of the Agency, higher education institutions were obliged under Section 27(4) of the Quality Assurance Act to notify the Agency of the cancellation of the relevant study programme or to submit a draft modification of the study programme within the specified period. In the event that a higher education institution submits to the Agency within a specified period a proposal for the modification of the study programme, the Agency shall already assess this change according to the standards for the study programme and evaluate whether or not the proposed change creates a prerequisite for meeting the standards for the study programme.</w:t>
      </w:r>
    </w:p>
    <w:p w14:paraId="3F424C3E" w14:textId="3F4FF165" w:rsidR="006A3ABF" w:rsidRDefault="00203B2D" w:rsidP="00203B2D">
      <w:pPr>
        <w:pStyle w:val="Zkladntext"/>
        <w:spacing w:before="63" w:line="252" w:lineRule="auto"/>
        <w:ind w:left="196" w:right="271" w:firstLine="707"/>
        <w:jc w:val="both"/>
      </w:pPr>
      <w:r w:rsidRPr="00203B2D">
        <w:t>The Agency shall give its consent to the submitted proposal for the modification of the study programme if the proposed amendment creates a prerequisite for meeting the standards for the study programme. The higher education institution will then adjust the study programme no later than the following academic year, which it informs the Agency without delay, and the Agency verifies this fact in the register of study programmes within 30 days of notification of the higher education institution.</w:t>
      </w:r>
    </w:p>
    <w:p w14:paraId="3F424C3F" w14:textId="5F7447E3" w:rsidR="006A3ABF" w:rsidRDefault="00203B2D">
      <w:pPr>
        <w:pStyle w:val="Zkladntext"/>
        <w:spacing w:before="55" w:line="249" w:lineRule="auto"/>
        <w:ind w:left="196" w:right="269" w:firstLine="707"/>
        <w:jc w:val="both"/>
      </w:pPr>
      <w:r w:rsidRPr="00203B2D">
        <w:t>In 2021, a total of 16 proposals for modifications to study programmes were submitted to the Agency within the meaning of Section 35(7) of the Quality Assurance Act. The Agency also continued to assess 5 draft modifications filed in 2020. By 15 December 2021, the Agency had given 16 consents to the proposed adjustments. In 4 cases, the Agency stated that the submitted proposal for modification of the study programme of the higher education institution does not create a prerequisite for meeting the standards for the study programme and by decision asked the higher education institution to submit a new draft modification of the study programme within 180 days. In all four cases, higher education institutions submitted a new proposal to modify the study programme within the set time limit; these proposals are currently being considered by the working groups. In the case of 1 draft amendment and 4, in the order of the second proposals for the modification of the study programmes of the higher education institution, the assessment is currently under way.</w:t>
      </w:r>
    </w:p>
    <w:p w14:paraId="78105309" w14:textId="77777777" w:rsidR="00203B2D" w:rsidRDefault="00203B2D" w:rsidP="00203B2D">
      <w:pPr>
        <w:pStyle w:val="Zkladntext"/>
        <w:spacing w:before="67" w:line="249" w:lineRule="auto"/>
        <w:ind w:left="196" w:right="276" w:firstLine="707"/>
        <w:jc w:val="both"/>
      </w:pPr>
      <w:r w:rsidRPr="00203B2D">
        <w:t>The Agency's decisions that the draft adaptation does not constitute a prerequisite for meeting the standards for the study programme were based on the following reasons:</w:t>
      </w:r>
    </w:p>
    <w:p w14:paraId="1BF64BC6" w14:textId="77777777" w:rsidR="00203B2D" w:rsidRDefault="00203B2D" w:rsidP="00203B2D">
      <w:pPr>
        <w:pStyle w:val="Zkladntext"/>
        <w:numPr>
          <w:ilvl w:val="0"/>
          <w:numId w:val="7"/>
        </w:numPr>
        <w:tabs>
          <w:tab w:val="left" w:pos="905"/>
        </w:tabs>
        <w:spacing w:before="6" w:line="249" w:lineRule="auto"/>
        <w:ind w:right="276" w:hanging="361"/>
        <w:jc w:val="both"/>
      </w:pPr>
      <w:r w:rsidRPr="00203B2D">
        <w:t>the results of the creative activity of the proposed teachers providing profile subjects do not correspond to the significant international level envisaged by the standards for the study programme (in 3 cases),</w:t>
      </w:r>
    </w:p>
    <w:p w14:paraId="3F424C43" w14:textId="4E3C7CB3" w:rsidR="006A3ABF" w:rsidRDefault="00842068" w:rsidP="00842068">
      <w:pPr>
        <w:pStyle w:val="Zkladntext"/>
        <w:numPr>
          <w:ilvl w:val="0"/>
          <w:numId w:val="7"/>
        </w:numPr>
        <w:tabs>
          <w:tab w:val="left" w:pos="905"/>
        </w:tabs>
        <w:spacing w:before="6" w:line="249" w:lineRule="auto"/>
        <w:ind w:right="276" w:hanging="361"/>
        <w:jc w:val="both"/>
      </w:pPr>
      <w:r w:rsidRPr="00842068">
        <w:t>the proposed providing teachers are qualified in a field of study other than the field of study under consideration (in 2 cases);</w:t>
      </w:r>
    </w:p>
    <w:p w14:paraId="3F424C44" w14:textId="4909D8BF" w:rsidR="006A3ABF" w:rsidRDefault="00842068">
      <w:pPr>
        <w:pStyle w:val="Odsekzoznamu"/>
        <w:numPr>
          <w:ilvl w:val="0"/>
          <w:numId w:val="7"/>
        </w:numPr>
        <w:tabs>
          <w:tab w:val="left" w:pos="905"/>
        </w:tabs>
        <w:spacing w:before="21" w:line="254" w:lineRule="auto"/>
        <w:ind w:right="272"/>
        <w:jc w:val="both"/>
        <w:rPr>
          <w:sz w:val="24"/>
        </w:rPr>
      </w:pPr>
      <w:r w:rsidRPr="00842068">
        <w:rPr>
          <w:sz w:val="24"/>
        </w:rPr>
        <w:t>the workload of the proposed person responsible for the study programme did not create a prerequisite for bearing responsibility for the implementation, development and quality assurance of the study programme and achieving the required educational outcomes of the study programme (in 3 cases);</w:t>
      </w:r>
    </w:p>
    <w:p w14:paraId="3F424C45" w14:textId="3403C9F7" w:rsidR="006A3ABF" w:rsidRDefault="00842068">
      <w:pPr>
        <w:pStyle w:val="Odsekzoznamu"/>
        <w:numPr>
          <w:ilvl w:val="0"/>
          <w:numId w:val="7"/>
        </w:numPr>
        <w:tabs>
          <w:tab w:val="left" w:pos="905"/>
        </w:tabs>
        <w:spacing w:before="8" w:line="254" w:lineRule="auto"/>
        <w:ind w:right="274"/>
        <w:jc w:val="both"/>
        <w:rPr>
          <w:sz w:val="24"/>
        </w:rPr>
      </w:pPr>
      <w:r w:rsidRPr="00842068">
        <w:rPr>
          <w:sz w:val="24"/>
        </w:rPr>
        <w:t xml:space="preserve">one of the proposed teachers providing the profile subjects of the study programme did not in fact provide a single profile subject in the study programme under </w:t>
      </w:r>
      <w:r w:rsidRPr="00842068">
        <w:rPr>
          <w:sz w:val="24"/>
        </w:rPr>
        <w:lastRenderedPageBreak/>
        <w:t>consideration (in 2 cases);</w:t>
      </w:r>
    </w:p>
    <w:p w14:paraId="3F424C47" w14:textId="00189090" w:rsidR="006A3ABF" w:rsidRPr="00842068" w:rsidRDefault="00842068" w:rsidP="00842068">
      <w:pPr>
        <w:pStyle w:val="Odsekzoznamu"/>
        <w:numPr>
          <w:ilvl w:val="0"/>
          <w:numId w:val="7"/>
        </w:numPr>
        <w:tabs>
          <w:tab w:val="left" w:pos="905"/>
        </w:tabs>
        <w:spacing w:before="6" w:line="254" w:lineRule="auto"/>
        <w:ind w:right="279"/>
        <w:rPr>
          <w:sz w:val="24"/>
        </w:rPr>
        <w:sectPr w:rsidR="006A3ABF" w:rsidRPr="00842068">
          <w:pgSz w:w="11910" w:h="16840"/>
          <w:pgMar w:top="1580" w:right="1140" w:bottom="880" w:left="1220" w:header="843" w:footer="697" w:gutter="0"/>
          <w:cols w:space="708"/>
        </w:sectPr>
      </w:pPr>
      <w:r w:rsidRPr="00842068">
        <w:rPr>
          <w:sz w:val="24"/>
        </w:rPr>
        <w:t>insufficient knowledge of the Slovak language by the person who has the respective competences and bears the main responsibility for the implementation, development and quality assurance of the study programme, with regard to the proper functioning of the study programme carried out in the daily form of study in the Slovak language (in 1 case).</w:t>
      </w:r>
    </w:p>
    <w:p w14:paraId="3F424C48" w14:textId="77777777" w:rsidR="006A3ABF" w:rsidRDefault="006A3ABF">
      <w:pPr>
        <w:pStyle w:val="Zkladntext"/>
        <w:rPr>
          <w:sz w:val="20"/>
        </w:rPr>
      </w:pPr>
    </w:p>
    <w:p w14:paraId="3F424C49" w14:textId="77777777" w:rsidR="006A3ABF" w:rsidRDefault="006A3ABF">
      <w:pPr>
        <w:pStyle w:val="Zkladntext"/>
        <w:spacing w:before="4"/>
        <w:rPr>
          <w:sz w:val="18"/>
        </w:rPr>
      </w:pPr>
    </w:p>
    <w:p w14:paraId="3F424C4A" w14:textId="35BFCF3F" w:rsidR="006A3ABF" w:rsidRDefault="00661167">
      <w:pPr>
        <w:pStyle w:val="Nadpis2"/>
        <w:ind w:left="196"/>
      </w:pPr>
      <w:r>
        <w:t>Proceedings on the Agency´s own initiative</w:t>
      </w:r>
    </w:p>
    <w:p w14:paraId="3F424C4C" w14:textId="2D57A8DA" w:rsidR="006A3ABF" w:rsidRPr="00661167" w:rsidRDefault="00661167" w:rsidP="00661167">
      <w:pPr>
        <w:pStyle w:val="Zkladntext"/>
        <w:spacing w:before="132" w:line="249" w:lineRule="auto"/>
        <w:ind w:left="196" w:right="269" w:firstLine="707"/>
        <w:jc w:val="both"/>
      </w:pPr>
      <w:r w:rsidRPr="00661167">
        <w:t>Under the transitional provisions of the Quality Assurance Act, the Agency may initiate proceedings on its own initiative within a time pending the submission of information by the higher education institution that it has aligned the internal system with the standards for the internal system if it has reasonable grounds to suspect that the higher education institution is not complying with the legislation or its internal regulations. On the basis of Section 35(14) of the Quality Assurance Act, the Agency initiated 8 proceedings. In one of the proceedings, the Agency identified deficiencies and initiated proceedings for the withdrawal of the accreditation of the habilitation procedure and the inaugural proceedings in the relevant department of habilitation proceedings and the inaugural proceedings of the higher education institution.</w:t>
      </w:r>
    </w:p>
    <w:p w14:paraId="3F424C4D" w14:textId="26C8CE08" w:rsidR="006A3ABF" w:rsidRDefault="00FC2FD0">
      <w:pPr>
        <w:pStyle w:val="Nadpis2"/>
        <w:ind w:left="196"/>
        <w:jc w:val="left"/>
      </w:pPr>
      <w:r w:rsidRPr="00FC2FD0">
        <w:t>Requests for prior consent to the modification of the new study programme</w:t>
      </w:r>
    </w:p>
    <w:p w14:paraId="3F424C4F" w14:textId="4A837637" w:rsidR="006A3ABF" w:rsidRDefault="00FC2FD0" w:rsidP="00FC2FD0">
      <w:pPr>
        <w:pStyle w:val="Zkladntext"/>
        <w:spacing w:before="74" w:line="249" w:lineRule="auto"/>
        <w:ind w:left="196" w:firstLine="707"/>
      </w:pPr>
      <w:r w:rsidRPr="00FC2FD0">
        <w:t>If the higher education institution is not entitled to modify the relevant study programme and intends to modify it, it is obliged to ask the Agency to grant consent to its modification within the meaning of Section 30(9) of the Quality Assurance Act.</w:t>
      </w:r>
    </w:p>
    <w:p w14:paraId="3541528D" w14:textId="77777777" w:rsidR="00FC2FD0" w:rsidRDefault="00FC2FD0" w:rsidP="00FC2FD0">
      <w:pPr>
        <w:pStyle w:val="Zkladntext"/>
        <w:spacing w:before="72" w:line="249" w:lineRule="auto"/>
        <w:ind w:left="196" w:firstLine="707"/>
      </w:pPr>
      <w:r w:rsidRPr="00FC2FD0">
        <w:t>In the application for prior consent, the higher education institution briefly states the characteristics of the modification of the study programme within the meaning of Section 2(g) of the Quality Assurance Act:</w:t>
      </w:r>
    </w:p>
    <w:p w14:paraId="40416F51" w14:textId="77777777" w:rsidR="00FC2FD0" w:rsidRDefault="00FC2FD0" w:rsidP="00FC2FD0">
      <w:pPr>
        <w:pStyle w:val="Zkladntext"/>
        <w:numPr>
          <w:ilvl w:val="0"/>
          <w:numId w:val="1"/>
        </w:numPr>
        <w:spacing w:before="72" w:line="249" w:lineRule="auto"/>
      </w:pPr>
      <w:r w:rsidRPr="00FC2FD0">
        <w:t xml:space="preserve">addition or deletion of compulsory articles or compulsory optional </w:t>
      </w:r>
      <w:r>
        <w:t>articles</w:t>
      </w:r>
    </w:p>
    <w:p w14:paraId="34329F2B" w14:textId="77777777" w:rsidR="00FC2FD0" w:rsidRDefault="00FC2FD0" w:rsidP="00FC2FD0">
      <w:pPr>
        <w:pStyle w:val="Zkladntext"/>
        <w:numPr>
          <w:ilvl w:val="0"/>
          <w:numId w:val="7"/>
        </w:numPr>
        <w:tabs>
          <w:tab w:val="left" w:pos="917"/>
        </w:tabs>
        <w:spacing w:before="72" w:line="249" w:lineRule="auto"/>
        <w:ind w:left="916" w:right="272" w:hanging="293"/>
        <w:jc w:val="both"/>
      </w:pPr>
      <w:r w:rsidRPr="00FC2FD0">
        <w:t xml:space="preserve">a change in the conditions for the proper completion of the study, </w:t>
      </w:r>
      <w:r>
        <w:t>or</w:t>
      </w:r>
    </w:p>
    <w:p w14:paraId="1B8D4F79" w14:textId="172EA6C8" w:rsidR="00FC2FD0" w:rsidRDefault="00FC2FD0" w:rsidP="00FC2FD0">
      <w:pPr>
        <w:pStyle w:val="Zkladntext"/>
        <w:numPr>
          <w:ilvl w:val="0"/>
          <w:numId w:val="7"/>
        </w:numPr>
        <w:tabs>
          <w:tab w:val="left" w:pos="917"/>
        </w:tabs>
        <w:spacing w:before="122" w:line="249" w:lineRule="auto"/>
        <w:ind w:left="196" w:right="271" w:firstLine="707"/>
        <w:jc w:val="both"/>
      </w:pPr>
      <w:r w:rsidRPr="00FC2FD0">
        <w:t>modification of the information sheet of the compulsory subject or compulsory optional subject and the expected impact of the modification of the study programme on the fulfilment of the related standards for the study programe.</w:t>
      </w:r>
    </w:p>
    <w:p w14:paraId="3F424C56" w14:textId="5FA2CC63" w:rsidR="006A3ABF" w:rsidRDefault="00FC2FD0" w:rsidP="00FC2FD0">
      <w:pPr>
        <w:pStyle w:val="Zkladntext"/>
        <w:tabs>
          <w:tab w:val="left" w:pos="917"/>
        </w:tabs>
        <w:spacing w:before="122" w:line="249" w:lineRule="auto"/>
        <w:ind w:left="196" w:right="271"/>
        <w:jc w:val="both"/>
      </w:pPr>
      <w:r w:rsidRPr="00FC2FD0">
        <w:t>Higher education institutions have submitted 145 applications to the Agency this year for prior approval to modify the study programme. Subject to the granting of prior approval by the Agency, higher education institutions may make adjustments to the relevant study programme. However, granting the Agency's consent does not also imply confirmation of compliance of the above mentioned study programmes with the standards for the study programme.   With reference to the relevant provisions of the Act on Quality Assurance and Standards for the study programme, the higher education institution is obliged to align the realized study programmes with the standards for the study programme by 1 September 2022.</w:t>
      </w:r>
    </w:p>
    <w:p w14:paraId="3F424C57" w14:textId="77777777" w:rsidR="006A3ABF" w:rsidRDefault="006A3ABF">
      <w:pPr>
        <w:pStyle w:val="Zkladntext"/>
        <w:spacing w:before="1"/>
        <w:rPr>
          <w:sz w:val="32"/>
        </w:rPr>
      </w:pPr>
    </w:p>
    <w:p w14:paraId="3F424C58" w14:textId="5BD1F6DF" w:rsidR="006A3ABF" w:rsidRDefault="003C1AC0">
      <w:pPr>
        <w:pStyle w:val="Nadpis1"/>
        <w:ind w:left="196" w:firstLine="0"/>
      </w:pPr>
      <w:bookmarkStart w:id="23" w:name="_bookmark23"/>
      <w:bookmarkEnd w:id="23"/>
      <w:r>
        <w:rPr>
          <w:color w:val="0037A4"/>
        </w:rPr>
        <w:t>7.</w:t>
      </w:r>
      <w:r>
        <w:rPr>
          <w:color w:val="0037A4"/>
          <w:spacing w:val="-5"/>
        </w:rPr>
        <w:t xml:space="preserve"> </w:t>
      </w:r>
      <w:r w:rsidR="00FC2FD0" w:rsidRPr="00FC2FD0">
        <w:rPr>
          <w:color w:val="0037A4"/>
        </w:rPr>
        <w:t>ACTIVITIES OF THE BOARD OF APPEAL</w:t>
      </w:r>
    </w:p>
    <w:p w14:paraId="339B2073" w14:textId="678EC952" w:rsidR="00FC2FD0" w:rsidRDefault="00FC2FD0" w:rsidP="00FC2FD0">
      <w:pPr>
        <w:pStyle w:val="Zkladntext"/>
        <w:spacing w:before="129"/>
        <w:jc w:val="both"/>
      </w:pPr>
      <w:r w:rsidRPr="00FC2FD0">
        <w:t>In 2021, there were 2 meetings of the Board of Appeal, namely the meeting of 8.In 2021, there were 2 meetings of the Board of Appeal, namely the meeting of 8.In 2021, there were 2 meetings of the Board of Appeal, namely the meeting of 8.11.2021 and the meeting of 15.12.2021.</w:t>
      </w:r>
    </w:p>
    <w:p w14:paraId="3F424C5B" w14:textId="77777777" w:rsidR="006A3ABF" w:rsidRDefault="006A3ABF">
      <w:pPr>
        <w:pStyle w:val="Zkladntext"/>
        <w:spacing w:before="11"/>
      </w:pPr>
    </w:p>
    <w:p w14:paraId="3F424C5C" w14:textId="06279C23" w:rsidR="006A3ABF" w:rsidRDefault="00FC2FD0">
      <w:pPr>
        <w:pStyle w:val="Nadpis2"/>
        <w:spacing w:before="1"/>
      </w:pPr>
      <w:r>
        <w:t>Meeting of the Board of Appeal on</w:t>
      </w:r>
      <w:r w:rsidR="003C1AC0">
        <w:rPr>
          <w:spacing w:val="-4"/>
        </w:rPr>
        <w:t xml:space="preserve"> </w:t>
      </w:r>
      <w:r w:rsidR="003C1AC0">
        <w:t>8.</w:t>
      </w:r>
      <w:r w:rsidR="003C1AC0">
        <w:rPr>
          <w:spacing w:val="3"/>
        </w:rPr>
        <w:t xml:space="preserve"> </w:t>
      </w:r>
      <w:r w:rsidR="003C1AC0">
        <w:t>11.</w:t>
      </w:r>
      <w:r w:rsidR="003C1AC0">
        <w:rPr>
          <w:spacing w:val="-3"/>
        </w:rPr>
        <w:t xml:space="preserve"> </w:t>
      </w:r>
      <w:r w:rsidR="003C1AC0">
        <w:t>2021</w:t>
      </w:r>
    </w:p>
    <w:p w14:paraId="3F424C5E" w14:textId="240BF31C" w:rsidR="006A3ABF" w:rsidRDefault="00085457" w:rsidP="00085457">
      <w:pPr>
        <w:pStyle w:val="Zkladntext"/>
        <w:spacing w:before="83"/>
        <w:ind w:left="196" w:right="273" w:firstLine="707"/>
        <w:jc w:val="both"/>
        <w:sectPr w:rsidR="006A3ABF">
          <w:pgSz w:w="11910" w:h="16840"/>
          <w:pgMar w:top="1580" w:right="1140" w:bottom="880" w:left="1220" w:header="843" w:footer="697" w:gutter="0"/>
          <w:cols w:space="708"/>
        </w:sectPr>
      </w:pPr>
      <w:r w:rsidRPr="00085457">
        <w:t xml:space="preserve">The first meeting of the Board of Appeal in 2021 was opened by the Chairman of the Board of Appeal, Prof.doc. JUDr. Marek Šmid, PhD., with the participation of all the members of the Board of Appeal. At this meeting, the main item of the meeting was the discussion of </w:t>
      </w:r>
      <w:r w:rsidRPr="00085457">
        <w:lastRenderedPageBreak/>
        <w:t>objections of the Prešov University in Prešov to the decision of the Executive Board rejecting objections to bias against a member of the working group. In view of the first-ever appeal procedure dealt with by the Agency and/or the Board of Appeal, the proceedings were stayed, with the Board of Appeal reconvening on 15 March 2021.</w:t>
      </w:r>
    </w:p>
    <w:p w14:paraId="3F424C5F" w14:textId="77777777" w:rsidR="006A3ABF" w:rsidRDefault="006A3ABF">
      <w:pPr>
        <w:pStyle w:val="Zkladntext"/>
        <w:spacing w:before="2"/>
        <w:rPr>
          <w:sz w:val="28"/>
        </w:rPr>
      </w:pPr>
    </w:p>
    <w:p w14:paraId="3F424C60" w14:textId="0E3AD72F" w:rsidR="006A3ABF" w:rsidRDefault="00085457">
      <w:pPr>
        <w:pStyle w:val="Nadpis2"/>
        <w:spacing w:before="52"/>
      </w:pPr>
      <w:r>
        <w:t>Meeting of the Board of Appeal on</w:t>
      </w:r>
      <w:r w:rsidR="003C1AC0">
        <w:rPr>
          <w:spacing w:val="-4"/>
        </w:rPr>
        <w:t xml:space="preserve"> </w:t>
      </w:r>
      <w:r w:rsidR="003C1AC0">
        <w:t>15.</w:t>
      </w:r>
      <w:r w:rsidR="003C1AC0">
        <w:rPr>
          <w:spacing w:val="3"/>
        </w:rPr>
        <w:t xml:space="preserve"> </w:t>
      </w:r>
      <w:r w:rsidR="003C1AC0">
        <w:t>12.</w:t>
      </w:r>
      <w:r w:rsidR="003C1AC0">
        <w:rPr>
          <w:spacing w:val="-1"/>
        </w:rPr>
        <w:t xml:space="preserve"> </w:t>
      </w:r>
      <w:r w:rsidR="003C1AC0">
        <w:t>2021</w:t>
      </w:r>
    </w:p>
    <w:p w14:paraId="3F424C62" w14:textId="02C162E8" w:rsidR="006A3ABF" w:rsidRDefault="00F101F5" w:rsidP="00F101F5">
      <w:pPr>
        <w:pStyle w:val="Zkladntext"/>
        <w:ind w:left="196" w:right="274" w:firstLine="707"/>
        <w:jc w:val="both"/>
      </w:pPr>
      <w:r w:rsidRPr="00F101F5">
        <w:t>At the second meeting of the Board of Appeal in the relevant calendar year, there was a final decision on the objection of the Prešov University in Prešov. At the relevant meeting, the Board of Appeal also assessed and decided on the objections of the Slovak Technical University in Bratislava. In both cases, the Board of Appeal upheld the decisions of the Executive Board at first instance. Resolutions of the Board of Appeal shall be published on the Agency's website.</w:t>
      </w:r>
    </w:p>
    <w:p w14:paraId="3F424C63" w14:textId="77777777" w:rsidR="006A3ABF" w:rsidRDefault="006A3ABF">
      <w:pPr>
        <w:pStyle w:val="Zkladntext"/>
        <w:rPr>
          <w:sz w:val="31"/>
        </w:rPr>
      </w:pPr>
    </w:p>
    <w:p w14:paraId="3F424C64" w14:textId="7D126C7E" w:rsidR="006A3ABF" w:rsidRDefault="00F101F5">
      <w:pPr>
        <w:pStyle w:val="Nadpis1"/>
        <w:numPr>
          <w:ilvl w:val="0"/>
          <w:numId w:val="6"/>
        </w:numPr>
        <w:tabs>
          <w:tab w:val="left" w:pos="475"/>
        </w:tabs>
        <w:spacing w:before="1"/>
      </w:pPr>
      <w:bookmarkStart w:id="24" w:name="_bookmark24"/>
      <w:bookmarkEnd w:id="24"/>
      <w:r w:rsidRPr="00F101F5">
        <w:rPr>
          <w:color w:val="0037A4"/>
        </w:rPr>
        <w:t>THEMATIC REPORTS OF THE AGENCY AND SURVEY OF STUDENT SATISFACTION</w:t>
      </w:r>
    </w:p>
    <w:p w14:paraId="3F424C65" w14:textId="01CB49BF" w:rsidR="006A3ABF" w:rsidRDefault="003C1AC0">
      <w:pPr>
        <w:pStyle w:val="Nadpis1"/>
        <w:numPr>
          <w:ilvl w:val="1"/>
          <w:numId w:val="6"/>
        </w:numPr>
        <w:tabs>
          <w:tab w:val="left" w:pos="1399"/>
        </w:tabs>
        <w:spacing w:before="128"/>
      </w:pPr>
      <w:bookmarkStart w:id="25" w:name="_bookmark25"/>
      <w:bookmarkEnd w:id="25"/>
      <w:r>
        <w:rPr>
          <w:color w:val="0037A4"/>
        </w:rPr>
        <w:t>T</w:t>
      </w:r>
      <w:r w:rsidR="00F101F5">
        <w:rPr>
          <w:color w:val="0037A4"/>
        </w:rPr>
        <w:t>hematic reports</w:t>
      </w:r>
    </w:p>
    <w:p w14:paraId="3F424C67" w14:textId="6910BD76" w:rsidR="006A3ABF" w:rsidRPr="005113E8" w:rsidRDefault="005113E8" w:rsidP="00756205">
      <w:pPr>
        <w:pStyle w:val="Zkladntext"/>
        <w:spacing w:before="129"/>
        <w:jc w:val="both"/>
      </w:pPr>
      <w:r>
        <w:t>In 2021, on the basis of</w:t>
      </w:r>
      <w:r w:rsidR="003C1AC0">
        <w:rPr>
          <w:spacing w:val="24"/>
        </w:rPr>
        <w:t xml:space="preserve"> </w:t>
      </w:r>
      <w:r w:rsidR="003C1AC0">
        <w:t>§4</w:t>
      </w:r>
      <w:r w:rsidR="003C1AC0">
        <w:rPr>
          <w:spacing w:val="23"/>
        </w:rPr>
        <w:t xml:space="preserve"> </w:t>
      </w:r>
      <w:r w:rsidR="003C1AC0">
        <w:t>(2)</w:t>
      </w:r>
      <w:r w:rsidR="003C1AC0">
        <w:rPr>
          <w:spacing w:val="24"/>
        </w:rPr>
        <w:t xml:space="preserve"> </w:t>
      </w:r>
      <w:r>
        <w:rPr>
          <w:spacing w:val="24"/>
        </w:rPr>
        <w:t>(</w:t>
      </w:r>
      <w:r w:rsidR="003C1AC0">
        <w:t>g</w:t>
      </w:r>
      <w:r>
        <w:t>)</w:t>
      </w:r>
      <w:r w:rsidR="003C1AC0">
        <w:rPr>
          <w:spacing w:val="23"/>
        </w:rPr>
        <w:t xml:space="preserve"> </w:t>
      </w:r>
      <w:r>
        <w:t>(</w:t>
      </w:r>
      <w:r w:rsidR="003C1AC0">
        <w:t>2</w:t>
      </w:r>
      <w:r>
        <w:rPr>
          <w:spacing w:val="23"/>
        </w:rPr>
        <w:t xml:space="preserve">) </w:t>
      </w:r>
      <w:r w:rsidRPr="005113E8">
        <w:t>of the Quality Assurance Act, the Agency prepared and published two thematic reports.</w:t>
      </w:r>
    </w:p>
    <w:p w14:paraId="3F424C68" w14:textId="6E7D10AB" w:rsidR="006A3ABF" w:rsidRDefault="00756205">
      <w:pPr>
        <w:pStyle w:val="Zkladntext"/>
        <w:spacing w:before="72" w:line="249" w:lineRule="auto"/>
        <w:ind w:left="196" w:right="271" w:firstLine="707"/>
        <w:jc w:val="both"/>
      </w:pPr>
      <w:r w:rsidRPr="00756205">
        <w:t>The first is the thematic report Quantitative overviews of demographic development in Slovak higher education for the years 1989-2020. He has been working on basic quantitative surveys of demographic development in Slovak higher education since 1989. It summarizes data from various publicly available sources and offers graphical overviews of the development of student numbers, graduates, supplemented by the demographics of 19-year-olds and the numbers of university teachers. The data are mainly drawn from data published by the Ministry of Education of Research and Sport Science of the Slovak Republic, the Centre of Scientific Technical Information of the Slovak Republic (CVTI), the former Institute of Information and Forecasts of Education (ÚIPŠ), as well as data from the Statistical Office of the Slovak Republic, Eurostat, the Organization for Economic Cooperation and Development (OECD), ineko organisations, SGI and others. The aim of this report was to concentrate existing publicly available data in one place and to display them graphically so that the interested person can get a more comprehensive view of the trends of those indicators and their context.</w:t>
      </w:r>
      <w:r>
        <w:t xml:space="preserve"> </w:t>
      </w:r>
      <w:r w:rsidRPr="00756205">
        <w:t>This report was approved by the Agency's Executive Board at its 40th meeting on 16 December 2021 and is available in print as well as electronic form on the Agency's website.</w:t>
      </w:r>
      <w:r w:rsidR="003C1AC0">
        <w:t xml:space="preserve"> </w:t>
      </w:r>
    </w:p>
    <w:p w14:paraId="3F424C6A" w14:textId="2A57B1B0" w:rsidR="006A3ABF" w:rsidRDefault="00756205" w:rsidP="00756205">
      <w:pPr>
        <w:pStyle w:val="Zkladntext"/>
        <w:spacing w:before="69" w:line="249" w:lineRule="auto"/>
        <w:ind w:left="196" w:right="271" w:firstLine="707"/>
        <w:jc w:val="both"/>
      </w:pPr>
      <w:r w:rsidRPr="00756205">
        <w:t>The second thematic report prepared and published in 2021 is the report Changes in Higher Education as a result of the introduction of quality assurance systems 2019-2021. It maps the fundamental changes in higher education, which were initiated by the adoption of the Quality Assurance Act, the establishment of an accreditation agency and its three-year operation. It provides an overview of events in the higher education environment with links to the legislative framework of the Slovak Republic, to European standards, through information on the construction of an accreditation agency, procedures for external quality assurance, draft accreditation standards, as well as an overview of the first qualitative and quantitative changes in the internal legislation of higher education institutions themselves and in the offer of study programmes. This report was also approved by the Agency's Executive Board at its 40th meeting on 16 December 2021 and is available in print as well as electronic form on the Agency's website.</w:t>
      </w:r>
      <w:r w:rsidR="003C1AC0">
        <w:t xml:space="preserve"> </w:t>
      </w:r>
    </w:p>
    <w:p w14:paraId="014874CC" w14:textId="53B57101" w:rsidR="00E27B6C" w:rsidRDefault="00E27B6C" w:rsidP="00756205">
      <w:pPr>
        <w:pStyle w:val="Zkladntext"/>
        <w:spacing w:before="69" w:line="249" w:lineRule="auto"/>
        <w:ind w:left="196" w:right="271" w:firstLine="707"/>
        <w:jc w:val="both"/>
      </w:pPr>
    </w:p>
    <w:p w14:paraId="72BD045C" w14:textId="77777777" w:rsidR="00E27B6C" w:rsidRPr="00756205" w:rsidRDefault="00E27B6C" w:rsidP="00756205">
      <w:pPr>
        <w:pStyle w:val="Zkladntext"/>
        <w:spacing w:before="69" w:line="249" w:lineRule="auto"/>
        <w:ind w:left="196" w:right="271" w:firstLine="707"/>
        <w:jc w:val="both"/>
      </w:pPr>
    </w:p>
    <w:p w14:paraId="3F424C6B" w14:textId="7DB66FB3" w:rsidR="006A3ABF" w:rsidRDefault="00EC3536">
      <w:pPr>
        <w:pStyle w:val="Nadpis1"/>
        <w:numPr>
          <w:ilvl w:val="1"/>
          <w:numId w:val="6"/>
        </w:numPr>
        <w:tabs>
          <w:tab w:val="left" w:pos="1399"/>
        </w:tabs>
      </w:pPr>
      <w:bookmarkStart w:id="26" w:name="_bookmark26"/>
      <w:bookmarkEnd w:id="26"/>
      <w:r w:rsidRPr="00EC3536">
        <w:rPr>
          <w:color w:val="0037A4"/>
        </w:rPr>
        <w:lastRenderedPageBreak/>
        <w:t>Student satisfaction survey Academic quarter-hour</w:t>
      </w:r>
      <w:r>
        <w:rPr>
          <w:color w:val="0037A4"/>
        </w:rPr>
        <w:t xml:space="preserve"> of an Hour</w:t>
      </w:r>
    </w:p>
    <w:p w14:paraId="3F424C6D" w14:textId="6347D974" w:rsidR="006A3ABF" w:rsidRDefault="00EC3536" w:rsidP="00E27B6C">
      <w:pPr>
        <w:pStyle w:val="Zkladntext"/>
        <w:spacing w:before="131" w:line="249" w:lineRule="auto"/>
        <w:ind w:left="196" w:right="275" w:firstLine="707"/>
        <w:jc w:val="both"/>
        <w:sectPr w:rsidR="006A3ABF">
          <w:pgSz w:w="11910" w:h="16840"/>
          <w:pgMar w:top="1580" w:right="1140" w:bottom="880" w:left="1220" w:header="843" w:footer="697" w:gutter="0"/>
          <w:cols w:space="708"/>
        </w:sectPr>
      </w:pPr>
      <w:r w:rsidRPr="00EC3536">
        <w:rPr>
          <w:color w:val="221F1F"/>
          <w:spacing w:val="-1"/>
        </w:rPr>
        <w:t>In order to obtain feedback from students that could be useful in improving the quality of higher education institutions, the Agency decided in May 2021 to conduct a student satisfaction survey Academic Quarter hour. This survey started to be prepared already in 2020 and was aimed at mapping the satisfaction of students in Slovakia with their studies and student life. The target group – in 2021 – were students of universities of the first (bachelor's) and second (master/engineering) level and associated study (e.g. pharmacy, medicine).</w:t>
      </w:r>
    </w:p>
    <w:p w14:paraId="3F424C6E" w14:textId="3964F13E" w:rsidR="006A3ABF" w:rsidRDefault="007B5C4D">
      <w:pPr>
        <w:pStyle w:val="Zkladntext"/>
        <w:spacing w:before="103" w:line="249" w:lineRule="auto"/>
        <w:ind w:left="196" w:right="269"/>
        <w:jc w:val="both"/>
      </w:pPr>
      <w:r w:rsidRPr="007B5C4D">
        <w:rPr>
          <w:color w:val="221F1F"/>
        </w:rPr>
        <w:lastRenderedPageBreak/>
        <w:t>Students were addressed as a matter of priority through school emails entered in the Central Register of Students.   In this way, up to 99% of students out of a total of 126,798 students were reached. The survey managed to collect 20,056 questionnaire replies, of which 19,983 remained after the duplicates were removed. The resulting return of 16 % can be considered as an above-standard result in the surveys. The survey is representative at the level of type of HEIs (public, state, private), forms of study (full-time and external), degree (1st, 2nd and associated studies), sex of respondents, faculty and fields of study. The sample also included a significant proportion of international students (1,419) and students with specific needs (1,024), allowing the needs of these important and often overlooked groups of students to be explored.</w:t>
      </w:r>
      <w:r w:rsidR="003C1AC0">
        <w:rPr>
          <w:color w:val="221F1F"/>
          <w:spacing w:val="1"/>
        </w:rPr>
        <w:t xml:space="preserve"> </w:t>
      </w:r>
      <w:r w:rsidRPr="007B5C4D">
        <w:rPr>
          <w:color w:val="221F1F"/>
          <w:spacing w:val="1"/>
        </w:rPr>
        <w:t>The questionnaire was in four language mutations – Slovak, Hungarian, English and Ukrainian and was also in a form accessible to students with visual impairments.</w:t>
      </w:r>
    </w:p>
    <w:p w14:paraId="3F424C6F" w14:textId="4B356167" w:rsidR="006A3ABF" w:rsidRDefault="0071302D">
      <w:pPr>
        <w:pStyle w:val="Zkladntext"/>
        <w:spacing w:before="67" w:line="249" w:lineRule="auto"/>
        <w:ind w:left="196" w:right="272" w:firstLine="707"/>
        <w:jc w:val="both"/>
      </w:pPr>
      <w:r w:rsidRPr="0071302D">
        <w:rPr>
          <w:color w:val="221F1F"/>
        </w:rPr>
        <w:t>On 25 October 2021, specific data were made available to each higher education institution (while maintaining the anonymity of the respondents). At the same time, a webinar was carried out explaining how to work with the data. The results are also made available in the form of an interactive web application covering a large part of the questions. Partial results of the survey were communicated through two press conferences and four press releases and are available on the Agency's website. The overall overview and detailed results of the survey shall be prepared by the Agency in the form of a specific thematic report.</w:t>
      </w:r>
    </w:p>
    <w:p w14:paraId="3F424C70" w14:textId="4550263E" w:rsidR="006A3ABF" w:rsidRDefault="0071302D">
      <w:pPr>
        <w:pStyle w:val="Zkladntext"/>
        <w:spacing w:before="63" w:line="276" w:lineRule="auto"/>
        <w:ind w:left="196" w:right="271" w:firstLine="707"/>
        <w:jc w:val="both"/>
      </w:pPr>
      <w:r w:rsidRPr="0071302D">
        <w:t>The total cost of the student satisfaction survey was €108,612.82. To cover part of the project costs, the Agency received a special-purpose grant from the Ministry of Finance of 50,000,- €, upon request. The remainder of the €58,612.82 was covered by the Agency's budget. The highest items within the estimated and subsequently real expenditures drawn were reimbursements for external services – comprehensive technical provision of the survey questionnaire, provision of PR campaigns and presentation of results. The number of questionnaire replies far exceeded the Agency's expected estimate, which increased the originally planned budget under this heading. Another important item was translations and corrections to and from foreign languages (English, Russian and Hungarian) to ensure the participation and expression of foreign students studying at Slovak universities.</w:t>
      </w:r>
      <w:r w:rsidR="003C1AC0">
        <w:rPr>
          <w:spacing w:val="-3"/>
        </w:rPr>
        <w:t xml:space="preserve"> </w:t>
      </w:r>
      <w:r w:rsidRPr="0071302D">
        <w:rPr>
          <w:spacing w:val="-3"/>
        </w:rPr>
        <w:t>The Student Satisfaction Survey also had its web interface available; this entails the costs of its creation and administration, so that all necessary information can reach students, stakeholders and, at the same time, the general public as quickly as possible. Among other things, social networks have been used to raise the profile and support of the whole survey. Part of the total costs was also the coverage of the six-month personnel expenditure of the analytical team, which was earmarked and allocated to the work related to the preparation, implementation and evaluation of the questionnaire of the student satisfaction survey. The drawing of project costs by item is detailed in section 12.2.3. For the sake of complexity, it should be noted that work on the evaluation, summary and presentation of the results, as well as on the preparation of the final thematic report, is still ongoing.</w:t>
      </w:r>
      <w:r w:rsidR="003C1AC0">
        <w:rPr>
          <w:spacing w:val="1"/>
        </w:rPr>
        <w:t xml:space="preserve"> </w:t>
      </w:r>
    </w:p>
    <w:p w14:paraId="3F424C71" w14:textId="77777777" w:rsidR="006A3ABF" w:rsidRDefault="006A3ABF">
      <w:pPr>
        <w:spacing w:line="276" w:lineRule="auto"/>
        <w:jc w:val="both"/>
        <w:sectPr w:rsidR="006A3ABF">
          <w:pgSz w:w="11910" w:h="16840"/>
          <w:pgMar w:top="1580" w:right="1140" w:bottom="880" w:left="1220" w:header="843" w:footer="697" w:gutter="0"/>
          <w:cols w:space="708"/>
        </w:sectPr>
      </w:pPr>
    </w:p>
    <w:p w14:paraId="3F424C72" w14:textId="78B8F1FF" w:rsidR="006A3ABF" w:rsidRDefault="001F6983">
      <w:pPr>
        <w:pStyle w:val="Nadpis1"/>
        <w:numPr>
          <w:ilvl w:val="0"/>
          <w:numId w:val="6"/>
        </w:numPr>
        <w:tabs>
          <w:tab w:val="left" w:pos="475"/>
        </w:tabs>
        <w:spacing w:before="103"/>
      </w:pPr>
      <w:bookmarkStart w:id="27" w:name="_bookmark27"/>
      <w:bookmarkEnd w:id="27"/>
      <w:r>
        <w:rPr>
          <w:color w:val="0037A4"/>
        </w:rPr>
        <w:lastRenderedPageBreak/>
        <w:t>EVENTS AND CONSULTATIONS</w:t>
      </w:r>
    </w:p>
    <w:p w14:paraId="3F424C74" w14:textId="22525DDD" w:rsidR="006A3ABF" w:rsidRPr="001147C5" w:rsidRDefault="001147C5" w:rsidP="001147C5">
      <w:pPr>
        <w:pStyle w:val="Zkladntext"/>
        <w:spacing w:before="128" w:line="249" w:lineRule="auto"/>
        <w:ind w:left="196" w:right="270" w:firstLine="707"/>
        <w:jc w:val="both"/>
      </w:pPr>
      <w:r w:rsidRPr="001147C5">
        <w:t>In 2021, the Agency provided professional events and thematic consultations on standards and technical support for application in order to support the process of harmonisation of internal systems and the development of the quality of higher education:</w:t>
      </w:r>
    </w:p>
    <w:p w14:paraId="3F424C75" w14:textId="77777777" w:rsidR="006A3ABF" w:rsidRDefault="006A3ABF">
      <w:pPr>
        <w:pStyle w:val="Zkladntext"/>
        <w:spacing w:before="8"/>
        <w:rPr>
          <w:sz w:val="18"/>
        </w:rPr>
      </w:pPr>
    </w:p>
    <w:tbl>
      <w:tblPr>
        <w:tblStyle w:val="TableNormal"/>
        <w:tblW w:w="0" w:type="auto"/>
        <w:tblInd w:w="20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6381"/>
        <w:gridCol w:w="2713"/>
      </w:tblGrid>
      <w:tr w:rsidR="006A3ABF" w14:paraId="3F424C78" w14:textId="77777777">
        <w:trPr>
          <w:trHeight w:val="268"/>
        </w:trPr>
        <w:tc>
          <w:tcPr>
            <w:tcW w:w="6381" w:type="dxa"/>
            <w:tcBorders>
              <w:top w:val="nil"/>
              <w:left w:val="nil"/>
              <w:right w:val="nil"/>
            </w:tcBorders>
          </w:tcPr>
          <w:p w14:paraId="3F424C76" w14:textId="7D93E9B7" w:rsidR="006A3ABF" w:rsidRDefault="003C1AC0">
            <w:pPr>
              <w:pStyle w:val="TableParagraph"/>
              <w:spacing w:line="225" w:lineRule="exact"/>
              <w:ind w:left="115"/>
              <w:rPr>
                <w:b/>
              </w:rPr>
            </w:pPr>
            <w:r>
              <w:rPr>
                <w:b/>
              </w:rPr>
              <w:t>T</w:t>
            </w:r>
            <w:r w:rsidR="00AB5958">
              <w:rPr>
                <w:b/>
              </w:rPr>
              <w:t>heme</w:t>
            </w:r>
            <w:r>
              <w:rPr>
                <w:b/>
              </w:rPr>
              <w:t>/</w:t>
            </w:r>
            <w:r w:rsidR="00AB5958">
              <w:rPr>
                <w:b/>
              </w:rPr>
              <w:t>Title</w:t>
            </w:r>
          </w:p>
        </w:tc>
        <w:tc>
          <w:tcPr>
            <w:tcW w:w="2713" w:type="dxa"/>
            <w:tcBorders>
              <w:top w:val="nil"/>
              <w:left w:val="nil"/>
              <w:right w:val="nil"/>
            </w:tcBorders>
          </w:tcPr>
          <w:p w14:paraId="3F424C77" w14:textId="04B9B59C" w:rsidR="006A3ABF" w:rsidRDefault="00AB5958">
            <w:pPr>
              <w:pStyle w:val="TableParagraph"/>
              <w:spacing w:line="225" w:lineRule="exact"/>
              <w:ind w:left="1017" w:right="1007"/>
              <w:jc w:val="center"/>
              <w:rPr>
                <w:b/>
              </w:rPr>
            </w:pPr>
            <w:r>
              <w:rPr>
                <w:b/>
              </w:rPr>
              <w:t>Date</w:t>
            </w:r>
          </w:p>
        </w:tc>
      </w:tr>
      <w:tr w:rsidR="006A3ABF" w14:paraId="3F424C7B" w14:textId="77777777">
        <w:trPr>
          <w:trHeight w:val="311"/>
        </w:trPr>
        <w:tc>
          <w:tcPr>
            <w:tcW w:w="6381" w:type="dxa"/>
          </w:tcPr>
          <w:p w14:paraId="3F424C79" w14:textId="68CD412F" w:rsidR="006A3ABF" w:rsidRDefault="00CF2987">
            <w:pPr>
              <w:pStyle w:val="TableParagraph"/>
              <w:spacing w:line="268" w:lineRule="exact"/>
              <w:ind w:left="110"/>
            </w:pPr>
            <w:r w:rsidRPr="00CF2987">
              <w:t>Submission of applications for accreditation of the study programme</w:t>
            </w:r>
          </w:p>
        </w:tc>
        <w:tc>
          <w:tcPr>
            <w:tcW w:w="2713" w:type="dxa"/>
          </w:tcPr>
          <w:p w14:paraId="3F424C7A" w14:textId="7EEB4EF9" w:rsidR="006A3ABF" w:rsidRDefault="003C1AC0">
            <w:pPr>
              <w:pStyle w:val="TableParagraph"/>
              <w:spacing w:line="268" w:lineRule="exact"/>
              <w:ind w:left="107"/>
            </w:pPr>
            <w:r>
              <w:t>5,</w:t>
            </w:r>
            <w:r>
              <w:rPr>
                <w:spacing w:val="-2"/>
              </w:rPr>
              <w:t xml:space="preserve"> </w:t>
            </w:r>
            <w:r>
              <w:t>9</w:t>
            </w:r>
            <w:r>
              <w:rPr>
                <w:spacing w:val="-4"/>
              </w:rPr>
              <w:t xml:space="preserve"> </w:t>
            </w:r>
            <w:r>
              <w:t>a</w:t>
            </w:r>
            <w:r w:rsidR="003D75B5">
              <w:t>nd </w:t>
            </w:r>
            <w:r>
              <w:t>19</w:t>
            </w:r>
            <w:r w:rsidR="003D75B5">
              <w:t xml:space="preserve"> February</w:t>
            </w:r>
            <w:r>
              <w:rPr>
                <w:spacing w:val="-3"/>
              </w:rPr>
              <w:t xml:space="preserve"> </w:t>
            </w:r>
            <w:r>
              <w:t>2021</w:t>
            </w:r>
          </w:p>
        </w:tc>
      </w:tr>
      <w:tr w:rsidR="006A3ABF" w14:paraId="3F424C7E" w14:textId="77777777">
        <w:trPr>
          <w:trHeight w:val="311"/>
        </w:trPr>
        <w:tc>
          <w:tcPr>
            <w:tcW w:w="6381" w:type="dxa"/>
          </w:tcPr>
          <w:p w14:paraId="3F424C7C" w14:textId="4055902F" w:rsidR="006A3ABF" w:rsidRDefault="00CF2987">
            <w:pPr>
              <w:pStyle w:val="TableParagraph"/>
              <w:spacing w:line="268" w:lineRule="exact"/>
              <w:ind w:left="110"/>
            </w:pPr>
            <w:r w:rsidRPr="00CF2987">
              <w:t>Alignment of study programmes</w:t>
            </w:r>
          </w:p>
        </w:tc>
        <w:tc>
          <w:tcPr>
            <w:tcW w:w="2713" w:type="dxa"/>
          </w:tcPr>
          <w:p w14:paraId="3F424C7D" w14:textId="195C0CF3" w:rsidR="006A3ABF" w:rsidRDefault="003C1AC0">
            <w:pPr>
              <w:pStyle w:val="TableParagraph"/>
              <w:spacing w:line="268" w:lineRule="exact"/>
              <w:ind w:left="107"/>
            </w:pPr>
            <w:r>
              <w:t>5</w:t>
            </w:r>
            <w:r w:rsidR="003D75B5">
              <w:t xml:space="preserve"> March</w:t>
            </w:r>
            <w:r>
              <w:rPr>
                <w:spacing w:val="-3"/>
              </w:rPr>
              <w:t xml:space="preserve"> </w:t>
            </w:r>
            <w:r>
              <w:t>2021</w:t>
            </w:r>
          </w:p>
        </w:tc>
      </w:tr>
      <w:tr w:rsidR="006A3ABF" w14:paraId="3F424C81" w14:textId="77777777">
        <w:trPr>
          <w:trHeight w:val="311"/>
        </w:trPr>
        <w:tc>
          <w:tcPr>
            <w:tcW w:w="6381" w:type="dxa"/>
          </w:tcPr>
          <w:p w14:paraId="3F424C7F" w14:textId="396A98A7" w:rsidR="006A3ABF" w:rsidRDefault="00333953">
            <w:pPr>
              <w:pStyle w:val="TableParagraph"/>
              <w:spacing w:line="268" w:lineRule="exact"/>
              <w:ind w:left="110"/>
            </w:pPr>
            <w:r w:rsidRPr="00333953">
              <w:t>Education profile, objectives and outputs</w:t>
            </w:r>
          </w:p>
        </w:tc>
        <w:tc>
          <w:tcPr>
            <w:tcW w:w="2713" w:type="dxa"/>
          </w:tcPr>
          <w:p w14:paraId="3F424C80" w14:textId="1A4E9EB7" w:rsidR="006A3ABF" w:rsidRDefault="003C1AC0">
            <w:pPr>
              <w:pStyle w:val="TableParagraph"/>
              <w:spacing w:line="268" w:lineRule="exact"/>
              <w:ind w:left="107"/>
            </w:pPr>
            <w:r>
              <w:t>19</w:t>
            </w:r>
            <w:r w:rsidR="003D75B5">
              <w:t xml:space="preserve"> March</w:t>
            </w:r>
            <w:r>
              <w:rPr>
                <w:spacing w:val="-3"/>
              </w:rPr>
              <w:t xml:space="preserve"> </w:t>
            </w:r>
            <w:r>
              <w:t>2021</w:t>
            </w:r>
          </w:p>
        </w:tc>
      </w:tr>
      <w:tr w:rsidR="006A3ABF" w14:paraId="3F424C84" w14:textId="77777777">
        <w:trPr>
          <w:trHeight w:val="373"/>
        </w:trPr>
        <w:tc>
          <w:tcPr>
            <w:tcW w:w="6381" w:type="dxa"/>
          </w:tcPr>
          <w:p w14:paraId="3F424C82" w14:textId="14A5FD13" w:rsidR="006A3ABF" w:rsidRDefault="000F66F4">
            <w:pPr>
              <w:pStyle w:val="TableParagraph"/>
              <w:spacing w:line="268" w:lineRule="exact"/>
              <w:ind w:left="110"/>
            </w:pPr>
            <w:r w:rsidRPr="000F66F4">
              <w:t>Student-oriented education (in coop</w:t>
            </w:r>
            <w:r>
              <w:t>.</w:t>
            </w:r>
            <w:r w:rsidRPr="000F66F4">
              <w:t xml:space="preserve"> with </w:t>
            </w:r>
            <w:r>
              <w:t>Student Council for HE</w:t>
            </w:r>
            <w:r w:rsidRPr="000F66F4">
              <w:t>)</w:t>
            </w:r>
          </w:p>
        </w:tc>
        <w:tc>
          <w:tcPr>
            <w:tcW w:w="2713" w:type="dxa"/>
          </w:tcPr>
          <w:p w14:paraId="3F424C83" w14:textId="31A95338" w:rsidR="006A3ABF" w:rsidRDefault="003C1AC0">
            <w:pPr>
              <w:pStyle w:val="TableParagraph"/>
              <w:spacing w:line="268" w:lineRule="exact"/>
              <w:ind w:left="107"/>
            </w:pPr>
            <w:r>
              <w:t>9</w:t>
            </w:r>
            <w:r w:rsidR="003D75B5">
              <w:t xml:space="preserve"> April</w:t>
            </w:r>
            <w:r>
              <w:rPr>
                <w:spacing w:val="-1"/>
              </w:rPr>
              <w:t xml:space="preserve"> </w:t>
            </w:r>
            <w:r>
              <w:t>2021</w:t>
            </w:r>
          </w:p>
        </w:tc>
      </w:tr>
      <w:tr w:rsidR="006A3ABF" w14:paraId="3F424C87" w14:textId="77777777">
        <w:trPr>
          <w:trHeight w:val="312"/>
        </w:trPr>
        <w:tc>
          <w:tcPr>
            <w:tcW w:w="6381" w:type="dxa"/>
          </w:tcPr>
          <w:p w14:paraId="3F424C85" w14:textId="1ED37469" w:rsidR="006A3ABF" w:rsidRDefault="000F66F4">
            <w:pPr>
              <w:pStyle w:val="TableParagraph"/>
              <w:spacing w:line="268" w:lineRule="exact"/>
              <w:ind w:left="110"/>
            </w:pPr>
            <w:r w:rsidRPr="000F66F4">
              <w:t>Quality of distance learning</w:t>
            </w:r>
          </w:p>
        </w:tc>
        <w:tc>
          <w:tcPr>
            <w:tcW w:w="2713" w:type="dxa"/>
          </w:tcPr>
          <w:p w14:paraId="3F424C86" w14:textId="2B8EA175" w:rsidR="006A3ABF" w:rsidRDefault="003C1AC0">
            <w:pPr>
              <w:pStyle w:val="TableParagraph"/>
              <w:spacing w:line="268" w:lineRule="exact"/>
              <w:ind w:left="107"/>
            </w:pPr>
            <w:r>
              <w:t>16</w:t>
            </w:r>
            <w:r w:rsidR="003D75B5">
              <w:t xml:space="preserve"> April</w:t>
            </w:r>
            <w:r>
              <w:rPr>
                <w:spacing w:val="-3"/>
              </w:rPr>
              <w:t xml:space="preserve"> </w:t>
            </w:r>
            <w:r>
              <w:t>2021</w:t>
            </w:r>
          </w:p>
        </w:tc>
      </w:tr>
      <w:tr w:rsidR="006A3ABF" w14:paraId="3F424C8B" w14:textId="77777777">
        <w:trPr>
          <w:trHeight w:val="537"/>
        </w:trPr>
        <w:tc>
          <w:tcPr>
            <w:tcW w:w="6381" w:type="dxa"/>
          </w:tcPr>
          <w:p w14:paraId="3F424C89" w14:textId="710C8E09" w:rsidR="006A3ABF" w:rsidRDefault="000F66F4" w:rsidP="000F66F4">
            <w:pPr>
              <w:pStyle w:val="TableParagraph"/>
              <w:spacing w:line="268" w:lineRule="exact"/>
              <w:ind w:left="110"/>
            </w:pPr>
            <w:r w:rsidRPr="000F66F4">
              <w:t>Involvement of employers in the development of the quality of higher education</w:t>
            </w:r>
          </w:p>
        </w:tc>
        <w:tc>
          <w:tcPr>
            <w:tcW w:w="2713" w:type="dxa"/>
          </w:tcPr>
          <w:p w14:paraId="3F424C8A" w14:textId="0621A47F" w:rsidR="006A3ABF" w:rsidRDefault="003C1AC0">
            <w:pPr>
              <w:pStyle w:val="TableParagraph"/>
              <w:spacing w:line="268" w:lineRule="exact"/>
              <w:ind w:left="107"/>
            </w:pPr>
            <w:r>
              <w:t>4</w:t>
            </w:r>
            <w:r w:rsidR="003D75B5">
              <w:t xml:space="preserve"> May</w:t>
            </w:r>
            <w:r>
              <w:rPr>
                <w:spacing w:val="-1"/>
              </w:rPr>
              <w:t xml:space="preserve"> </w:t>
            </w:r>
            <w:r>
              <w:t>2021</w:t>
            </w:r>
          </w:p>
        </w:tc>
      </w:tr>
      <w:tr w:rsidR="006A3ABF" w14:paraId="3F424C8E" w14:textId="77777777">
        <w:trPr>
          <w:trHeight w:val="311"/>
        </w:trPr>
        <w:tc>
          <w:tcPr>
            <w:tcW w:w="6381" w:type="dxa"/>
          </w:tcPr>
          <w:p w14:paraId="3F424C8C" w14:textId="03F9A00C" w:rsidR="006A3ABF" w:rsidRDefault="000F66F4">
            <w:pPr>
              <w:pStyle w:val="TableParagraph"/>
              <w:spacing w:line="268" w:lineRule="exact"/>
              <w:ind w:left="110"/>
            </w:pPr>
            <w:r w:rsidRPr="000F66F4">
              <w:t>Internal system – finding your own path</w:t>
            </w:r>
          </w:p>
        </w:tc>
        <w:tc>
          <w:tcPr>
            <w:tcW w:w="2713" w:type="dxa"/>
          </w:tcPr>
          <w:p w14:paraId="3F424C8D" w14:textId="6999F699" w:rsidR="006A3ABF" w:rsidRDefault="003C1AC0">
            <w:pPr>
              <w:pStyle w:val="TableParagraph"/>
              <w:spacing w:line="268" w:lineRule="exact"/>
              <w:ind w:left="107"/>
            </w:pPr>
            <w:r>
              <w:t>18</w:t>
            </w:r>
            <w:r w:rsidR="003D75B5">
              <w:t xml:space="preserve"> May</w:t>
            </w:r>
            <w:r>
              <w:rPr>
                <w:spacing w:val="-3"/>
              </w:rPr>
              <w:t xml:space="preserve"> </w:t>
            </w:r>
            <w:r>
              <w:t>2021</w:t>
            </w:r>
          </w:p>
        </w:tc>
      </w:tr>
      <w:tr w:rsidR="006A3ABF" w14:paraId="3F424C91" w14:textId="77777777">
        <w:trPr>
          <w:trHeight w:val="311"/>
        </w:trPr>
        <w:tc>
          <w:tcPr>
            <w:tcW w:w="6381" w:type="dxa"/>
          </w:tcPr>
          <w:p w14:paraId="3F424C8F" w14:textId="5A0FC1F4" w:rsidR="006A3ABF" w:rsidRDefault="003C1AC0">
            <w:pPr>
              <w:pStyle w:val="TableParagraph"/>
              <w:spacing w:line="268" w:lineRule="exact"/>
              <w:ind w:left="110"/>
            </w:pPr>
            <w:r>
              <w:t>A</w:t>
            </w:r>
            <w:r w:rsidR="000F66F4">
              <w:t>cademic integrity</w:t>
            </w:r>
          </w:p>
        </w:tc>
        <w:tc>
          <w:tcPr>
            <w:tcW w:w="2713" w:type="dxa"/>
          </w:tcPr>
          <w:p w14:paraId="3F424C90" w14:textId="63749066" w:rsidR="006A3ABF" w:rsidRDefault="003C1AC0">
            <w:pPr>
              <w:pStyle w:val="TableParagraph"/>
              <w:spacing w:line="268" w:lineRule="exact"/>
              <w:ind w:left="107"/>
            </w:pPr>
            <w:r>
              <w:t>1</w:t>
            </w:r>
            <w:r w:rsidR="003D75B5">
              <w:t xml:space="preserve"> June</w:t>
            </w:r>
            <w:r>
              <w:rPr>
                <w:spacing w:val="-1"/>
              </w:rPr>
              <w:t xml:space="preserve"> </w:t>
            </w:r>
            <w:r>
              <w:t>2021</w:t>
            </w:r>
          </w:p>
        </w:tc>
      </w:tr>
      <w:tr w:rsidR="006A3ABF" w14:paraId="3F424C95" w14:textId="77777777">
        <w:trPr>
          <w:trHeight w:val="805"/>
        </w:trPr>
        <w:tc>
          <w:tcPr>
            <w:tcW w:w="6381" w:type="dxa"/>
          </w:tcPr>
          <w:p w14:paraId="3F424C93" w14:textId="114EB33F" w:rsidR="006A3ABF" w:rsidRDefault="000F66F4" w:rsidP="000F66F4">
            <w:pPr>
              <w:pStyle w:val="TableParagraph"/>
              <w:spacing w:line="268" w:lineRule="exact"/>
              <w:ind w:left="110"/>
            </w:pPr>
            <w:r>
              <w:t>SAAHE</w:t>
            </w:r>
            <w:r w:rsidRPr="000F66F4">
              <w:t xml:space="preserve"> working meeting with persons responsible for the internal quality assurance system of higher education institutions for submitting applications for assessment of the internal system</w:t>
            </w:r>
          </w:p>
        </w:tc>
        <w:tc>
          <w:tcPr>
            <w:tcW w:w="2713" w:type="dxa"/>
          </w:tcPr>
          <w:p w14:paraId="3F424C94" w14:textId="3716622C" w:rsidR="006A3ABF" w:rsidRDefault="003C1AC0">
            <w:pPr>
              <w:pStyle w:val="TableParagraph"/>
              <w:spacing w:line="268" w:lineRule="exact"/>
              <w:ind w:left="107"/>
            </w:pPr>
            <w:r>
              <w:t>11</w:t>
            </w:r>
            <w:r w:rsidR="003D75B5">
              <w:t xml:space="preserve"> June</w:t>
            </w:r>
            <w:r>
              <w:rPr>
                <w:spacing w:val="-3"/>
              </w:rPr>
              <w:t xml:space="preserve"> </w:t>
            </w:r>
            <w:r>
              <w:t>2021</w:t>
            </w:r>
          </w:p>
        </w:tc>
      </w:tr>
      <w:tr w:rsidR="006A3ABF" w14:paraId="3F424C98" w14:textId="77777777">
        <w:trPr>
          <w:trHeight w:val="309"/>
        </w:trPr>
        <w:tc>
          <w:tcPr>
            <w:tcW w:w="6381" w:type="dxa"/>
          </w:tcPr>
          <w:p w14:paraId="3F424C96" w14:textId="6C3DFEAF" w:rsidR="006A3ABF" w:rsidRDefault="000F66F4">
            <w:pPr>
              <w:pStyle w:val="TableParagraph"/>
              <w:spacing w:line="266" w:lineRule="exact"/>
              <w:ind w:left="110"/>
            </w:pPr>
            <w:r w:rsidRPr="000F66F4">
              <w:t xml:space="preserve">Let's open </w:t>
            </w:r>
            <w:r>
              <w:t>universities</w:t>
            </w:r>
            <w:r w:rsidRPr="000F66F4">
              <w:t xml:space="preserve"> to the world</w:t>
            </w:r>
          </w:p>
        </w:tc>
        <w:tc>
          <w:tcPr>
            <w:tcW w:w="2713" w:type="dxa"/>
          </w:tcPr>
          <w:p w14:paraId="3F424C97" w14:textId="024C3EC7" w:rsidR="006A3ABF" w:rsidRDefault="003C1AC0">
            <w:pPr>
              <w:pStyle w:val="TableParagraph"/>
              <w:spacing w:line="266" w:lineRule="exact"/>
              <w:ind w:left="107"/>
            </w:pPr>
            <w:r>
              <w:t>25</w:t>
            </w:r>
            <w:r>
              <w:rPr>
                <w:spacing w:val="-2"/>
              </w:rPr>
              <w:t xml:space="preserve"> </w:t>
            </w:r>
            <w:r w:rsidR="003D75B5">
              <w:t>June</w:t>
            </w:r>
            <w:r>
              <w:rPr>
                <w:spacing w:val="-3"/>
              </w:rPr>
              <w:t xml:space="preserve"> </w:t>
            </w:r>
            <w:r>
              <w:t>2021</w:t>
            </w:r>
          </w:p>
        </w:tc>
      </w:tr>
      <w:tr w:rsidR="006A3ABF" w14:paraId="3F424C9C" w14:textId="77777777" w:rsidTr="001A38FB">
        <w:trPr>
          <w:trHeight w:val="318"/>
        </w:trPr>
        <w:tc>
          <w:tcPr>
            <w:tcW w:w="6381" w:type="dxa"/>
          </w:tcPr>
          <w:p w14:paraId="3F424C9A" w14:textId="34A969A2" w:rsidR="006A3ABF" w:rsidRDefault="001A38FB" w:rsidP="001A38FB">
            <w:pPr>
              <w:pStyle w:val="TableParagraph"/>
              <w:spacing w:line="268" w:lineRule="exact"/>
              <w:ind w:left="110"/>
            </w:pPr>
            <w:r w:rsidRPr="001A38FB">
              <w:t xml:space="preserve">Survey outputs "Academic </w:t>
            </w:r>
            <w:r>
              <w:t xml:space="preserve">quarter of an </w:t>
            </w:r>
            <w:r w:rsidRPr="001A38FB">
              <w:t xml:space="preserve">hour" - webinar for </w:t>
            </w:r>
            <w:r>
              <w:t>HEIs</w:t>
            </w:r>
          </w:p>
        </w:tc>
        <w:tc>
          <w:tcPr>
            <w:tcW w:w="2713" w:type="dxa"/>
          </w:tcPr>
          <w:p w14:paraId="3F424C9B" w14:textId="26E2DE2E" w:rsidR="006A3ABF" w:rsidRDefault="003C1AC0">
            <w:pPr>
              <w:pStyle w:val="TableParagraph"/>
              <w:spacing w:line="268" w:lineRule="exact"/>
              <w:ind w:left="107"/>
            </w:pPr>
            <w:r>
              <w:t>25</w:t>
            </w:r>
            <w:r>
              <w:rPr>
                <w:spacing w:val="-3"/>
              </w:rPr>
              <w:t xml:space="preserve"> </w:t>
            </w:r>
            <w:r w:rsidR="003D75B5">
              <w:t>October</w:t>
            </w:r>
            <w:r>
              <w:rPr>
                <w:spacing w:val="-3"/>
              </w:rPr>
              <w:t xml:space="preserve"> </w:t>
            </w:r>
            <w:r>
              <w:t>2021</w:t>
            </w:r>
          </w:p>
        </w:tc>
      </w:tr>
      <w:tr w:rsidR="006A3ABF" w14:paraId="3F424CA0" w14:textId="77777777">
        <w:trPr>
          <w:trHeight w:val="624"/>
        </w:trPr>
        <w:tc>
          <w:tcPr>
            <w:tcW w:w="6381" w:type="dxa"/>
          </w:tcPr>
          <w:p w14:paraId="3F424C9E" w14:textId="3D5CA291" w:rsidR="006A3ABF" w:rsidRDefault="007A5FE9" w:rsidP="007A5FE9">
            <w:pPr>
              <w:pStyle w:val="TableParagraph"/>
              <w:spacing w:line="268" w:lineRule="exact"/>
              <w:ind w:left="110"/>
            </w:pPr>
            <w:r w:rsidRPr="007A5FE9">
              <w:t xml:space="preserve">How to create, modify, approve a study programme - experience from </w:t>
            </w:r>
            <w:r>
              <w:t>review processes</w:t>
            </w:r>
            <w:r w:rsidRPr="007A5FE9">
              <w:t xml:space="preserve"> I.</w:t>
            </w:r>
          </w:p>
        </w:tc>
        <w:tc>
          <w:tcPr>
            <w:tcW w:w="2713" w:type="dxa"/>
          </w:tcPr>
          <w:p w14:paraId="3F424C9F" w14:textId="6A729902" w:rsidR="006A3ABF" w:rsidRDefault="003C1AC0">
            <w:pPr>
              <w:pStyle w:val="TableParagraph"/>
              <w:spacing w:line="268" w:lineRule="exact"/>
              <w:ind w:left="107"/>
            </w:pPr>
            <w:r>
              <w:t>29</w:t>
            </w:r>
            <w:r w:rsidR="003D75B5">
              <w:t xml:space="preserve"> October</w:t>
            </w:r>
            <w:r>
              <w:rPr>
                <w:spacing w:val="-3"/>
              </w:rPr>
              <w:t xml:space="preserve"> </w:t>
            </w:r>
            <w:r>
              <w:t>2021</w:t>
            </w:r>
          </w:p>
        </w:tc>
      </w:tr>
      <w:tr w:rsidR="006A3ABF" w14:paraId="3F424CA3" w14:textId="77777777">
        <w:trPr>
          <w:trHeight w:val="625"/>
        </w:trPr>
        <w:tc>
          <w:tcPr>
            <w:tcW w:w="6381" w:type="dxa"/>
          </w:tcPr>
          <w:p w14:paraId="3F424CA1" w14:textId="79FF9A3A" w:rsidR="006A3ABF" w:rsidRDefault="007A5FE9">
            <w:pPr>
              <w:pStyle w:val="TableParagraph"/>
              <w:ind w:left="110"/>
            </w:pPr>
            <w:r w:rsidRPr="007A5FE9">
              <w:t>Conclusion of the OECD, EC and Government Office of the Slovak Republic "Improving the Quality of Higher Education"</w:t>
            </w:r>
          </w:p>
        </w:tc>
        <w:tc>
          <w:tcPr>
            <w:tcW w:w="2713" w:type="dxa"/>
          </w:tcPr>
          <w:p w14:paraId="3F424CA2" w14:textId="75F4AC7E" w:rsidR="006A3ABF" w:rsidRDefault="003C1AC0">
            <w:pPr>
              <w:pStyle w:val="TableParagraph"/>
              <w:spacing w:line="268" w:lineRule="exact"/>
              <w:ind w:left="107"/>
            </w:pPr>
            <w:r>
              <w:t>25</w:t>
            </w:r>
            <w:r w:rsidR="003D75B5">
              <w:t xml:space="preserve"> November</w:t>
            </w:r>
            <w:r>
              <w:rPr>
                <w:spacing w:val="-4"/>
              </w:rPr>
              <w:t xml:space="preserve"> </w:t>
            </w:r>
            <w:r>
              <w:t>2021</w:t>
            </w:r>
          </w:p>
        </w:tc>
      </w:tr>
      <w:tr w:rsidR="006A3ABF" w14:paraId="3F424CA7" w14:textId="77777777">
        <w:trPr>
          <w:trHeight w:val="625"/>
        </w:trPr>
        <w:tc>
          <w:tcPr>
            <w:tcW w:w="6381" w:type="dxa"/>
          </w:tcPr>
          <w:p w14:paraId="3F424CA5" w14:textId="5DF0CBC9" w:rsidR="006A3ABF" w:rsidRDefault="007A5FE9" w:rsidP="007A5FE9">
            <w:pPr>
              <w:pStyle w:val="TableParagraph"/>
              <w:spacing w:line="268" w:lineRule="exact"/>
              <w:ind w:left="110"/>
            </w:pPr>
            <w:r w:rsidRPr="007A5FE9">
              <w:t xml:space="preserve">How to create, modify, approve a study programme of experience from </w:t>
            </w:r>
            <w:r>
              <w:t>review processes</w:t>
            </w:r>
            <w:r w:rsidRPr="007A5FE9">
              <w:t xml:space="preserve"> II.</w:t>
            </w:r>
          </w:p>
        </w:tc>
        <w:tc>
          <w:tcPr>
            <w:tcW w:w="2713" w:type="dxa"/>
          </w:tcPr>
          <w:p w14:paraId="3F424CA6" w14:textId="36034D94" w:rsidR="006A3ABF" w:rsidRDefault="003C1AC0">
            <w:pPr>
              <w:pStyle w:val="TableParagraph"/>
              <w:spacing w:line="268" w:lineRule="exact"/>
              <w:ind w:left="107"/>
            </w:pPr>
            <w:r>
              <w:t>26</w:t>
            </w:r>
            <w:r w:rsidR="003D75B5">
              <w:t xml:space="preserve"> November</w:t>
            </w:r>
            <w:r>
              <w:rPr>
                <w:spacing w:val="-4"/>
              </w:rPr>
              <w:t xml:space="preserve"> </w:t>
            </w:r>
            <w:r>
              <w:t>2021</w:t>
            </w:r>
          </w:p>
        </w:tc>
      </w:tr>
      <w:tr w:rsidR="006A3ABF" w14:paraId="3F424CAA" w14:textId="77777777">
        <w:trPr>
          <w:trHeight w:val="834"/>
        </w:trPr>
        <w:tc>
          <w:tcPr>
            <w:tcW w:w="6381" w:type="dxa"/>
          </w:tcPr>
          <w:p w14:paraId="3F424CA8" w14:textId="7B3C4380" w:rsidR="006A3ABF" w:rsidRDefault="007A5FE9">
            <w:pPr>
              <w:pStyle w:val="TableParagraph"/>
              <w:ind w:left="110" w:right="545"/>
            </w:pPr>
            <w:r w:rsidRPr="007A5FE9">
              <w:t>Internal quality assurance systems – the relevance, structure and interconnection of the policies, structures and processes of the internal quality assurance system.</w:t>
            </w:r>
          </w:p>
        </w:tc>
        <w:tc>
          <w:tcPr>
            <w:tcW w:w="2713" w:type="dxa"/>
          </w:tcPr>
          <w:p w14:paraId="3F424CA9" w14:textId="05B27E83" w:rsidR="006A3ABF" w:rsidRDefault="003C1AC0">
            <w:pPr>
              <w:pStyle w:val="TableParagraph"/>
              <w:spacing w:line="268" w:lineRule="exact"/>
              <w:ind w:left="107"/>
            </w:pPr>
            <w:r>
              <w:t>10</w:t>
            </w:r>
            <w:r w:rsidR="003D75B5">
              <w:t xml:space="preserve"> December</w:t>
            </w:r>
            <w:r>
              <w:rPr>
                <w:spacing w:val="-4"/>
              </w:rPr>
              <w:t xml:space="preserve"> </w:t>
            </w:r>
            <w:r>
              <w:t>2021</w:t>
            </w:r>
          </w:p>
        </w:tc>
      </w:tr>
    </w:tbl>
    <w:p w14:paraId="3F424CAB" w14:textId="77777777" w:rsidR="006A3ABF" w:rsidRDefault="006A3ABF">
      <w:pPr>
        <w:pStyle w:val="Zkladntext"/>
        <w:rPr>
          <w:sz w:val="20"/>
        </w:rPr>
      </w:pPr>
    </w:p>
    <w:p w14:paraId="5126BFFA" w14:textId="2050B79C" w:rsidR="00E27B6C" w:rsidRPr="007140AF" w:rsidRDefault="009718FF" w:rsidP="00E27B6C">
      <w:pPr>
        <w:pStyle w:val="Zkladntext"/>
        <w:spacing w:before="177" w:line="259" w:lineRule="auto"/>
        <w:ind w:left="196" w:right="270" w:firstLine="707"/>
        <w:jc w:val="both"/>
        <w:rPr>
          <w:color w:val="221F1F"/>
        </w:rPr>
      </w:pPr>
      <w:r w:rsidRPr="009718FF">
        <w:rPr>
          <w:color w:val="221F1F"/>
        </w:rPr>
        <w:t>From November 2020, the Agency offers higher education institutions the opportunity to request onlin</w:t>
      </w:r>
      <w:r w:rsidR="00D70D59">
        <w:rPr>
          <w:color w:val="221F1F"/>
        </w:rPr>
        <w:t>e</w:t>
      </w:r>
      <w:r w:rsidRPr="009718FF">
        <w:rPr>
          <w:color w:val="221F1F"/>
        </w:rPr>
        <w:t xml:space="preserve"> consultation on standards and accreditation applications </w:t>
      </w:r>
      <w:r w:rsidR="00D70D59">
        <w:rPr>
          <w:color w:val="221F1F"/>
        </w:rPr>
        <w:t>via</w:t>
      </w:r>
      <w:r w:rsidRPr="009718FF">
        <w:rPr>
          <w:color w:val="221F1F"/>
        </w:rPr>
        <w:t xml:space="preserve"> the </w:t>
      </w:r>
      <w:hyperlink r:id="rId11" w:history="1">
        <w:r w:rsidRPr="009A5317">
          <w:rPr>
            <w:rStyle w:val="Hypertextovprepojenie"/>
          </w:rPr>
          <w:t>https://saavs.sk/konzultacie-ku-standardom/</w:t>
        </w:r>
      </w:hyperlink>
      <w:r>
        <w:rPr>
          <w:color w:val="221F1F"/>
        </w:rPr>
        <w:t xml:space="preserve"> </w:t>
      </w:r>
      <w:r w:rsidRPr="009718FF">
        <w:rPr>
          <w:color w:val="221F1F"/>
        </w:rPr>
        <w:t>website. Higher education institutions have requested 52 onlin</w:t>
      </w:r>
      <w:r w:rsidR="00D70D59">
        <w:rPr>
          <w:color w:val="221F1F"/>
        </w:rPr>
        <w:t>e</w:t>
      </w:r>
      <w:r w:rsidRPr="009718FF">
        <w:rPr>
          <w:color w:val="221F1F"/>
        </w:rPr>
        <w:t xml:space="preserve"> consultations since the start of the service. The Agency also continuously answers questions on standards sent by e-mail at </w:t>
      </w:r>
      <w:hyperlink r:id="rId12" w:history="1">
        <w:r w:rsidRPr="009A5317">
          <w:rPr>
            <w:rStyle w:val="Hypertextovprepojenie"/>
          </w:rPr>
          <w:t>konzutacie@saavs.sk</w:t>
        </w:r>
      </w:hyperlink>
      <w:r w:rsidRPr="009718FF">
        <w:rPr>
          <w:color w:val="221F1F"/>
        </w:rPr>
        <w:t xml:space="preserve"> or questions on the submission of applications at </w:t>
      </w:r>
      <w:hyperlink r:id="rId13" w:history="1">
        <w:r w:rsidRPr="009A5317">
          <w:rPr>
            <w:rStyle w:val="Hypertextovprepojenie"/>
          </w:rPr>
          <w:t>ziadosti@saavs.sk</w:t>
        </w:r>
      </w:hyperlink>
      <w:r w:rsidRPr="009718FF">
        <w:rPr>
          <w:color w:val="221F1F"/>
        </w:rPr>
        <w:t>.</w:t>
      </w:r>
    </w:p>
    <w:p w14:paraId="3F424CB0" w14:textId="07C7AF69" w:rsidR="006A3ABF" w:rsidRDefault="00F22ADA">
      <w:pPr>
        <w:pStyle w:val="Nadpis1"/>
        <w:numPr>
          <w:ilvl w:val="0"/>
          <w:numId w:val="6"/>
        </w:numPr>
        <w:tabs>
          <w:tab w:val="left" w:pos="420"/>
        </w:tabs>
        <w:spacing w:before="44"/>
        <w:ind w:left="616" w:right="5833" w:hanging="617"/>
        <w:jc w:val="right"/>
      </w:pPr>
      <w:bookmarkStart w:id="28" w:name="_bookmark28"/>
      <w:bookmarkEnd w:id="28"/>
      <w:r>
        <w:rPr>
          <w:color w:val="0037A4"/>
        </w:rPr>
        <w:t>INTERNATIONAL ACTIVITIES</w:t>
      </w:r>
    </w:p>
    <w:p w14:paraId="3F424CB1" w14:textId="44C36CE2" w:rsidR="006A3ABF" w:rsidRDefault="003C1AC0">
      <w:pPr>
        <w:pStyle w:val="Nadpis1"/>
        <w:numPr>
          <w:ilvl w:val="1"/>
          <w:numId w:val="6"/>
        </w:numPr>
        <w:tabs>
          <w:tab w:val="left" w:pos="636"/>
        </w:tabs>
        <w:spacing w:before="131"/>
        <w:ind w:left="1540" w:right="5929" w:hanging="1541"/>
        <w:jc w:val="right"/>
      </w:pPr>
      <w:bookmarkStart w:id="29" w:name="_bookmark29"/>
      <w:bookmarkEnd w:id="29"/>
      <w:r>
        <w:rPr>
          <w:color w:val="0037A4"/>
        </w:rPr>
        <w:t>Proje</w:t>
      </w:r>
      <w:r w:rsidR="00F22ADA">
        <w:rPr>
          <w:color w:val="0037A4"/>
        </w:rPr>
        <w:t>c</w:t>
      </w:r>
      <w:r>
        <w:rPr>
          <w:color w:val="0037A4"/>
        </w:rPr>
        <w:t>t</w:t>
      </w:r>
      <w:r>
        <w:rPr>
          <w:color w:val="0037A4"/>
          <w:spacing w:val="-5"/>
        </w:rPr>
        <w:t xml:space="preserve"> </w:t>
      </w:r>
      <w:r>
        <w:rPr>
          <w:color w:val="0037A4"/>
        </w:rPr>
        <w:t>SEQA-ESG</w:t>
      </w:r>
    </w:p>
    <w:p w14:paraId="3F424CB3" w14:textId="370DED4C" w:rsidR="006A3ABF" w:rsidRDefault="007140AF" w:rsidP="007140AF">
      <w:pPr>
        <w:spacing w:before="129"/>
        <w:ind w:right="274"/>
        <w:jc w:val="both"/>
        <w:rPr>
          <w:i/>
          <w:sz w:val="24"/>
        </w:rPr>
      </w:pPr>
      <w:r w:rsidRPr="007140AF">
        <w:rPr>
          <w:color w:val="221F1F"/>
          <w:sz w:val="24"/>
        </w:rPr>
        <w:t>The Agency is a partner in the international project Supporting European quality assurance agencies in meeting the standards and guidelines for quality assurance in the European Higher Education Area, SEQA-ESG). The main objective of the project is to support the national quality assurance agencies of the participating countries and representatives of the relevant state institutions as national policy makers in the establishment of a quality assurance system fo</w:t>
      </w:r>
      <w:r>
        <w:rPr>
          <w:color w:val="221F1F"/>
          <w:sz w:val="24"/>
        </w:rPr>
        <w:t xml:space="preserve">r </w:t>
      </w:r>
      <w:r w:rsidRPr="007140AF">
        <w:rPr>
          <w:color w:val="221F1F"/>
          <w:sz w:val="24"/>
        </w:rPr>
        <w:t>higher education in accordance with ESG 2015.</w:t>
      </w:r>
    </w:p>
    <w:p w14:paraId="3F424CB4" w14:textId="77777777" w:rsidR="006A3ABF" w:rsidRDefault="006A3ABF">
      <w:pPr>
        <w:jc w:val="right"/>
        <w:rPr>
          <w:sz w:val="24"/>
        </w:rPr>
        <w:sectPr w:rsidR="006A3ABF">
          <w:pgSz w:w="11910" w:h="16840"/>
          <w:pgMar w:top="1580" w:right="1140" w:bottom="880" w:left="1220" w:header="843" w:footer="697" w:gutter="0"/>
          <w:cols w:space="708"/>
        </w:sectPr>
      </w:pPr>
    </w:p>
    <w:p w14:paraId="3F424CB6" w14:textId="187ADA82" w:rsidR="006A3ABF" w:rsidRDefault="0027368E">
      <w:pPr>
        <w:pStyle w:val="Zkladntext"/>
        <w:spacing w:before="63" w:line="249" w:lineRule="auto"/>
        <w:ind w:left="196" w:right="272" w:firstLine="763"/>
        <w:jc w:val="both"/>
      </w:pPr>
      <w:r w:rsidRPr="0027368E">
        <w:rPr>
          <w:color w:val="221F1F"/>
        </w:rPr>
        <w:lastRenderedPageBreak/>
        <w:t>As part of this project, ENQA held two workshops in 2021, which were held online via videoconference in view of the COVID-19 pandemic situation. The Agency was represented at the meetings by executive board chairman Robert Redhammer, Andrea Za</w:t>
      </w:r>
      <w:r>
        <w:rPr>
          <w:color w:val="221F1F"/>
        </w:rPr>
        <w:t>c</w:t>
      </w:r>
      <w:r w:rsidRPr="0027368E">
        <w:rPr>
          <w:color w:val="221F1F"/>
        </w:rPr>
        <w:t>harova and Ivana Radova. The second of the workshops was organized by the Czech Republic with our cooperation.</w:t>
      </w:r>
    </w:p>
    <w:p w14:paraId="3F424CB7" w14:textId="2DCD3BEA" w:rsidR="006A3ABF" w:rsidRDefault="0027368E">
      <w:pPr>
        <w:pStyle w:val="Zkladntext"/>
        <w:spacing w:before="60" w:line="249" w:lineRule="auto"/>
        <w:ind w:left="196" w:right="270" w:firstLine="707"/>
        <w:jc w:val="both"/>
      </w:pPr>
      <w:r w:rsidRPr="0027368E">
        <w:rPr>
          <w:color w:val="221F1F"/>
        </w:rPr>
        <w:t>The first workshop took place in an on</w:t>
      </w:r>
      <w:r>
        <w:rPr>
          <w:color w:val="221F1F"/>
        </w:rPr>
        <w:t>line form</w:t>
      </w:r>
      <w:r w:rsidRPr="0027368E">
        <w:rPr>
          <w:color w:val="221F1F"/>
        </w:rPr>
        <w:t xml:space="preserve"> on 18 and 19 October 2021 with the participation of representatives of the countries involved in the project and experts R. Heintze (AQAS) and F. Crozier (AQU). The first day</w:t>
      </w:r>
      <w:r w:rsidR="00AF6D38">
        <w:rPr>
          <w:color w:val="221F1F"/>
        </w:rPr>
        <w:t>,</w:t>
      </w:r>
      <w:r w:rsidRPr="0027368E">
        <w:rPr>
          <w:color w:val="221F1F"/>
        </w:rPr>
        <w:t xml:space="preserve"> programe focused on the standard 2.2 ESG, the second day the participants devoted themselves to the standard 2.3 ESG. The second workshop dealt with national criteria and their link to ESG. It took place in an onlin</w:t>
      </w:r>
      <w:r w:rsidR="00AF6D38">
        <w:rPr>
          <w:color w:val="221F1F"/>
        </w:rPr>
        <w:t>e</w:t>
      </w:r>
      <w:r w:rsidRPr="0027368E">
        <w:rPr>
          <w:color w:val="221F1F"/>
        </w:rPr>
        <w:t xml:space="preserve"> </w:t>
      </w:r>
      <w:r w:rsidR="00AF6D38">
        <w:rPr>
          <w:color w:val="221F1F"/>
        </w:rPr>
        <w:t>form</w:t>
      </w:r>
      <w:r w:rsidRPr="0027368E">
        <w:rPr>
          <w:color w:val="221F1F"/>
        </w:rPr>
        <w:t xml:space="preserve"> from 29 to 30 November 2021 with the participation of representatives of all participating countries and eminent experts from ENQA and other quality assurance agencies. The programme focused mainly on ESG 2.1 standards and Part 1 of the ESG standards, with which Article 2.1 is linked.</w:t>
      </w:r>
    </w:p>
    <w:p w14:paraId="3F424CB8" w14:textId="55E728AD" w:rsidR="006A3ABF" w:rsidRDefault="00904D62">
      <w:pPr>
        <w:pStyle w:val="Zkladntext"/>
        <w:spacing w:before="67"/>
        <w:ind w:left="251"/>
      </w:pPr>
      <w:r>
        <w:rPr>
          <w:color w:val="221F1F"/>
        </w:rPr>
        <w:t>Basic topics discussed</w:t>
      </w:r>
      <w:r w:rsidR="003C1AC0">
        <w:rPr>
          <w:color w:val="221F1F"/>
        </w:rPr>
        <w:t>:</w:t>
      </w:r>
    </w:p>
    <w:p w14:paraId="3F424CB9" w14:textId="229222E8" w:rsidR="006A3ABF" w:rsidRDefault="00904D62">
      <w:pPr>
        <w:pStyle w:val="Odsekzoznamu"/>
        <w:numPr>
          <w:ilvl w:val="0"/>
          <w:numId w:val="5"/>
        </w:numPr>
        <w:tabs>
          <w:tab w:val="left" w:pos="623"/>
          <w:tab w:val="left" w:pos="624"/>
        </w:tabs>
        <w:spacing w:before="71"/>
        <w:ind w:hanging="373"/>
        <w:rPr>
          <w:sz w:val="24"/>
        </w:rPr>
      </w:pPr>
      <w:r w:rsidRPr="00904D62">
        <w:rPr>
          <w:color w:val="221F1F"/>
          <w:sz w:val="24"/>
        </w:rPr>
        <w:t>the importance of covering all aspects of ESG 2.1</w:t>
      </w:r>
      <w:r w:rsidR="003C1AC0">
        <w:rPr>
          <w:color w:val="221F1F"/>
          <w:sz w:val="24"/>
        </w:rPr>
        <w:t>,</w:t>
      </w:r>
    </w:p>
    <w:p w14:paraId="3F424CBB" w14:textId="4546B70F" w:rsidR="006A3ABF" w:rsidRDefault="00904D62" w:rsidP="00904D62">
      <w:pPr>
        <w:pStyle w:val="Odsekzoznamu"/>
        <w:numPr>
          <w:ilvl w:val="0"/>
          <w:numId w:val="5"/>
        </w:numPr>
        <w:tabs>
          <w:tab w:val="left" w:pos="611"/>
          <w:tab w:val="left" w:pos="612"/>
        </w:tabs>
        <w:spacing w:before="72"/>
        <w:ind w:left="611" w:hanging="361"/>
      </w:pPr>
      <w:r w:rsidRPr="00904D62">
        <w:rPr>
          <w:color w:val="221F1F"/>
          <w:sz w:val="24"/>
        </w:rPr>
        <w:t xml:space="preserve">involving all stakeholders in improving the quality culture, communicating with them at all stages of the process </w:t>
      </w:r>
    </w:p>
    <w:p w14:paraId="3F424CBC" w14:textId="768191CA" w:rsidR="006A3ABF" w:rsidRDefault="00904D62">
      <w:pPr>
        <w:pStyle w:val="Odsekzoznamu"/>
        <w:numPr>
          <w:ilvl w:val="0"/>
          <w:numId w:val="5"/>
        </w:numPr>
        <w:tabs>
          <w:tab w:val="left" w:pos="611"/>
          <w:tab w:val="left" w:pos="612"/>
        </w:tabs>
        <w:spacing w:before="72"/>
        <w:ind w:left="611" w:hanging="361"/>
        <w:rPr>
          <w:sz w:val="24"/>
        </w:rPr>
      </w:pPr>
      <w:r w:rsidRPr="00904D62">
        <w:rPr>
          <w:color w:val="221F1F"/>
          <w:sz w:val="24"/>
        </w:rPr>
        <w:t>on-the-spot visits as a basis for verifying the situation in higher education</w:t>
      </w:r>
      <w:r w:rsidR="003C1AC0">
        <w:rPr>
          <w:color w:val="221F1F"/>
          <w:sz w:val="24"/>
        </w:rPr>
        <w:t>,</w:t>
      </w:r>
    </w:p>
    <w:p w14:paraId="3F424CBD" w14:textId="7A4CB1C6" w:rsidR="006A3ABF" w:rsidRDefault="00D61A57">
      <w:pPr>
        <w:pStyle w:val="Odsekzoznamu"/>
        <w:numPr>
          <w:ilvl w:val="0"/>
          <w:numId w:val="5"/>
        </w:numPr>
        <w:tabs>
          <w:tab w:val="left" w:pos="611"/>
          <w:tab w:val="left" w:pos="612"/>
        </w:tabs>
        <w:spacing w:before="72"/>
        <w:ind w:left="611" w:hanging="361"/>
        <w:rPr>
          <w:sz w:val="24"/>
        </w:rPr>
      </w:pPr>
      <w:r w:rsidRPr="00D61A57">
        <w:rPr>
          <w:color w:val="221F1F"/>
          <w:sz w:val="24"/>
        </w:rPr>
        <w:t>the importance of the combination of quantitative and qualitative indicators,</w:t>
      </w:r>
      <w:r w:rsidR="003C1AC0">
        <w:rPr>
          <w:color w:val="221F1F"/>
          <w:sz w:val="24"/>
        </w:rPr>
        <w:t>,</w:t>
      </w:r>
    </w:p>
    <w:p w14:paraId="3BB95557" w14:textId="77777777" w:rsidR="00D61A57" w:rsidRPr="00D61A57" w:rsidRDefault="00D61A57" w:rsidP="00D61A57">
      <w:pPr>
        <w:pStyle w:val="Odsekzoznamu"/>
        <w:numPr>
          <w:ilvl w:val="0"/>
          <w:numId w:val="5"/>
        </w:numPr>
        <w:tabs>
          <w:tab w:val="left" w:pos="611"/>
          <w:tab w:val="left" w:pos="612"/>
        </w:tabs>
        <w:spacing w:before="74"/>
        <w:ind w:left="611" w:hanging="361"/>
      </w:pPr>
      <w:r w:rsidRPr="00D61A57">
        <w:rPr>
          <w:color w:val="221F1F"/>
          <w:sz w:val="24"/>
        </w:rPr>
        <w:t>the most problematic standards: 1.1, 1.3 and 1.4, worst 1.3 Student-oriented learning</w:t>
      </w:r>
      <w:r>
        <w:rPr>
          <w:color w:val="221F1F"/>
          <w:sz w:val="24"/>
        </w:rPr>
        <w:t xml:space="preserve"> </w:t>
      </w:r>
    </w:p>
    <w:p w14:paraId="3F424CC0" w14:textId="1FA66347" w:rsidR="006A3ABF" w:rsidRDefault="00D61A57" w:rsidP="00D61A57">
      <w:pPr>
        <w:tabs>
          <w:tab w:val="left" w:pos="611"/>
          <w:tab w:val="left" w:pos="612"/>
        </w:tabs>
        <w:spacing w:before="74"/>
        <w:ind w:left="250"/>
      </w:pPr>
      <w:r w:rsidRPr="00D61A57">
        <w:rPr>
          <w:color w:val="221F1F"/>
        </w:rPr>
        <w:t>The workshop included presentations of experts and subsequent discussions of participants, which confirmed the diversity of external quality assurance processes for very similar challenges and problems. The discussion also touched on thematic analyses, their understanding and interpretation. As part of their performances, the event organisers presented experiences and challenges related to ESG 2.1 and Part 1 of the ESG.</w:t>
      </w:r>
    </w:p>
    <w:p w14:paraId="3F424CC1" w14:textId="77777777" w:rsidR="006A3ABF" w:rsidRDefault="006A3ABF">
      <w:pPr>
        <w:pStyle w:val="Zkladntext"/>
        <w:spacing w:before="1"/>
        <w:rPr>
          <w:sz w:val="35"/>
        </w:rPr>
      </w:pPr>
    </w:p>
    <w:p w14:paraId="3F424CC2" w14:textId="77777777" w:rsidR="006A3ABF" w:rsidRDefault="003C1AC0">
      <w:pPr>
        <w:pStyle w:val="Nadpis1"/>
        <w:numPr>
          <w:ilvl w:val="1"/>
          <w:numId w:val="6"/>
        </w:numPr>
        <w:tabs>
          <w:tab w:val="left" w:pos="1541"/>
        </w:tabs>
        <w:ind w:left="1540" w:hanging="637"/>
      </w:pPr>
      <w:bookmarkStart w:id="30" w:name="_bookmark30"/>
      <w:bookmarkEnd w:id="30"/>
      <w:r>
        <w:rPr>
          <w:color w:val="0037A4"/>
        </w:rPr>
        <w:t>V4QA</w:t>
      </w:r>
      <w:r>
        <w:rPr>
          <w:color w:val="0037A4"/>
          <w:spacing w:val="-2"/>
        </w:rPr>
        <w:t xml:space="preserve"> </w:t>
      </w:r>
      <w:r>
        <w:rPr>
          <w:color w:val="0037A4"/>
        </w:rPr>
        <w:t>Forum</w:t>
      </w:r>
    </w:p>
    <w:p w14:paraId="3F424CC6" w14:textId="69CA4FA3" w:rsidR="006A3ABF" w:rsidRPr="00D61A57" w:rsidRDefault="00D61A57" w:rsidP="00D61A57">
      <w:pPr>
        <w:pStyle w:val="Zkladntext"/>
        <w:spacing w:before="103" w:line="249" w:lineRule="auto"/>
        <w:ind w:left="196" w:right="273"/>
        <w:jc w:val="both"/>
      </w:pPr>
      <w:r w:rsidRPr="00D61A57">
        <w:rPr>
          <w:color w:val="221F1F"/>
        </w:rPr>
        <w:t>The Hungarian Accreditation Agency (</w:t>
      </w:r>
      <w:proofErr w:type="spellStart"/>
      <w:r w:rsidRPr="00D61A57">
        <w:rPr>
          <w:color w:val="221F1F"/>
        </w:rPr>
        <w:t>Magyar</w:t>
      </w:r>
      <w:proofErr w:type="spellEnd"/>
      <w:r w:rsidRPr="00D61A57">
        <w:rPr>
          <w:color w:val="221F1F"/>
        </w:rPr>
        <w:t xml:space="preserve"> </w:t>
      </w:r>
      <w:proofErr w:type="spellStart"/>
      <w:r w:rsidRPr="00D61A57">
        <w:rPr>
          <w:color w:val="221F1F"/>
        </w:rPr>
        <w:t>Felsőoktatási</w:t>
      </w:r>
      <w:proofErr w:type="spellEnd"/>
      <w:r w:rsidRPr="00D61A57">
        <w:rPr>
          <w:color w:val="221F1F"/>
        </w:rPr>
        <w:t xml:space="preserve"> </w:t>
      </w:r>
      <w:proofErr w:type="spellStart"/>
      <w:r w:rsidRPr="00D61A57">
        <w:rPr>
          <w:color w:val="221F1F"/>
        </w:rPr>
        <w:t>Akkreditációs</w:t>
      </w:r>
      <w:proofErr w:type="spellEnd"/>
      <w:r w:rsidRPr="00D61A57">
        <w:rPr>
          <w:color w:val="221F1F"/>
        </w:rPr>
        <w:t xml:space="preserve"> </w:t>
      </w:r>
      <w:proofErr w:type="spellStart"/>
      <w:r w:rsidRPr="00D61A57">
        <w:rPr>
          <w:color w:val="221F1F"/>
        </w:rPr>
        <w:t>Bizottság</w:t>
      </w:r>
      <w:proofErr w:type="spellEnd"/>
      <w:r w:rsidRPr="00D61A57">
        <w:rPr>
          <w:color w:val="221F1F"/>
        </w:rPr>
        <w:t>) took the opportunity of the Hungarian Presidency of the Visegrad Group to organise a joint meeting of the accreditation agencies of the V4 countries. On 6 and 7 October 2021, the Chairman and Vice-President of the Slovak Accreditation Agency for Higher Education attended the event. Participants of the event represented accreditation authorities for higher education from Poland, the Czech Republic, Hungary and Slovakia. They informed about the mission, tasks, structure and activities of individual agencies and the specificities of the higher education system in individual countries. They agreed on mutual cooperation, which they formalised by signing a Memorandum of Understanding. The issue of involving foreign experts in the assessment of higher education institutions, the creation of a common list of assessors, the mutual exchange of information and the possibilities for exchange traineeships of workers were also discussed.</w:t>
      </w:r>
      <w:r w:rsidRPr="00D61A57">
        <w:t xml:space="preserve"> </w:t>
      </w:r>
      <w:r w:rsidRPr="00D61A57">
        <w:rPr>
          <w:color w:val="221F1F"/>
        </w:rPr>
        <w:t xml:space="preserve">Participants addressed the challenges arising from structural changes in higher education.   In informal discussions, experience of the </w:t>
      </w:r>
      <w:r>
        <w:rPr>
          <w:color w:val="221F1F"/>
        </w:rPr>
        <w:t>ENQA</w:t>
      </w:r>
      <w:r w:rsidRPr="00D61A57">
        <w:rPr>
          <w:color w:val="221F1F"/>
        </w:rPr>
        <w:t xml:space="preserve"> admission process and enrolment in EQAR was exchanged.</w:t>
      </w:r>
    </w:p>
    <w:p w14:paraId="3F424CC7" w14:textId="31A75E70" w:rsidR="006A3ABF" w:rsidRDefault="0065413F" w:rsidP="00CF2987">
      <w:pPr>
        <w:pStyle w:val="Nadpis1"/>
        <w:tabs>
          <w:tab w:val="left" w:pos="617"/>
        </w:tabs>
        <w:ind w:left="616" w:firstLine="0"/>
        <w:jc w:val="left"/>
      </w:pPr>
      <w:bookmarkStart w:id="31" w:name="_bookmark31"/>
      <w:bookmarkEnd w:id="31"/>
      <w:r>
        <w:rPr>
          <w:color w:val="0037A4"/>
        </w:rPr>
        <w:br/>
      </w:r>
      <w:r>
        <w:rPr>
          <w:color w:val="0037A4"/>
        </w:rPr>
        <w:br/>
      </w:r>
      <w:r w:rsidR="00DC17DE" w:rsidRPr="00DC17DE">
        <w:rPr>
          <w:color w:val="0037A4"/>
        </w:rPr>
        <w:lastRenderedPageBreak/>
        <w:t>QUALITY ASSURANCE OF THE AGENCY'S ACTIVITIES</w:t>
      </w:r>
    </w:p>
    <w:p w14:paraId="142E2593" w14:textId="6F7A26BE" w:rsidR="0065413F" w:rsidRDefault="0065413F" w:rsidP="0065413F">
      <w:pPr>
        <w:pStyle w:val="Zkladntext"/>
        <w:spacing w:before="131" w:line="249" w:lineRule="auto"/>
        <w:ind w:left="196" w:right="269" w:firstLine="707"/>
        <w:jc w:val="both"/>
      </w:pPr>
      <w:r w:rsidRPr="0065413F">
        <w:t xml:space="preserve">The processes for ensuring the quality of the Agency's activities in 2021 were related to the preparation and implementation of the measures identified in the SEQA project in accordance with the National Action Plan in the field of external quality assurance of higher education institutions in the Slovak Republic. The objectives for ensuring the quality of the Agency's activities for 2021 and 2022 were set out in the Action Plan on the basis of the conclusions of a meeting with experts from the European Association of Quality Assurance Agencies for Higher Education (ENQA) and the European Register for Quality Assurance in Higher Education (EQAR), discussions with stakeholders, including representatives of practice, and experience from other countries. The main objectives related to quality assurance of the Agency's activities were defined and implemented in priority area 4. </w:t>
      </w:r>
    </w:p>
    <w:p w14:paraId="3F424CC9" w14:textId="607AB112" w:rsidR="006A3ABF" w:rsidRDefault="00F02146" w:rsidP="0065413F">
      <w:pPr>
        <w:pStyle w:val="Zkladntext"/>
        <w:spacing w:before="131" w:line="249" w:lineRule="auto"/>
        <w:ind w:left="196" w:right="269" w:firstLine="707"/>
        <w:jc w:val="both"/>
      </w:pPr>
      <w:r w:rsidRPr="00F02146">
        <w:t>In action 4.4 of the Action Plan, further external quality assurance procedures and processes were implemented in accordance with the requirements of the Quality Assurance Act:</w:t>
      </w:r>
    </w:p>
    <w:p w14:paraId="3F424CCA" w14:textId="289ABB0E" w:rsidR="006A3ABF" w:rsidRDefault="00F02146">
      <w:pPr>
        <w:pStyle w:val="Odsekzoznamu"/>
        <w:numPr>
          <w:ilvl w:val="1"/>
          <w:numId w:val="4"/>
        </w:numPr>
        <w:tabs>
          <w:tab w:val="left" w:pos="916"/>
          <w:tab w:val="left" w:pos="917"/>
        </w:tabs>
        <w:spacing w:line="291" w:lineRule="exact"/>
        <w:ind w:hanging="361"/>
        <w:rPr>
          <w:rFonts w:ascii="Arial MT" w:hAnsi="Arial MT"/>
          <w:sz w:val="24"/>
        </w:rPr>
      </w:pPr>
      <w:r w:rsidRPr="00F02146">
        <w:rPr>
          <w:sz w:val="24"/>
        </w:rPr>
        <w:t>granting accreditation of study programmes pursuant to Section 30 of the Act</w:t>
      </w:r>
      <w:r w:rsidR="003C1AC0">
        <w:rPr>
          <w:sz w:val="24"/>
        </w:rPr>
        <w:t>,</w:t>
      </w:r>
    </w:p>
    <w:p w14:paraId="3F424CCB" w14:textId="016F5793" w:rsidR="006A3ABF" w:rsidRDefault="00D73B50">
      <w:pPr>
        <w:pStyle w:val="Odsekzoznamu"/>
        <w:numPr>
          <w:ilvl w:val="1"/>
          <w:numId w:val="4"/>
        </w:numPr>
        <w:tabs>
          <w:tab w:val="left" w:pos="916"/>
          <w:tab w:val="left" w:pos="917"/>
        </w:tabs>
        <w:spacing w:before="4"/>
        <w:ind w:hanging="361"/>
        <w:rPr>
          <w:rFonts w:ascii="Arial MT" w:hAnsi="Arial MT"/>
          <w:sz w:val="24"/>
        </w:rPr>
      </w:pPr>
      <w:r w:rsidRPr="00D73B50">
        <w:rPr>
          <w:sz w:val="24"/>
        </w:rPr>
        <w:t>granting accreditation of the joint study programme pursuant to § 30 and § 36 para. 2</w:t>
      </w:r>
      <w:r w:rsidR="003C1AC0">
        <w:rPr>
          <w:sz w:val="24"/>
        </w:rPr>
        <w:t>,</w:t>
      </w:r>
    </w:p>
    <w:p w14:paraId="3F424CCC" w14:textId="7E9EE0AA" w:rsidR="006A3ABF" w:rsidRDefault="00D73B50">
      <w:pPr>
        <w:pStyle w:val="Odsekzoznamu"/>
        <w:numPr>
          <w:ilvl w:val="1"/>
          <w:numId w:val="4"/>
        </w:numPr>
        <w:tabs>
          <w:tab w:val="left" w:pos="916"/>
          <w:tab w:val="left" w:pos="917"/>
        </w:tabs>
        <w:spacing w:before="12"/>
        <w:ind w:hanging="361"/>
        <w:rPr>
          <w:rFonts w:ascii="Arial MT" w:hAnsi="Arial MT"/>
          <w:sz w:val="24"/>
        </w:rPr>
      </w:pPr>
      <w:r w:rsidRPr="00D73B50">
        <w:rPr>
          <w:sz w:val="24"/>
        </w:rPr>
        <w:t>prior consent to the modification of the study programme pursuant to § 30</w:t>
      </w:r>
      <w:r w:rsidR="003C1AC0">
        <w:rPr>
          <w:sz w:val="24"/>
        </w:rPr>
        <w:t>,</w:t>
      </w:r>
    </w:p>
    <w:p w14:paraId="3F424CCD" w14:textId="73BF4FB6" w:rsidR="006A3ABF" w:rsidRDefault="00D73B50">
      <w:pPr>
        <w:pStyle w:val="Odsekzoznamu"/>
        <w:numPr>
          <w:ilvl w:val="1"/>
          <w:numId w:val="4"/>
        </w:numPr>
        <w:tabs>
          <w:tab w:val="left" w:pos="916"/>
          <w:tab w:val="left" w:pos="917"/>
        </w:tabs>
        <w:spacing w:before="9"/>
        <w:ind w:hanging="361"/>
        <w:rPr>
          <w:rFonts w:ascii="Arial MT" w:hAnsi="Arial MT"/>
          <w:color w:val="3C3C3C"/>
          <w:sz w:val="24"/>
        </w:rPr>
      </w:pPr>
      <w:r w:rsidRPr="00D73B50">
        <w:rPr>
          <w:sz w:val="24"/>
        </w:rPr>
        <w:t>proposal for modification of the study programme pursuant to § 27</w:t>
      </w:r>
      <w:r w:rsidR="003C1AC0">
        <w:rPr>
          <w:sz w:val="24"/>
        </w:rPr>
        <w:t>,</w:t>
      </w:r>
    </w:p>
    <w:p w14:paraId="3F424CCE" w14:textId="5ACF4D7B" w:rsidR="006A3ABF" w:rsidRDefault="00D73B50">
      <w:pPr>
        <w:pStyle w:val="Odsekzoznamu"/>
        <w:numPr>
          <w:ilvl w:val="1"/>
          <w:numId w:val="4"/>
        </w:numPr>
        <w:tabs>
          <w:tab w:val="left" w:pos="916"/>
          <w:tab w:val="left" w:pos="917"/>
        </w:tabs>
        <w:spacing w:before="12"/>
        <w:ind w:hanging="361"/>
        <w:rPr>
          <w:rFonts w:ascii="Arial MT" w:hAnsi="Arial MT"/>
          <w:color w:val="3C3C3C"/>
          <w:sz w:val="24"/>
        </w:rPr>
      </w:pPr>
      <w:r w:rsidRPr="00D73B50">
        <w:rPr>
          <w:sz w:val="24"/>
        </w:rPr>
        <w:t>the procedures for receiving and managing initiatives and procedures on their own initiative,</w:t>
      </w:r>
    </w:p>
    <w:p w14:paraId="3F424CCF" w14:textId="56D4DCCC" w:rsidR="006A3ABF" w:rsidRDefault="00D73B50">
      <w:pPr>
        <w:pStyle w:val="Odsekzoznamu"/>
        <w:numPr>
          <w:ilvl w:val="1"/>
          <w:numId w:val="4"/>
        </w:numPr>
        <w:tabs>
          <w:tab w:val="left" w:pos="916"/>
          <w:tab w:val="left" w:pos="917"/>
        </w:tabs>
        <w:spacing w:before="12"/>
        <w:ind w:hanging="361"/>
        <w:rPr>
          <w:rFonts w:ascii="Arial MT" w:hAnsi="Arial MT"/>
          <w:color w:val="3C3C3C"/>
          <w:sz w:val="24"/>
        </w:rPr>
      </w:pPr>
      <w:r w:rsidRPr="00D73B50">
        <w:rPr>
          <w:sz w:val="24"/>
        </w:rPr>
        <w:t>a system for disclosing mandatory information on the initiation and outcome of proceedings.</w:t>
      </w:r>
    </w:p>
    <w:p w14:paraId="3F424CD0" w14:textId="55295472" w:rsidR="006A3ABF" w:rsidRDefault="00D73B50">
      <w:pPr>
        <w:pStyle w:val="Odsekzoznamu"/>
        <w:numPr>
          <w:ilvl w:val="0"/>
          <w:numId w:val="4"/>
        </w:numPr>
        <w:tabs>
          <w:tab w:val="left" w:pos="547"/>
        </w:tabs>
        <w:spacing w:before="10" w:line="249" w:lineRule="auto"/>
        <w:ind w:right="270"/>
        <w:jc w:val="both"/>
        <w:rPr>
          <w:sz w:val="24"/>
        </w:rPr>
      </w:pPr>
      <w:r w:rsidRPr="00D73B50">
        <w:rPr>
          <w:sz w:val="24"/>
        </w:rPr>
        <w:t>At the same time, feedback activities were created and launched in 2021 to improve external quality assurance services. A survey of the views of the members of the working groups, a survey of the views of the assigned staff of the Agency and a prepared survey of the applicants' representatives were initiated.</w:t>
      </w:r>
    </w:p>
    <w:p w14:paraId="3F424CD1" w14:textId="4C9991C4" w:rsidR="006A3ABF" w:rsidRDefault="00D73B50">
      <w:pPr>
        <w:pStyle w:val="Odsekzoznamu"/>
        <w:numPr>
          <w:ilvl w:val="0"/>
          <w:numId w:val="4"/>
        </w:numPr>
        <w:tabs>
          <w:tab w:val="left" w:pos="547"/>
        </w:tabs>
        <w:spacing w:line="249" w:lineRule="auto"/>
        <w:ind w:right="270"/>
        <w:jc w:val="both"/>
        <w:rPr>
          <w:sz w:val="24"/>
        </w:rPr>
      </w:pPr>
      <w:r w:rsidRPr="00D73B50">
        <w:rPr>
          <w:sz w:val="24"/>
        </w:rPr>
        <w:t>In 2021, great efforts were made to build and improve the modules of the Agency's information system. The Modules Requests, Feedback, and Suggestions were created. Furthermore, the module Assessors and Trainings was developed.</w:t>
      </w:r>
    </w:p>
    <w:p w14:paraId="3F424CD2" w14:textId="407255A7" w:rsidR="006A3ABF" w:rsidRDefault="00D73B50">
      <w:pPr>
        <w:pStyle w:val="Odsekzoznamu"/>
        <w:numPr>
          <w:ilvl w:val="0"/>
          <w:numId w:val="4"/>
        </w:numPr>
        <w:tabs>
          <w:tab w:val="left" w:pos="547"/>
        </w:tabs>
        <w:spacing w:line="249" w:lineRule="auto"/>
        <w:ind w:right="271"/>
        <w:jc w:val="both"/>
        <w:rPr>
          <w:sz w:val="24"/>
        </w:rPr>
      </w:pPr>
      <w:r w:rsidRPr="00D73B50">
        <w:rPr>
          <w:sz w:val="24"/>
        </w:rPr>
        <w:t>The professional development processes of the Agency's staff have been improved (see 2.4. Professional development of employees, 4. Assessors of the Agency) and a stabili</w:t>
      </w:r>
      <w:r>
        <w:rPr>
          <w:sz w:val="24"/>
        </w:rPr>
        <w:t>z</w:t>
      </w:r>
      <w:r w:rsidRPr="00D73B50">
        <w:rPr>
          <w:sz w:val="24"/>
        </w:rPr>
        <w:t>ed staff structure of the Agency. A department for internal quality assurance of the Agency has been set up.</w:t>
      </w:r>
    </w:p>
    <w:p w14:paraId="3F424CD3" w14:textId="3B0DFD8F" w:rsidR="006A3ABF" w:rsidRDefault="00D73B50">
      <w:pPr>
        <w:pStyle w:val="Odsekzoznamu"/>
        <w:numPr>
          <w:ilvl w:val="0"/>
          <w:numId w:val="4"/>
        </w:numPr>
        <w:tabs>
          <w:tab w:val="left" w:pos="547"/>
        </w:tabs>
        <w:spacing w:line="249" w:lineRule="auto"/>
        <w:ind w:right="273"/>
        <w:jc w:val="both"/>
        <w:rPr>
          <w:sz w:val="24"/>
        </w:rPr>
      </w:pPr>
      <w:r w:rsidRPr="00D73B50">
        <w:rPr>
          <w:sz w:val="24"/>
        </w:rPr>
        <w:t>In fulfilling the goals in activity 4.3. in 2021, an analytical department was created and a national survey of student satisfaction was created and implemented. At the same time, in 2021, the Agency compiled and published 2 thematic reports.</w:t>
      </w:r>
    </w:p>
    <w:p w14:paraId="3F424CD4" w14:textId="4A61670E" w:rsidR="006A3ABF" w:rsidRDefault="00D73B50">
      <w:pPr>
        <w:pStyle w:val="Odsekzoznamu"/>
        <w:numPr>
          <w:ilvl w:val="0"/>
          <w:numId w:val="4"/>
        </w:numPr>
        <w:tabs>
          <w:tab w:val="left" w:pos="547"/>
        </w:tabs>
        <w:spacing w:line="249" w:lineRule="auto"/>
        <w:ind w:right="273"/>
        <w:jc w:val="both"/>
        <w:rPr>
          <w:sz w:val="24"/>
        </w:rPr>
      </w:pPr>
      <w:r w:rsidRPr="00D73B50">
        <w:rPr>
          <w:sz w:val="24"/>
        </w:rPr>
        <w:t>Furthermore, the processes of exchange of experience and good practices in the field of internal and external quality assurance continued (SEQA-ESG project, V4QA Forum, discussion meetings and thematic consultations with higher education institutions and invited guests).</w:t>
      </w:r>
    </w:p>
    <w:p w14:paraId="3F424CD5" w14:textId="77777777" w:rsidR="006A3ABF" w:rsidRDefault="006A3ABF">
      <w:pPr>
        <w:spacing w:line="249" w:lineRule="auto"/>
        <w:jc w:val="both"/>
        <w:rPr>
          <w:sz w:val="24"/>
        </w:rPr>
        <w:sectPr w:rsidR="006A3ABF">
          <w:pgSz w:w="11910" w:h="16840"/>
          <w:pgMar w:top="1580" w:right="1140" w:bottom="880" w:left="1220" w:header="843" w:footer="697" w:gutter="0"/>
          <w:cols w:space="708"/>
        </w:sectPr>
      </w:pPr>
    </w:p>
    <w:p w14:paraId="3F424CD6" w14:textId="2BF3BD07" w:rsidR="006A3ABF" w:rsidRDefault="00127D76">
      <w:pPr>
        <w:pStyle w:val="Nadpis1"/>
        <w:numPr>
          <w:ilvl w:val="0"/>
          <w:numId w:val="6"/>
        </w:numPr>
        <w:tabs>
          <w:tab w:val="left" w:pos="617"/>
        </w:tabs>
        <w:spacing w:before="103"/>
        <w:ind w:left="616" w:hanging="421"/>
      </w:pPr>
      <w:bookmarkStart w:id="32" w:name="_bookmark32"/>
      <w:bookmarkEnd w:id="32"/>
      <w:r w:rsidRPr="00127D76">
        <w:rPr>
          <w:color w:val="0037A4"/>
        </w:rPr>
        <w:lastRenderedPageBreak/>
        <w:t>FINANCING AND MANAGEMENT OF THE AGENCY</w:t>
      </w:r>
    </w:p>
    <w:p w14:paraId="3F424CD7" w14:textId="237085F3" w:rsidR="006A3ABF" w:rsidRDefault="00127D76">
      <w:pPr>
        <w:pStyle w:val="Zkladntext"/>
        <w:spacing w:before="128" w:line="249" w:lineRule="auto"/>
        <w:ind w:left="196" w:right="271" w:firstLine="707"/>
        <w:jc w:val="both"/>
      </w:pPr>
      <w:r w:rsidRPr="00127D76">
        <w:t>The method of financing the Agency is precisely defined in Section 19(1) – (5) of the Quality Assurance Act; pursuant to Its Paragraph 20(1) – (8), the Agency has a clearly defined form of management.</w:t>
      </w:r>
    </w:p>
    <w:p w14:paraId="3F424CD9" w14:textId="1A6066CB" w:rsidR="006A3ABF" w:rsidRPr="00127D76" w:rsidRDefault="00127D76" w:rsidP="00127D76">
      <w:pPr>
        <w:pStyle w:val="Zkladntext"/>
        <w:spacing w:before="61" w:line="249" w:lineRule="auto"/>
        <w:ind w:left="196" w:right="272" w:firstLine="707"/>
        <w:jc w:val="both"/>
      </w:pPr>
      <w:r w:rsidRPr="00127D76">
        <w:rPr>
          <w:spacing w:val="-1"/>
        </w:rPr>
        <w:t>The funds are kept by the Agency in accounts with the State Treasury, each source of income being kept in a separate account and kept by accounts according to a separate regulation. During the year, the Agency shall manage according to the revenue and expenditure budget drawn up and approved by the Executive Board for the calendar year in question.</w:t>
      </w:r>
    </w:p>
    <w:p w14:paraId="3F424CDA" w14:textId="124A9DCA" w:rsidR="006A3ABF" w:rsidRDefault="000515CA">
      <w:pPr>
        <w:pStyle w:val="Nadpis1"/>
        <w:numPr>
          <w:ilvl w:val="1"/>
          <w:numId w:val="6"/>
        </w:numPr>
        <w:tabs>
          <w:tab w:val="left" w:pos="1541"/>
        </w:tabs>
        <w:ind w:left="1540" w:hanging="637"/>
      </w:pPr>
      <w:bookmarkStart w:id="33" w:name="_bookmark33"/>
      <w:bookmarkEnd w:id="33"/>
      <w:r>
        <w:rPr>
          <w:color w:val="0037A4"/>
        </w:rPr>
        <w:t>Financial statements for 2021</w:t>
      </w:r>
    </w:p>
    <w:p w14:paraId="3F424CDB" w14:textId="6D1137A3" w:rsidR="006A3ABF" w:rsidRDefault="000515CA">
      <w:pPr>
        <w:pStyle w:val="Zkladntext"/>
        <w:spacing w:before="132" w:line="249" w:lineRule="auto"/>
        <w:ind w:left="196" w:right="272" w:firstLine="707"/>
        <w:jc w:val="both"/>
      </w:pPr>
      <w:r w:rsidRPr="000515CA">
        <w:t xml:space="preserve">The Agency's accounts were drawn up in accordance with the relevant rules and approved by the Agency's Executive Board at its meeting of 24.2.2022. The complete accounts also include the opinion of the Agency's Controller Ing. Ivan Hargaš dated </w:t>
      </w:r>
      <w:r w:rsidR="00A017F3">
        <w:br/>
      </w:r>
      <w:r w:rsidRPr="000515CA">
        <w:t>21. 2.2022:</w:t>
      </w:r>
    </w:p>
    <w:p w14:paraId="3F424CDC" w14:textId="6551F28E" w:rsidR="006A3ABF" w:rsidRPr="000515CA" w:rsidRDefault="000515CA">
      <w:pPr>
        <w:spacing w:line="249" w:lineRule="auto"/>
        <w:ind w:left="196" w:right="271"/>
        <w:jc w:val="both"/>
        <w:rPr>
          <w:i/>
          <w:iCs/>
          <w:sz w:val="24"/>
        </w:rPr>
      </w:pPr>
      <w:r w:rsidRPr="000515CA">
        <w:rPr>
          <w:i/>
          <w:iCs/>
          <w:sz w:val="24"/>
        </w:rPr>
        <w:t>"the financial statements give a true and fair view of the economic and financial situation of the independent public institution SAA</w:t>
      </w:r>
      <w:r w:rsidR="00A017F3">
        <w:rPr>
          <w:i/>
          <w:iCs/>
          <w:sz w:val="24"/>
        </w:rPr>
        <w:t>HE</w:t>
      </w:r>
      <w:r w:rsidRPr="000515CA">
        <w:rPr>
          <w:i/>
          <w:iCs/>
          <w:sz w:val="24"/>
        </w:rPr>
        <w:t xml:space="preserve"> as </w:t>
      </w:r>
      <w:r w:rsidR="00A017F3">
        <w:rPr>
          <w:i/>
          <w:iCs/>
          <w:sz w:val="24"/>
        </w:rPr>
        <w:t>of</w:t>
      </w:r>
      <w:r w:rsidRPr="000515CA">
        <w:rPr>
          <w:i/>
          <w:iCs/>
          <w:sz w:val="24"/>
        </w:rPr>
        <w:t xml:space="preserve"> 31 December 2021 and the results of its management for the year ending are in accordance with the Act on Accounting No. 431/2002 Coll., as amended." </w:t>
      </w:r>
    </w:p>
    <w:p w14:paraId="3F424CDD" w14:textId="05474C94" w:rsidR="006A3ABF" w:rsidRPr="000515CA" w:rsidRDefault="000515CA">
      <w:pPr>
        <w:spacing w:before="3" w:line="249" w:lineRule="auto"/>
        <w:ind w:left="196" w:right="275" w:firstLine="707"/>
        <w:jc w:val="both"/>
        <w:rPr>
          <w:i/>
          <w:iCs/>
          <w:sz w:val="24"/>
        </w:rPr>
      </w:pPr>
      <w:r w:rsidRPr="000515CA">
        <w:rPr>
          <w:sz w:val="24"/>
        </w:rPr>
        <w:t xml:space="preserve">In his statement, Ing. Hargaš further states: </w:t>
      </w:r>
      <w:r w:rsidRPr="000515CA">
        <w:rPr>
          <w:i/>
          <w:iCs/>
          <w:sz w:val="24"/>
        </w:rPr>
        <w:t>'on the basis of the verification of the budgetary management captured in the accounts</w:t>
      </w:r>
      <w:r w:rsidRPr="000515CA">
        <w:rPr>
          <w:sz w:val="24"/>
        </w:rPr>
        <w:t xml:space="preserve">, </w:t>
      </w:r>
      <w:r w:rsidRPr="000515CA">
        <w:rPr>
          <w:i/>
          <w:iCs/>
          <w:sz w:val="24"/>
        </w:rPr>
        <w:t>I conclude that I have not identified significant facts that would call into question the reported results'.</w:t>
      </w:r>
    </w:p>
    <w:p w14:paraId="3F424CDE" w14:textId="77777777" w:rsidR="006A3ABF" w:rsidRDefault="006A3ABF">
      <w:pPr>
        <w:pStyle w:val="Zkladntext"/>
        <w:spacing w:before="11"/>
        <w:rPr>
          <w:i/>
          <w:sz w:val="34"/>
        </w:rPr>
      </w:pPr>
    </w:p>
    <w:p w14:paraId="3F424CDF" w14:textId="50B0F390" w:rsidR="006A3ABF" w:rsidRDefault="000515CA">
      <w:pPr>
        <w:pStyle w:val="Nadpis1"/>
        <w:numPr>
          <w:ilvl w:val="1"/>
          <w:numId w:val="6"/>
        </w:numPr>
        <w:tabs>
          <w:tab w:val="left" w:pos="1541"/>
        </w:tabs>
        <w:ind w:left="1540" w:hanging="637"/>
      </w:pPr>
      <w:bookmarkStart w:id="34" w:name="_bookmark34"/>
      <w:bookmarkEnd w:id="34"/>
      <w:r w:rsidRPr="000515CA">
        <w:rPr>
          <w:color w:val="0037A4"/>
        </w:rPr>
        <w:t>Clearing with the state budget</w:t>
      </w:r>
    </w:p>
    <w:p w14:paraId="3F424CE0" w14:textId="35E82684" w:rsidR="006A3ABF" w:rsidRDefault="00E045D5">
      <w:pPr>
        <w:pStyle w:val="Zkladntext"/>
        <w:spacing w:before="130" w:line="276" w:lineRule="auto"/>
        <w:ind w:left="196" w:right="274" w:firstLine="707"/>
        <w:jc w:val="both"/>
      </w:pPr>
      <w:r w:rsidRPr="00E045D5">
        <w:t>In 2021, the management of the Agency was governed by a budget approved by the Executive Board on 28 January 2021 and its modification was approved twice by the Agency's Executive Board during the year.</w:t>
      </w:r>
    </w:p>
    <w:p w14:paraId="3F424CE1" w14:textId="67B5B559" w:rsidR="006A3ABF" w:rsidRDefault="00E045D5">
      <w:pPr>
        <w:pStyle w:val="Zkladntext"/>
        <w:spacing w:line="276" w:lineRule="auto"/>
        <w:ind w:left="251" w:right="269" w:firstLine="652"/>
        <w:jc w:val="both"/>
      </w:pPr>
      <w:r w:rsidRPr="00E045D5">
        <w:t xml:space="preserve">The agency's source of revenue for 2021 was earmarked funds from the state budget, provided through the budget of the provider by the Ministry of Education, Science, Research and Sport of the Slovak Republic (hereinafter referred to as "MŠVVaŠ SR"), in accordance with Section 19(5) of the Act on Provision for material and financial provision of the Agency's activities (hereinafter referred to as "purpose"), subject to the conditions set out in the concluded Contract No.  1. The total amount of funds provided was </w:t>
      </w:r>
      <w:r w:rsidRPr="00E045D5">
        <w:rPr>
          <w:b/>
          <w:bCs/>
        </w:rPr>
        <w:t>1,239,768,- €</w:t>
      </w:r>
      <w:r w:rsidRPr="00E045D5">
        <w:t xml:space="preserve"> for the purpose of using current expenses.</w:t>
      </w:r>
    </w:p>
    <w:p w14:paraId="75D04828" w14:textId="77777777" w:rsidR="00E045D5" w:rsidRDefault="00E045D5" w:rsidP="00E045D5">
      <w:pPr>
        <w:pStyle w:val="Zkladntext"/>
        <w:spacing w:line="292" w:lineRule="exact"/>
        <w:ind w:left="904"/>
        <w:jc w:val="both"/>
        <w:rPr>
          <w:spacing w:val="-1"/>
        </w:rPr>
      </w:pPr>
      <w:r w:rsidRPr="00E045D5">
        <w:rPr>
          <w:spacing w:val="-1"/>
        </w:rPr>
        <w:t>The provider provided the Agency with funds under the contract in three instalments as follows:</w:t>
      </w:r>
    </w:p>
    <w:p w14:paraId="3F424CE4" w14:textId="24FF905B" w:rsidR="006A3ABF" w:rsidRDefault="00E045D5" w:rsidP="00E045D5">
      <w:pPr>
        <w:pStyle w:val="Zkladntext"/>
        <w:numPr>
          <w:ilvl w:val="0"/>
          <w:numId w:val="4"/>
        </w:numPr>
        <w:spacing w:line="292" w:lineRule="exact"/>
        <w:jc w:val="both"/>
      </w:pPr>
      <w:r>
        <w:rPr>
          <w:spacing w:val="-1"/>
        </w:rPr>
        <w:t xml:space="preserve"> </w:t>
      </w:r>
      <w:r w:rsidRPr="00E045D5">
        <w:rPr>
          <w:spacing w:val="-2"/>
        </w:rPr>
        <w:t>the first instalment of € 547 518,50 in the form of current expenditure,</w:t>
      </w:r>
      <w:r w:rsidR="003C1AC0">
        <w:t>,</w:t>
      </w:r>
    </w:p>
    <w:p w14:paraId="3F424CE5" w14:textId="1CCB26C2" w:rsidR="006A3ABF" w:rsidRDefault="00E045D5">
      <w:pPr>
        <w:pStyle w:val="Odsekzoznamu"/>
        <w:numPr>
          <w:ilvl w:val="0"/>
          <w:numId w:val="4"/>
        </w:numPr>
        <w:tabs>
          <w:tab w:val="left" w:pos="611"/>
          <w:tab w:val="left" w:pos="612"/>
        </w:tabs>
        <w:spacing w:before="43"/>
        <w:ind w:left="611" w:hanging="361"/>
        <w:rPr>
          <w:sz w:val="24"/>
        </w:rPr>
      </w:pPr>
      <w:r w:rsidRPr="00E045D5">
        <w:rPr>
          <w:sz w:val="24"/>
        </w:rPr>
        <w:t xml:space="preserve">a second instalment of € 547 518,50 in the form of current expenditure, </w:t>
      </w:r>
      <w:r>
        <w:rPr>
          <w:sz w:val="24"/>
        </w:rPr>
        <w:t>and</w:t>
      </w:r>
    </w:p>
    <w:p w14:paraId="3F424CE7" w14:textId="35ECA3DC" w:rsidR="006A3ABF" w:rsidRDefault="00E045D5" w:rsidP="00E045D5">
      <w:pPr>
        <w:pStyle w:val="Odsekzoznamu"/>
        <w:numPr>
          <w:ilvl w:val="0"/>
          <w:numId w:val="4"/>
        </w:numPr>
        <w:tabs>
          <w:tab w:val="left" w:pos="611"/>
          <w:tab w:val="left" w:pos="612"/>
        </w:tabs>
        <w:spacing w:before="45"/>
        <w:ind w:left="611" w:hanging="361"/>
        <w:rPr>
          <w:sz w:val="24"/>
        </w:rPr>
      </w:pPr>
      <w:r w:rsidRPr="00E045D5">
        <w:rPr>
          <w:sz w:val="24"/>
        </w:rPr>
        <w:t>a third instalment of € 144,731.00 on the basis of a signed amendment to the contract.</w:t>
      </w:r>
    </w:p>
    <w:p w14:paraId="009AA264" w14:textId="77777777" w:rsidR="00E045D5" w:rsidRPr="00E045D5" w:rsidRDefault="00E045D5" w:rsidP="00E045D5">
      <w:pPr>
        <w:tabs>
          <w:tab w:val="left" w:pos="611"/>
          <w:tab w:val="left" w:pos="612"/>
        </w:tabs>
        <w:spacing w:before="45"/>
        <w:rPr>
          <w:sz w:val="24"/>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3"/>
        <w:gridCol w:w="1428"/>
        <w:gridCol w:w="1276"/>
        <w:gridCol w:w="1260"/>
        <w:gridCol w:w="1151"/>
        <w:gridCol w:w="1281"/>
      </w:tblGrid>
      <w:tr w:rsidR="006A3ABF" w14:paraId="3F424CF4" w14:textId="77777777">
        <w:trPr>
          <w:trHeight w:val="1088"/>
        </w:trPr>
        <w:tc>
          <w:tcPr>
            <w:tcW w:w="2753" w:type="dxa"/>
            <w:shd w:val="clear" w:color="auto" w:fill="D9D9D9"/>
          </w:tcPr>
          <w:p w14:paraId="3F424CE8" w14:textId="77777777" w:rsidR="006A3ABF" w:rsidRDefault="003C1AC0">
            <w:pPr>
              <w:pStyle w:val="TableParagraph"/>
              <w:spacing w:before="6"/>
              <w:ind w:left="347" w:right="330" w:hanging="2"/>
              <w:jc w:val="center"/>
              <w:rPr>
                <w:b/>
              </w:rPr>
            </w:pPr>
            <w:r>
              <w:rPr>
                <w:b/>
              </w:rPr>
              <w:t>Finančné prostriedky</w:t>
            </w:r>
            <w:r>
              <w:rPr>
                <w:b/>
                <w:spacing w:val="1"/>
              </w:rPr>
              <w:t xml:space="preserve"> </w:t>
            </w:r>
            <w:r>
              <w:rPr>
                <w:b/>
              </w:rPr>
              <w:t>poskytnuté</w:t>
            </w:r>
            <w:r>
              <w:rPr>
                <w:b/>
                <w:spacing w:val="-7"/>
              </w:rPr>
              <w:t xml:space="preserve"> </w:t>
            </w:r>
            <w:r>
              <w:rPr>
                <w:b/>
              </w:rPr>
              <w:t>Slovenskej</w:t>
            </w:r>
          </w:p>
          <w:p w14:paraId="3F424CE9" w14:textId="77777777" w:rsidR="006A3ABF" w:rsidRDefault="003C1AC0">
            <w:pPr>
              <w:pStyle w:val="TableParagraph"/>
              <w:spacing w:line="270" w:lineRule="atLeast"/>
              <w:ind w:left="97" w:right="82" w:firstLine="3"/>
              <w:jc w:val="center"/>
              <w:rPr>
                <w:b/>
              </w:rPr>
            </w:pPr>
            <w:r>
              <w:rPr>
                <w:b/>
              </w:rPr>
              <w:t>akreditačnej agentúre pre</w:t>
            </w:r>
            <w:r>
              <w:rPr>
                <w:b/>
                <w:spacing w:val="1"/>
              </w:rPr>
              <w:t xml:space="preserve"> </w:t>
            </w:r>
            <w:r>
              <w:rPr>
                <w:b/>
              </w:rPr>
              <w:t>vysoké</w:t>
            </w:r>
            <w:r>
              <w:rPr>
                <w:b/>
                <w:spacing w:val="-3"/>
              </w:rPr>
              <w:t xml:space="preserve"> </w:t>
            </w:r>
            <w:r>
              <w:rPr>
                <w:b/>
              </w:rPr>
              <w:t>školstvo</w:t>
            </w:r>
            <w:r>
              <w:rPr>
                <w:b/>
                <w:spacing w:val="-4"/>
              </w:rPr>
              <w:t xml:space="preserve"> </w:t>
            </w:r>
            <w:r>
              <w:rPr>
                <w:b/>
              </w:rPr>
              <w:t>v</w:t>
            </w:r>
            <w:r>
              <w:rPr>
                <w:b/>
                <w:spacing w:val="-2"/>
              </w:rPr>
              <w:t xml:space="preserve"> </w:t>
            </w:r>
            <w:r>
              <w:rPr>
                <w:b/>
              </w:rPr>
              <w:t>roku</w:t>
            </w:r>
            <w:r>
              <w:rPr>
                <w:b/>
                <w:spacing w:val="-3"/>
              </w:rPr>
              <w:t xml:space="preserve"> </w:t>
            </w:r>
            <w:r>
              <w:rPr>
                <w:b/>
              </w:rPr>
              <w:t>2021</w:t>
            </w:r>
          </w:p>
        </w:tc>
        <w:tc>
          <w:tcPr>
            <w:tcW w:w="1428" w:type="dxa"/>
            <w:shd w:val="clear" w:color="auto" w:fill="D9D9D9"/>
          </w:tcPr>
          <w:p w14:paraId="3F424CEA" w14:textId="77777777" w:rsidR="006A3ABF" w:rsidRDefault="006A3ABF">
            <w:pPr>
              <w:pStyle w:val="TableParagraph"/>
              <w:spacing w:before="6"/>
              <w:rPr>
                <w:sz w:val="23"/>
              </w:rPr>
            </w:pPr>
          </w:p>
          <w:p w14:paraId="3F424CEB" w14:textId="77777777" w:rsidR="006A3ABF" w:rsidRDefault="003C1AC0">
            <w:pPr>
              <w:pStyle w:val="TableParagraph"/>
              <w:ind w:left="51" w:right="33"/>
              <w:jc w:val="center"/>
              <w:rPr>
                <w:b/>
              </w:rPr>
            </w:pPr>
            <w:r>
              <w:rPr>
                <w:b/>
              </w:rPr>
              <w:t>2021</w:t>
            </w:r>
          </w:p>
          <w:p w14:paraId="3F424CEC" w14:textId="77777777" w:rsidR="006A3ABF" w:rsidRDefault="003C1AC0">
            <w:pPr>
              <w:pStyle w:val="TableParagraph"/>
              <w:spacing w:before="2"/>
              <w:ind w:left="51" w:right="53"/>
              <w:jc w:val="center"/>
              <w:rPr>
                <w:b/>
                <w:sz w:val="20"/>
              </w:rPr>
            </w:pPr>
            <w:r>
              <w:rPr>
                <w:b/>
                <w:sz w:val="20"/>
              </w:rPr>
              <w:t>(1.</w:t>
            </w:r>
            <w:r>
              <w:rPr>
                <w:b/>
                <w:spacing w:val="-2"/>
                <w:sz w:val="20"/>
              </w:rPr>
              <w:t xml:space="preserve"> </w:t>
            </w:r>
            <w:r>
              <w:rPr>
                <w:b/>
                <w:sz w:val="20"/>
              </w:rPr>
              <w:t>a</w:t>
            </w:r>
            <w:r>
              <w:rPr>
                <w:b/>
                <w:spacing w:val="-1"/>
                <w:sz w:val="20"/>
              </w:rPr>
              <w:t xml:space="preserve"> </w:t>
            </w:r>
            <w:r>
              <w:rPr>
                <w:b/>
                <w:sz w:val="20"/>
              </w:rPr>
              <w:t>2.</w:t>
            </w:r>
            <w:r>
              <w:rPr>
                <w:b/>
                <w:spacing w:val="-2"/>
                <w:sz w:val="20"/>
              </w:rPr>
              <w:t xml:space="preserve"> </w:t>
            </w:r>
            <w:r>
              <w:rPr>
                <w:b/>
                <w:sz w:val="20"/>
              </w:rPr>
              <w:t>splátka)</w:t>
            </w:r>
          </w:p>
        </w:tc>
        <w:tc>
          <w:tcPr>
            <w:tcW w:w="1276" w:type="dxa"/>
            <w:shd w:val="clear" w:color="auto" w:fill="D9D9D9"/>
          </w:tcPr>
          <w:p w14:paraId="3F424CED" w14:textId="77777777" w:rsidR="006A3ABF" w:rsidRDefault="003C1AC0">
            <w:pPr>
              <w:pStyle w:val="TableParagraph"/>
              <w:spacing w:before="56"/>
              <w:ind w:left="96" w:right="71" w:firstLine="46"/>
              <w:jc w:val="center"/>
              <w:rPr>
                <w:b/>
                <w:sz w:val="20"/>
              </w:rPr>
            </w:pPr>
            <w:r>
              <w:rPr>
                <w:b/>
                <w:sz w:val="20"/>
              </w:rPr>
              <w:t>Úprava</w:t>
            </w:r>
            <w:r>
              <w:rPr>
                <w:b/>
                <w:spacing w:val="1"/>
                <w:sz w:val="20"/>
              </w:rPr>
              <w:t xml:space="preserve"> </w:t>
            </w:r>
            <w:r>
              <w:rPr>
                <w:b/>
                <w:sz w:val="20"/>
              </w:rPr>
              <w:t>rozpočtu</w:t>
            </w:r>
            <w:r>
              <w:rPr>
                <w:b/>
                <w:spacing w:val="1"/>
                <w:sz w:val="20"/>
              </w:rPr>
              <w:t xml:space="preserve"> </w:t>
            </w:r>
            <w:proofErr w:type="spellStart"/>
            <w:r>
              <w:rPr>
                <w:b/>
                <w:sz w:val="20"/>
              </w:rPr>
              <w:t>poskytovate</w:t>
            </w:r>
            <w:proofErr w:type="spellEnd"/>
            <w:r>
              <w:rPr>
                <w:b/>
                <w:sz w:val="20"/>
              </w:rPr>
              <w:t>-</w:t>
            </w:r>
            <w:r>
              <w:rPr>
                <w:b/>
                <w:spacing w:val="-44"/>
                <w:sz w:val="20"/>
              </w:rPr>
              <w:t xml:space="preserve"> </w:t>
            </w:r>
            <w:proofErr w:type="spellStart"/>
            <w:r>
              <w:rPr>
                <w:b/>
                <w:sz w:val="20"/>
              </w:rPr>
              <w:t>ľom</w:t>
            </w:r>
            <w:proofErr w:type="spellEnd"/>
            <w:r>
              <w:rPr>
                <w:b/>
                <w:spacing w:val="-7"/>
                <w:sz w:val="20"/>
              </w:rPr>
              <w:t xml:space="preserve"> </w:t>
            </w:r>
            <w:r>
              <w:rPr>
                <w:b/>
                <w:sz w:val="20"/>
              </w:rPr>
              <w:t>MŠVVaŠ</w:t>
            </w:r>
          </w:p>
        </w:tc>
        <w:tc>
          <w:tcPr>
            <w:tcW w:w="1260" w:type="dxa"/>
            <w:shd w:val="clear" w:color="auto" w:fill="D9D9D9"/>
          </w:tcPr>
          <w:p w14:paraId="3F424CEE" w14:textId="77777777" w:rsidR="006A3ABF" w:rsidRDefault="003C1AC0">
            <w:pPr>
              <w:pStyle w:val="TableParagraph"/>
              <w:spacing w:before="178"/>
              <w:ind w:left="197" w:right="174" w:firstLine="2"/>
              <w:jc w:val="center"/>
              <w:rPr>
                <w:b/>
                <w:sz w:val="20"/>
              </w:rPr>
            </w:pPr>
            <w:r>
              <w:rPr>
                <w:b/>
                <w:sz w:val="20"/>
              </w:rPr>
              <w:t>Účelová</w:t>
            </w:r>
            <w:r>
              <w:rPr>
                <w:b/>
                <w:spacing w:val="1"/>
                <w:sz w:val="20"/>
              </w:rPr>
              <w:t xml:space="preserve"> </w:t>
            </w:r>
            <w:r>
              <w:rPr>
                <w:b/>
                <w:spacing w:val="-1"/>
                <w:sz w:val="20"/>
              </w:rPr>
              <w:t xml:space="preserve">dotácia </w:t>
            </w:r>
            <w:r>
              <w:rPr>
                <w:b/>
                <w:sz w:val="20"/>
              </w:rPr>
              <w:t>na</w:t>
            </w:r>
            <w:r>
              <w:rPr>
                <w:b/>
                <w:spacing w:val="-43"/>
                <w:sz w:val="20"/>
              </w:rPr>
              <w:t xml:space="preserve"> </w:t>
            </w:r>
            <w:r>
              <w:rPr>
                <w:b/>
                <w:sz w:val="20"/>
              </w:rPr>
              <w:t>prieskum</w:t>
            </w:r>
          </w:p>
        </w:tc>
        <w:tc>
          <w:tcPr>
            <w:tcW w:w="1151" w:type="dxa"/>
            <w:shd w:val="clear" w:color="auto" w:fill="D9D9D9"/>
          </w:tcPr>
          <w:p w14:paraId="3F424CEF" w14:textId="77777777" w:rsidR="006A3ABF" w:rsidRDefault="003C1AC0">
            <w:pPr>
              <w:pStyle w:val="TableParagraph"/>
              <w:spacing w:before="140"/>
              <w:ind w:left="52" w:right="27"/>
              <w:jc w:val="center"/>
              <w:rPr>
                <w:b/>
              </w:rPr>
            </w:pPr>
            <w:r>
              <w:rPr>
                <w:b/>
              </w:rPr>
              <w:t>2021</w:t>
            </w:r>
          </w:p>
          <w:p w14:paraId="3F424CF0" w14:textId="77777777" w:rsidR="006A3ABF" w:rsidRDefault="003C1AC0">
            <w:pPr>
              <w:pStyle w:val="TableParagraph"/>
              <w:ind w:left="57" w:right="27"/>
              <w:jc w:val="center"/>
              <w:rPr>
                <w:b/>
              </w:rPr>
            </w:pPr>
            <w:r>
              <w:rPr>
                <w:b/>
              </w:rPr>
              <w:t>(3.</w:t>
            </w:r>
          </w:p>
          <w:p w14:paraId="3F424CF1" w14:textId="77777777" w:rsidR="006A3ABF" w:rsidRDefault="003C1AC0">
            <w:pPr>
              <w:pStyle w:val="TableParagraph"/>
              <w:spacing w:before="1"/>
              <w:ind w:left="55" w:right="27"/>
              <w:jc w:val="center"/>
              <w:rPr>
                <w:b/>
              </w:rPr>
            </w:pPr>
            <w:r>
              <w:rPr>
                <w:b/>
              </w:rPr>
              <w:t>splátka)</w:t>
            </w:r>
            <w:r>
              <w:rPr>
                <w:b/>
                <w:color w:val="FF0000"/>
              </w:rPr>
              <w:t>*</w:t>
            </w:r>
          </w:p>
        </w:tc>
        <w:tc>
          <w:tcPr>
            <w:tcW w:w="1281" w:type="dxa"/>
            <w:shd w:val="clear" w:color="auto" w:fill="D9D9D9"/>
          </w:tcPr>
          <w:p w14:paraId="3F424CF2" w14:textId="77777777" w:rsidR="006A3ABF" w:rsidRDefault="006A3ABF">
            <w:pPr>
              <w:pStyle w:val="TableParagraph"/>
            </w:pPr>
          </w:p>
          <w:p w14:paraId="3F424CF3" w14:textId="77777777" w:rsidR="006A3ABF" w:rsidRDefault="003C1AC0">
            <w:pPr>
              <w:pStyle w:val="TableParagraph"/>
              <w:spacing w:before="140"/>
              <w:ind w:left="386"/>
              <w:rPr>
                <w:b/>
              </w:rPr>
            </w:pPr>
            <w:r>
              <w:rPr>
                <w:b/>
              </w:rPr>
              <w:t>Spolu</w:t>
            </w:r>
          </w:p>
        </w:tc>
      </w:tr>
    </w:tbl>
    <w:p w14:paraId="3F424CF5" w14:textId="77777777" w:rsidR="006A3ABF" w:rsidRDefault="006A3ABF">
      <w:pPr>
        <w:sectPr w:rsidR="006A3ABF">
          <w:pgSz w:w="11910" w:h="16840"/>
          <w:pgMar w:top="1580" w:right="1140" w:bottom="880" w:left="1220" w:header="843" w:footer="697" w:gutter="0"/>
          <w:cols w:space="708"/>
        </w:sectPr>
      </w:pPr>
    </w:p>
    <w:p w14:paraId="3F424CF6" w14:textId="77777777" w:rsidR="006A3ABF" w:rsidRDefault="006A3ABF">
      <w:pPr>
        <w:pStyle w:val="Zkladntext"/>
        <w:spacing w:before="5"/>
        <w:rPr>
          <w:sz w:val="8"/>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3"/>
        <w:gridCol w:w="1428"/>
        <w:gridCol w:w="1276"/>
        <w:gridCol w:w="1260"/>
        <w:gridCol w:w="1151"/>
        <w:gridCol w:w="1281"/>
      </w:tblGrid>
      <w:tr w:rsidR="006A3ABF" w14:paraId="3F424CFE" w14:textId="77777777">
        <w:trPr>
          <w:trHeight w:val="1086"/>
        </w:trPr>
        <w:tc>
          <w:tcPr>
            <w:tcW w:w="2753" w:type="dxa"/>
            <w:shd w:val="clear" w:color="auto" w:fill="D9D9D9"/>
          </w:tcPr>
          <w:p w14:paraId="3F424CF7" w14:textId="77777777" w:rsidR="006A3ABF" w:rsidRDefault="006A3ABF">
            <w:pPr>
              <w:pStyle w:val="TableParagraph"/>
              <w:rPr>
                <w:rFonts w:ascii="Times New Roman"/>
              </w:rPr>
            </w:pPr>
          </w:p>
        </w:tc>
        <w:tc>
          <w:tcPr>
            <w:tcW w:w="1428" w:type="dxa"/>
            <w:shd w:val="clear" w:color="auto" w:fill="D9D9D9"/>
          </w:tcPr>
          <w:p w14:paraId="3F424CF8" w14:textId="77777777" w:rsidR="006A3ABF" w:rsidRDefault="006A3ABF">
            <w:pPr>
              <w:pStyle w:val="TableParagraph"/>
              <w:rPr>
                <w:rFonts w:ascii="Times New Roman"/>
              </w:rPr>
            </w:pPr>
          </w:p>
        </w:tc>
        <w:tc>
          <w:tcPr>
            <w:tcW w:w="1276" w:type="dxa"/>
            <w:shd w:val="clear" w:color="auto" w:fill="D9D9D9"/>
          </w:tcPr>
          <w:p w14:paraId="3F424CF9" w14:textId="77777777" w:rsidR="006A3ABF" w:rsidRDefault="006A3ABF">
            <w:pPr>
              <w:pStyle w:val="TableParagraph"/>
              <w:rPr>
                <w:rFonts w:ascii="Times New Roman"/>
              </w:rPr>
            </w:pPr>
          </w:p>
        </w:tc>
        <w:tc>
          <w:tcPr>
            <w:tcW w:w="1260" w:type="dxa"/>
            <w:shd w:val="clear" w:color="auto" w:fill="D9D9D9"/>
          </w:tcPr>
          <w:p w14:paraId="3F424CFA" w14:textId="77777777" w:rsidR="006A3ABF" w:rsidRDefault="003C1AC0">
            <w:pPr>
              <w:pStyle w:val="TableParagraph"/>
              <w:spacing w:before="1"/>
              <w:ind w:left="147"/>
              <w:rPr>
                <w:b/>
                <w:sz w:val="20"/>
              </w:rPr>
            </w:pPr>
            <w:r>
              <w:rPr>
                <w:b/>
                <w:sz w:val="20"/>
              </w:rPr>
              <w:t>študentskej</w:t>
            </w:r>
          </w:p>
          <w:p w14:paraId="3F424CFB" w14:textId="77777777" w:rsidR="006A3ABF" w:rsidRDefault="003C1AC0">
            <w:pPr>
              <w:pStyle w:val="TableParagraph"/>
              <w:spacing w:before="1"/>
              <w:ind w:left="128"/>
              <w:rPr>
                <w:b/>
                <w:sz w:val="20"/>
              </w:rPr>
            </w:pPr>
            <w:r>
              <w:rPr>
                <w:b/>
                <w:sz w:val="20"/>
              </w:rPr>
              <w:t>spokojnosti</w:t>
            </w:r>
          </w:p>
        </w:tc>
        <w:tc>
          <w:tcPr>
            <w:tcW w:w="1151" w:type="dxa"/>
            <w:shd w:val="clear" w:color="auto" w:fill="D9D9D9"/>
          </w:tcPr>
          <w:p w14:paraId="3F424CFC" w14:textId="77777777" w:rsidR="006A3ABF" w:rsidRDefault="006A3ABF">
            <w:pPr>
              <w:pStyle w:val="TableParagraph"/>
              <w:rPr>
                <w:rFonts w:ascii="Times New Roman"/>
              </w:rPr>
            </w:pPr>
          </w:p>
        </w:tc>
        <w:tc>
          <w:tcPr>
            <w:tcW w:w="1281" w:type="dxa"/>
            <w:shd w:val="clear" w:color="auto" w:fill="D9D9D9"/>
          </w:tcPr>
          <w:p w14:paraId="3F424CFD" w14:textId="77777777" w:rsidR="006A3ABF" w:rsidRDefault="006A3ABF">
            <w:pPr>
              <w:pStyle w:val="TableParagraph"/>
              <w:rPr>
                <w:rFonts w:ascii="Times New Roman"/>
              </w:rPr>
            </w:pPr>
          </w:p>
        </w:tc>
      </w:tr>
      <w:tr w:rsidR="006A3ABF" w14:paraId="3F424D07" w14:textId="77777777">
        <w:trPr>
          <w:trHeight w:val="488"/>
        </w:trPr>
        <w:tc>
          <w:tcPr>
            <w:tcW w:w="2753" w:type="dxa"/>
            <w:shd w:val="clear" w:color="auto" w:fill="F8CAAC"/>
          </w:tcPr>
          <w:p w14:paraId="3F424CFF" w14:textId="77777777" w:rsidR="006A3ABF" w:rsidRDefault="003C1AC0">
            <w:pPr>
              <w:pStyle w:val="TableParagraph"/>
              <w:spacing w:before="109"/>
              <w:ind w:left="69"/>
              <w:rPr>
                <w:b/>
              </w:rPr>
            </w:pPr>
            <w:r>
              <w:rPr>
                <w:b/>
              </w:rPr>
              <w:t>Výdavky</w:t>
            </w:r>
            <w:r>
              <w:rPr>
                <w:b/>
                <w:spacing w:val="-4"/>
              </w:rPr>
              <w:t xml:space="preserve"> </w:t>
            </w:r>
            <w:r>
              <w:rPr>
                <w:b/>
              </w:rPr>
              <w:t>spolu</w:t>
            </w:r>
            <w:r>
              <w:rPr>
                <w:b/>
                <w:spacing w:val="-3"/>
              </w:rPr>
              <w:t xml:space="preserve"> </w:t>
            </w:r>
            <w:r>
              <w:rPr>
                <w:b/>
              </w:rPr>
              <w:t>(600+700)</w:t>
            </w:r>
          </w:p>
        </w:tc>
        <w:tc>
          <w:tcPr>
            <w:tcW w:w="1428" w:type="dxa"/>
            <w:shd w:val="clear" w:color="auto" w:fill="F8CAAC"/>
          </w:tcPr>
          <w:p w14:paraId="3F424D00" w14:textId="77777777" w:rsidR="006A3ABF" w:rsidRDefault="003C1AC0">
            <w:pPr>
              <w:pStyle w:val="TableParagraph"/>
              <w:spacing w:before="123"/>
              <w:ind w:right="50"/>
              <w:jc w:val="right"/>
              <w:rPr>
                <w:b/>
                <w:sz w:val="20"/>
              </w:rPr>
            </w:pPr>
            <w:r>
              <w:rPr>
                <w:b/>
                <w:sz w:val="20"/>
              </w:rPr>
              <w:t>1</w:t>
            </w:r>
            <w:r>
              <w:rPr>
                <w:b/>
                <w:spacing w:val="-2"/>
                <w:sz w:val="20"/>
              </w:rPr>
              <w:t xml:space="preserve"> </w:t>
            </w:r>
            <w:r>
              <w:rPr>
                <w:b/>
                <w:sz w:val="20"/>
              </w:rPr>
              <w:t>095</w:t>
            </w:r>
            <w:r>
              <w:rPr>
                <w:b/>
                <w:spacing w:val="-2"/>
                <w:sz w:val="20"/>
              </w:rPr>
              <w:t xml:space="preserve"> </w:t>
            </w:r>
            <w:r>
              <w:rPr>
                <w:b/>
                <w:sz w:val="20"/>
              </w:rPr>
              <w:t>037,00</w:t>
            </w:r>
            <w:r>
              <w:rPr>
                <w:b/>
                <w:spacing w:val="-2"/>
                <w:sz w:val="20"/>
              </w:rPr>
              <w:t xml:space="preserve"> </w:t>
            </w:r>
            <w:r>
              <w:rPr>
                <w:b/>
                <w:sz w:val="20"/>
              </w:rPr>
              <w:t>€</w:t>
            </w:r>
          </w:p>
        </w:tc>
        <w:tc>
          <w:tcPr>
            <w:tcW w:w="1276" w:type="dxa"/>
            <w:shd w:val="clear" w:color="auto" w:fill="F8CAAC"/>
          </w:tcPr>
          <w:p w14:paraId="3F424D01" w14:textId="77777777" w:rsidR="006A3ABF" w:rsidRDefault="003C1AC0">
            <w:pPr>
              <w:pStyle w:val="TableParagraph"/>
              <w:spacing w:before="123"/>
              <w:ind w:right="50"/>
              <w:jc w:val="right"/>
              <w:rPr>
                <w:b/>
                <w:sz w:val="20"/>
              </w:rPr>
            </w:pPr>
            <w:r>
              <w:rPr>
                <w:b/>
                <w:sz w:val="20"/>
              </w:rPr>
              <w:t>94</w:t>
            </w:r>
            <w:r>
              <w:rPr>
                <w:b/>
                <w:spacing w:val="-2"/>
                <w:sz w:val="20"/>
              </w:rPr>
              <w:t xml:space="preserve"> </w:t>
            </w:r>
            <w:r>
              <w:rPr>
                <w:b/>
                <w:sz w:val="20"/>
              </w:rPr>
              <w:t>731,00</w:t>
            </w:r>
            <w:r>
              <w:rPr>
                <w:b/>
                <w:spacing w:val="-2"/>
                <w:sz w:val="20"/>
              </w:rPr>
              <w:t xml:space="preserve"> </w:t>
            </w:r>
            <w:r>
              <w:rPr>
                <w:b/>
                <w:sz w:val="20"/>
              </w:rPr>
              <w:t>€</w:t>
            </w:r>
          </w:p>
        </w:tc>
        <w:tc>
          <w:tcPr>
            <w:tcW w:w="1260" w:type="dxa"/>
            <w:shd w:val="clear" w:color="auto" w:fill="F8CAAC"/>
          </w:tcPr>
          <w:p w14:paraId="3F424D02" w14:textId="77777777" w:rsidR="006A3ABF" w:rsidRDefault="003C1AC0">
            <w:pPr>
              <w:pStyle w:val="TableParagraph"/>
              <w:spacing w:before="123"/>
              <w:ind w:right="46"/>
              <w:jc w:val="right"/>
              <w:rPr>
                <w:b/>
                <w:sz w:val="20"/>
              </w:rPr>
            </w:pPr>
            <w:r>
              <w:rPr>
                <w:b/>
                <w:sz w:val="20"/>
              </w:rPr>
              <w:t>50</w:t>
            </w:r>
            <w:r>
              <w:rPr>
                <w:b/>
                <w:spacing w:val="-2"/>
                <w:sz w:val="20"/>
              </w:rPr>
              <w:t xml:space="preserve"> </w:t>
            </w:r>
            <w:r>
              <w:rPr>
                <w:b/>
                <w:sz w:val="20"/>
              </w:rPr>
              <w:t>000,00</w:t>
            </w:r>
            <w:r>
              <w:rPr>
                <w:b/>
                <w:spacing w:val="-2"/>
                <w:sz w:val="20"/>
              </w:rPr>
              <w:t xml:space="preserve"> </w:t>
            </w:r>
            <w:r>
              <w:rPr>
                <w:b/>
                <w:sz w:val="20"/>
              </w:rPr>
              <w:t>€</w:t>
            </w:r>
          </w:p>
        </w:tc>
        <w:tc>
          <w:tcPr>
            <w:tcW w:w="1151" w:type="dxa"/>
            <w:shd w:val="clear" w:color="auto" w:fill="F8CAAC"/>
          </w:tcPr>
          <w:p w14:paraId="3F424D03" w14:textId="77777777" w:rsidR="006A3ABF" w:rsidRDefault="003C1AC0">
            <w:pPr>
              <w:pStyle w:val="TableParagraph"/>
              <w:spacing w:before="1"/>
              <w:ind w:left="140" w:right="8"/>
              <w:jc w:val="center"/>
              <w:rPr>
                <w:b/>
                <w:sz w:val="20"/>
              </w:rPr>
            </w:pPr>
            <w:r>
              <w:rPr>
                <w:b/>
                <w:sz w:val="20"/>
              </w:rPr>
              <w:t>144</w:t>
            </w:r>
            <w:r>
              <w:rPr>
                <w:b/>
                <w:spacing w:val="-3"/>
                <w:sz w:val="20"/>
              </w:rPr>
              <w:t xml:space="preserve"> </w:t>
            </w:r>
            <w:r>
              <w:rPr>
                <w:b/>
                <w:sz w:val="20"/>
              </w:rPr>
              <w:t>731,00</w:t>
            </w:r>
          </w:p>
          <w:p w14:paraId="3F424D04" w14:textId="77777777" w:rsidR="006A3ABF" w:rsidRDefault="003C1AC0">
            <w:pPr>
              <w:pStyle w:val="TableParagraph"/>
              <w:spacing w:before="1" w:line="223" w:lineRule="exact"/>
              <w:ind w:left="24"/>
              <w:jc w:val="center"/>
              <w:rPr>
                <w:b/>
                <w:sz w:val="20"/>
              </w:rPr>
            </w:pPr>
            <w:r>
              <w:rPr>
                <w:b/>
                <w:w w:val="99"/>
                <w:sz w:val="20"/>
              </w:rPr>
              <w:t>€</w:t>
            </w:r>
          </w:p>
        </w:tc>
        <w:tc>
          <w:tcPr>
            <w:tcW w:w="1281" w:type="dxa"/>
            <w:shd w:val="clear" w:color="auto" w:fill="F8CAAC"/>
          </w:tcPr>
          <w:p w14:paraId="3F424D05" w14:textId="77777777" w:rsidR="006A3ABF" w:rsidRDefault="003C1AC0">
            <w:pPr>
              <w:pStyle w:val="TableParagraph"/>
              <w:spacing w:before="1"/>
              <w:ind w:left="56" w:right="113"/>
              <w:jc w:val="center"/>
              <w:rPr>
                <w:b/>
                <w:sz w:val="20"/>
              </w:rPr>
            </w:pPr>
            <w:r>
              <w:rPr>
                <w:b/>
                <w:sz w:val="20"/>
              </w:rPr>
              <w:t>1</w:t>
            </w:r>
            <w:r>
              <w:rPr>
                <w:b/>
                <w:spacing w:val="-2"/>
                <w:sz w:val="20"/>
              </w:rPr>
              <w:t xml:space="preserve"> </w:t>
            </w:r>
            <w:r>
              <w:rPr>
                <w:b/>
                <w:sz w:val="20"/>
              </w:rPr>
              <w:t>239</w:t>
            </w:r>
            <w:r>
              <w:rPr>
                <w:b/>
                <w:spacing w:val="-2"/>
                <w:sz w:val="20"/>
              </w:rPr>
              <w:t xml:space="preserve"> </w:t>
            </w:r>
            <w:r>
              <w:rPr>
                <w:b/>
                <w:sz w:val="20"/>
              </w:rPr>
              <w:t>768,00</w:t>
            </w:r>
          </w:p>
          <w:p w14:paraId="3F424D06" w14:textId="77777777" w:rsidR="006A3ABF" w:rsidRDefault="003C1AC0">
            <w:pPr>
              <w:pStyle w:val="TableParagraph"/>
              <w:spacing w:before="1" w:line="223" w:lineRule="exact"/>
              <w:ind w:right="100"/>
              <w:jc w:val="center"/>
              <w:rPr>
                <w:b/>
                <w:sz w:val="20"/>
              </w:rPr>
            </w:pPr>
            <w:r>
              <w:rPr>
                <w:b/>
                <w:w w:val="99"/>
                <w:sz w:val="20"/>
              </w:rPr>
              <w:t>€</w:t>
            </w:r>
          </w:p>
        </w:tc>
      </w:tr>
      <w:tr w:rsidR="006A3ABF" w14:paraId="3F424D14" w14:textId="77777777">
        <w:trPr>
          <w:trHeight w:val="488"/>
        </w:trPr>
        <w:tc>
          <w:tcPr>
            <w:tcW w:w="2753" w:type="dxa"/>
            <w:shd w:val="clear" w:color="auto" w:fill="C5DFB4"/>
          </w:tcPr>
          <w:p w14:paraId="3F424D08" w14:textId="77777777" w:rsidR="006A3ABF" w:rsidRDefault="006A3ABF">
            <w:pPr>
              <w:pStyle w:val="TableParagraph"/>
              <w:rPr>
                <w:sz w:val="18"/>
              </w:rPr>
            </w:pPr>
          </w:p>
          <w:p w14:paraId="3F424D09" w14:textId="77777777" w:rsidR="006A3ABF" w:rsidRDefault="003C1AC0">
            <w:pPr>
              <w:pStyle w:val="TableParagraph"/>
              <w:spacing w:line="249" w:lineRule="exact"/>
              <w:ind w:left="69"/>
              <w:rPr>
                <w:b/>
              </w:rPr>
            </w:pPr>
            <w:r>
              <w:rPr>
                <w:b/>
              </w:rPr>
              <w:t>Bežné</w:t>
            </w:r>
            <w:r>
              <w:rPr>
                <w:b/>
                <w:spacing w:val="-5"/>
              </w:rPr>
              <w:t xml:space="preserve"> </w:t>
            </w:r>
            <w:r>
              <w:rPr>
                <w:b/>
              </w:rPr>
              <w:t>výdavky</w:t>
            </w:r>
            <w:r>
              <w:rPr>
                <w:b/>
                <w:spacing w:val="-4"/>
              </w:rPr>
              <w:t xml:space="preserve"> </w:t>
            </w:r>
            <w:r>
              <w:rPr>
                <w:b/>
              </w:rPr>
              <w:t>(600)</w:t>
            </w:r>
          </w:p>
        </w:tc>
        <w:tc>
          <w:tcPr>
            <w:tcW w:w="1428" w:type="dxa"/>
            <w:shd w:val="clear" w:color="auto" w:fill="C5DFB4"/>
          </w:tcPr>
          <w:p w14:paraId="3F424D0A" w14:textId="77777777" w:rsidR="006A3ABF" w:rsidRDefault="006A3ABF">
            <w:pPr>
              <w:pStyle w:val="TableParagraph"/>
              <w:spacing w:before="1"/>
              <w:rPr>
                <w:sz w:val="20"/>
              </w:rPr>
            </w:pPr>
          </w:p>
          <w:p w14:paraId="3F424D0B" w14:textId="77777777" w:rsidR="006A3ABF" w:rsidRDefault="003C1AC0">
            <w:pPr>
              <w:pStyle w:val="TableParagraph"/>
              <w:spacing w:before="1" w:line="223" w:lineRule="exact"/>
              <w:ind w:right="50"/>
              <w:jc w:val="right"/>
              <w:rPr>
                <w:b/>
                <w:sz w:val="20"/>
              </w:rPr>
            </w:pPr>
            <w:r>
              <w:rPr>
                <w:b/>
                <w:sz w:val="20"/>
              </w:rPr>
              <w:t>1</w:t>
            </w:r>
            <w:r>
              <w:rPr>
                <w:b/>
                <w:spacing w:val="-2"/>
                <w:sz w:val="20"/>
              </w:rPr>
              <w:t xml:space="preserve"> </w:t>
            </w:r>
            <w:r>
              <w:rPr>
                <w:b/>
                <w:sz w:val="20"/>
              </w:rPr>
              <w:t>095</w:t>
            </w:r>
            <w:r>
              <w:rPr>
                <w:b/>
                <w:spacing w:val="-2"/>
                <w:sz w:val="20"/>
              </w:rPr>
              <w:t xml:space="preserve"> </w:t>
            </w:r>
            <w:r>
              <w:rPr>
                <w:b/>
                <w:sz w:val="20"/>
              </w:rPr>
              <w:t>037,00</w:t>
            </w:r>
            <w:r>
              <w:rPr>
                <w:b/>
                <w:spacing w:val="-2"/>
                <w:sz w:val="20"/>
              </w:rPr>
              <w:t xml:space="preserve"> </w:t>
            </w:r>
            <w:r>
              <w:rPr>
                <w:b/>
                <w:sz w:val="20"/>
              </w:rPr>
              <w:t>€</w:t>
            </w:r>
          </w:p>
        </w:tc>
        <w:tc>
          <w:tcPr>
            <w:tcW w:w="1276" w:type="dxa"/>
            <w:shd w:val="clear" w:color="auto" w:fill="C5DFB4"/>
          </w:tcPr>
          <w:p w14:paraId="3F424D0C" w14:textId="77777777" w:rsidR="006A3ABF" w:rsidRDefault="006A3ABF">
            <w:pPr>
              <w:pStyle w:val="TableParagraph"/>
              <w:spacing w:before="1"/>
              <w:rPr>
                <w:sz w:val="20"/>
              </w:rPr>
            </w:pPr>
          </w:p>
          <w:p w14:paraId="3F424D0D" w14:textId="77777777" w:rsidR="006A3ABF" w:rsidRDefault="003C1AC0">
            <w:pPr>
              <w:pStyle w:val="TableParagraph"/>
              <w:spacing w:before="1" w:line="223" w:lineRule="exact"/>
              <w:ind w:right="50"/>
              <w:jc w:val="right"/>
              <w:rPr>
                <w:b/>
                <w:sz w:val="20"/>
              </w:rPr>
            </w:pPr>
            <w:r>
              <w:rPr>
                <w:b/>
                <w:sz w:val="20"/>
              </w:rPr>
              <w:t>94</w:t>
            </w:r>
            <w:r>
              <w:rPr>
                <w:b/>
                <w:spacing w:val="-2"/>
                <w:sz w:val="20"/>
              </w:rPr>
              <w:t xml:space="preserve"> </w:t>
            </w:r>
            <w:r>
              <w:rPr>
                <w:b/>
                <w:sz w:val="20"/>
              </w:rPr>
              <w:t>731,00</w:t>
            </w:r>
            <w:r>
              <w:rPr>
                <w:b/>
                <w:spacing w:val="-2"/>
                <w:sz w:val="20"/>
              </w:rPr>
              <w:t xml:space="preserve"> </w:t>
            </w:r>
            <w:r>
              <w:rPr>
                <w:b/>
                <w:sz w:val="20"/>
              </w:rPr>
              <w:t>€</w:t>
            </w:r>
          </w:p>
        </w:tc>
        <w:tc>
          <w:tcPr>
            <w:tcW w:w="1260" w:type="dxa"/>
            <w:shd w:val="clear" w:color="auto" w:fill="C5DFB4"/>
          </w:tcPr>
          <w:p w14:paraId="3F424D0E" w14:textId="77777777" w:rsidR="006A3ABF" w:rsidRDefault="006A3ABF">
            <w:pPr>
              <w:pStyle w:val="TableParagraph"/>
              <w:spacing w:before="1"/>
              <w:rPr>
                <w:sz w:val="20"/>
              </w:rPr>
            </w:pPr>
          </w:p>
          <w:p w14:paraId="3F424D0F" w14:textId="77777777" w:rsidR="006A3ABF" w:rsidRDefault="003C1AC0">
            <w:pPr>
              <w:pStyle w:val="TableParagraph"/>
              <w:spacing w:before="1" w:line="223" w:lineRule="exact"/>
              <w:ind w:right="46"/>
              <w:jc w:val="right"/>
              <w:rPr>
                <w:b/>
                <w:sz w:val="20"/>
              </w:rPr>
            </w:pPr>
            <w:r>
              <w:rPr>
                <w:b/>
                <w:sz w:val="20"/>
              </w:rPr>
              <w:t>50</w:t>
            </w:r>
            <w:r>
              <w:rPr>
                <w:b/>
                <w:spacing w:val="-2"/>
                <w:sz w:val="20"/>
              </w:rPr>
              <w:t xml:space="preserve"> </w:t>
            </w:r>
            <w:r>
              <w:rPr>
                <w:b/>
                <w:sz w:val="20"/>
              </w:rPr>
              <w:t>000,00</w:t>
            </w:r>
            <w:r>
              <w:rPr>
                <w:b/>
                <w:spacing w:val="-2"/>
                <w:sz w:val="20"/>
              </w:rPr>
              <w:t xml:space="preserve"> </w:t>
            </w:r>
            <w:r>
              <w:rPr>
                <w:b/>
                <w:sz w:val="20"/>
              </w:rPr>
              <w:t>€</w:t>
            </w:r>
          </w:p>
        </w:tc>
        <w:tc>
          <w:tcPr>
            <w:tcW w:w="1151" w:type="dxa"/>
            <w:shd w:val="clear" w:color="auto" w:fill="C5DFB4"/>
          </w:tcPr>
          <w:p w14:paraId="3F424D10" w14:textId="77777777" w:rsidR="006A3ABF" w:rsidRDefault="003C1AC0">
            <w:pPr>
              <w:pStyle w:val="TableParagraph"/>
              <w:spacing w:before="1"/>
              <w:ind w:right="42"/>
              <w:jc w:val="right"/>
              <w:rPr>
                <w:b/>
                <w:sz w:val="20"/>
              </w:rPr>
            </w:pPr>
            <w:r>
              <w:rPr>
                <w:b/>
                <w:sz w:val="20"/>
              </w:rPr>
              <w:t>144</w:t>
            </w:r>
            <w:r>
              <w:rPr>
                <w:b/>
                <w:spacing w:val="-3"/>
                <w:sz w:val="20"/>
              </w:rPr>
              <w:t xml:space="preserve"> </w:t>
            </w:r>
            <w:r>
              <w:rPr>
                <w:b/>
                <w:sz w:val="20"/>
              </w:rPr>
              <w:t>731,00</w:t>
            </w:r>
          </w:p>
          <w:p w14:paraId="3F424D11" w14:textId="77777777" w:rsidR="006A3ABF" w:rsidRDefault="003C1AC0">
            <w:pPr>
              <w:pStyle w:val="TableParagraph"/>
              <w:spacing w:before="1" w:line="223" w:lineRule="exact"/>
              <w:ind w:right="42"/>
              <w:jc w:val="right"/>
              <w:rPr>
                <w:b/>
                <w:sz w:val="20"/>
              </w:rPr>
            </w:pPr>
            <w:r>
              <w:rPr>
                <w:b/>
                <w:w w:val="99"/>
                <w:sz w:val="20"/>
              </w:rPr>
              <w:t>€</w:t>
            </w:r>
          </w:p>
        </w:tc>
        <w:tc>
          <w:tcPr>
            <w:tcW w:w="1281" w:type="dxa"/>
            <w:shd w:val="clear" w:color="auto" w:fill="C5DFB4"/>
          </w:tcPr>
          <w:p w14:paraId="3F424D12" w14:textId="77777777" w:rsidR="006A3ABF" w:rsidRDefault="003C1AC0">
            <w:pPr>
              <w:pStyle w:val="TableParagraph"/>
              <w:spacing w:before="1"/>
              <w:ind w:right="43"/>
              <w:jc w:val="right"/>
              <w:rPr>
                <w:b/>
                <w:sz w:val="20"/>
              </w:rPr>
            </w:pPr>
            <w:r>
              <w:rPr>
                <w:b/>
                <w:sz w:val="20"/>
              </w:rPr>
              <w:t>1</w:t>
            </w:r>
            <w:r>
              <w:rPr>
                <w:b/>
                <w:spacing w:val="-2"/>
                <w:sz w:val="20"/>
              </w:rPr>
              <w:t xml:space="preserve"> </w:t>
            </w:r>
            <w:r>
              <w:rPr>
                <w:b/>
                <w:sz w:val="20"/>
              </w:rPr>
              <w:t>239</w:t>
            </w:r>
            <w:r>
              <w:rPr>
                <w:b/>
                <w:spacing w:val="-2"/>
                <w:sz w:val="20"/>
              </w:rPr>
              <w:t xml:space="preserve"> </w:t>
            </w:r>
            <w:r>
              <w:rPr>
                <w:b/>
                <w:sz w:val="20"/>
              </w:rPr>
              <w:t>768,00</w:t>
            </w:r>
          </w:p>
          <w:p w14:paraId="3F424D13" w14:textId="77777777" w:rsidR="006A3ABF" w:rsidRDefault="003C1AC0">
            <w:pPr>
              <w:pStyle w:val="TableParagraph"/>
              <w:spacing w:before="1" w:line="223" w:lineRule="exact"/>
              <w:ind w:right="43"/>
              <w:jc w:val="right"/>
              <w:rPr>
                <w:b/>
                <w:sz w:val="20"/>
              </w:rPr>
            </w:pPr>
            <w:r>
              <w:rPr>
                <w:b/>
                <w:w w:val="99"/>
                <w:sz w:val="20"/>
              </w:rPr>
              <w:t>€</w:t>
            </w:r>
          </w:p>
        </w:tc>
      </w:tr>
      <w:tr w:rsidR="006A3ABF" w14:paraId="3F424D26" w14:textId="77777777">
        <w:trPr>
          <w:trHeight w:val="805"/>
        </w:trPr>
        <w:tc>
          <w:tcPr>
            <w:tcW w:w="2753" w:type="dxa"/>
            <w:tcBorders>
              <w:bottom w:val="single" w:sz="4" w:space="0" w:color="000000"/>
            </w:tcBorders>
            <w:shd w:val="clear" w:color="auto" w:fill="E1EEDA"/>
          </w:tcPr>
          <w:p w14:paraId="3F424D15" w14:textId="77777777" w:rsidR="006A3ABF" w:rsidRDefault="003C1AC0">
            <w:pPr>
              <w:pStyle w:val="TableParagraph"/>
              <w:ind w:left="69" w:right="565" w:firstLine="100"/>
              <w:rPr>
                <w:b/>
                <w:i/>
              </w:rPr>
            </w:pPr>
            <w:r>
              <w:rPr>
                <w:b/>
                <w:i/>
              </w:rPr>
              <w:t>Mzdy, platy, služobné</w:t>
            </w:r>
            <w:r>
              <w:rPr>
                <w:b/>
                <w:i/>
                <w:spacing w:val="-47"/>
              </w:rPr>
              <w:t xml:space="preserve"> </w:t>
            </w:r>
            <w:r>
              <w:rPr>
                <w:b/>
                <w:i/>
              </w:rPr>
              <w:t>príjmy</w:t>
            </w:r>
            <w:r>
              <w:rPr>
                <w:b/>
                <w:i/>
                <w:spacing w:val="-4"/>
              </w:rPr>
              <w:t xml:space="preserve"> </w:t>
            </w:r>
            <w:r>
              <w:rPr>
                <w:b/>
                <w:i/>
              </w:rPr>
              <w:t>a</w:t>
            </w:r>
            <w:r>
              <w:rPr>
                <w:b/>
                <w:i/>
                <w:spacing w:val="1"/>
              </w:rPr>
              <w:t xml:space="preserve"> </w:t>
            </w:r>
            <w:r>
              <w:rPr>
                <w:b/>
                <w:i/>
              </w:rPr>
              <w:t>ostatné</w:t>
            </w:r>
          </w:p>
          <w:p w14:paraId="3F424D16" w14:textId="77777777" w:rsidR="006A3ABF" w:rsidRDefault="003C1AC0">
            <w:pPr>
              <w:pStyle w:val="TableParagraph"/>
              <w:spacing w:line="249" w:lineRule="exact"/>
              <w:ind w:left="69"/>
              <w:rPr>
                <w:b/>
                <w:i/>
              </w:rPr>
            </w:pPr>
            <w:r>
              <w:rPr>
                <w:b/>
                <w:i/>
              </w:rPr>
              <w:t>osobné</w:t>
            </w:r>
            <w:r>
              <w:rPr>
                <w:b/>
                <w:i/>
                <w:spacing w:val="-5"/>
              </w:rPr>
              <w:t xml:space="preserve"> </w:t>
            </w:r>
            <w:r>
              <w:rPr>
                <w:b/>
                <w:i/>
              </w:rPr>
              <w:t>vyrovnania</w:t>
            </w:r>
            <w:r>
              <w:rPr>
                <w:b/>
                <w:i/>
                <w:spacing w:val="-2"/>
              </w:rPr>
              <w:t xml:space="preserve"> </w:t>
            </w:r>
            <w:r>
              <w:rPr>
                <w:b/>
                <w:i/>
              </w:rPr>
              <w:t>(610)</w:t>
            </w:r>
          </w:p>
        </w:tc>
        <w:tc>
          <w:tcPr>
            <w:tcW w:w="1428" w:type="dxa"/>
            <w:tcBorders>
              <w:bottom w:val="single" w:sz="4" w:space="0" w:color="000000"/>
            </w:tcBorders>
            <w:shd w:val="clear" w:color="auto" w:fill="E1EEDA"/>
          </w:tcPr>
          <w:p w14:paraId="3F424D17" w14:textId="77777777" w:rsidR="006A3ABF" w:rsidRDefault="006A3ABF">
            <w:pPr>
              <w:pStyle w:val="TableParagraph"/>
              <w:rPr>
                <w:sz w:val="20"/>
              </w:rPr>
            </w:pPr>
          </w:p>
          <w:p w14:paraId="3F424D18" w14:textId="77777777" w:rsidR="006A3ABF" w:rsidRDefault="006A3ABF">
            <w:pPr>
              <w:pStyle w:val="TableParagraph"/>
              <w:spacing w:before="1"/>
              <w:rPr>
                <w:sz w:val="26"/>
              </w:rPr>
            </w:pPr>
          </w:p>
          <w:p w14:paraId="3F424D19" w14:textId="77777777" w:rsidR="006A3ABF" w:rsidRDefault="003C1AC0">
            <w:pPr>
              <w:pStyle w:val="TableParagraph"/>
              <w:spacing w:line="223" w:lineRule="exact"/>
              <w:ind w:right="50"/>
              <w:jc w:val="right"/>
              <w:rPr>
                <w:b/>
                <w:i/>
                <w:sz w:val="20"/>
              </w:rPr>
            </w:pPr>
            <w:r>
              <w:rPr>
                <w:b/>
                <w:i/>
                <w:sz w:val="20"/>
              </w:rPr>
              <w:t>621</w:t>
            </w:r>
            <w:r>
              <w:rPr>
                <w:b/>
                <w:i/>
                <w:spacing w:val="-3"/>
                <w:sz w:val="20"/>
              </w:rPr>
              <w:t xml:space="preserve"> </w:t>
            </w:r>
            <w:r>
              <w:rPr>
                <w:b/>
                <w:i/>
                <w:sz w:val="20"/>
              </w:rPr>
              <w:t>000,00</w:t>
            </w:r>
            <w:r>
              <w:rPr>
                <w:b/>
                <w:i/>
                <w:spacing w:val="-2"/>
                <w:sz w:val="20"/>
              </w:rPr>
              <w:t xml:space="preserve"> </w:t>
            </w:r>
            <w:r>
              <w:rPr>
                <w:b/>
                <w:i/>
                <w:sz w:val="20"/>
              </w:rPr>
              <w:t>€</w:t>
            </w:r>
          </w:p>
        </w:tc>
        <w:tc>
          <w:tcPr>
            <w:tcW w:w="1276" w:type="dxa"/>
            <w:tcBorders>
              <w:bottom w:val="single" w:sz="4" w:space="0" w:color="000000"/>
            </w:tcBorders>
            <w:shd w:val="clear" w:color="auto" w:fill="E1EEDA"/>
          </w:tcPr>
          <w:p w14:paraId="3F424D1A" w14:textId="77777777" w:rsidR="006A3ABF" w:rsidRDefault="006A3ABF">
            <w:pPr>
              <w:pStyle w:val="TableParagraph"/>
              <w:rPr>
                <w:sz w:val="20"/>
              </w:rPr>
            </w:pPr>
          </w:p>
          <w:p w14:paraId="3F424D1B" w14:textId="77777777" w:rsidR="006A3ABF" w:rsidRDefault="006A3ABF">
            <w:pPr>
              <w:pStyle w:val="TableParagraph"/>
              <w:spacing w:before="1"/>
              <w:rPr>
                <w:sz w:val="26"/>
              </w:rPr>
            </w:pPr>
          </w:p>
          <w:p w14:paraId="3F424D1C" w14:textId="77777777" w:rsidR="006A3ABF" w:rsidRDefault="003C1AC0">
            <w:pPr>
              <w:pStyle w:val="TableParagraph"/>
              <w:spacing w:line="223" w:lineRule="exact"/>
              <w:ind w:right="50"/>
              <w:jc w:val="right"/>
              <w:rPr>
                <w:b/>
                <w:i/>
                <w:sz w:val="20"/>
              </w:rPr>
            </w:pPr>
            <w:r>
              <w:rPr>
                <w:b/>
                <w:i/>
                <w:sz w:val="20"/>
              </w:rPr>
              <w:t>65</w:t>
            </w:r>
            <w:r>
              <w:rPr>
                <w:b/>
                <w:i/>
                <w:spacing w:val="-2"/>
                <w:sz w:val="20"/>
              </w:rPr>
              <w:t xml:space="preserve"> </w:t>
            </w:r>
            <w:r>
              <w:rPr>
                <w:b/>
                <w:i/>
                <w:sz w:val="20"/>
              </w:rPr>
              <w:t>000,00</w:t>
            </w:r>
            <w:r>
              <w:rPr>
                <w:b/>
                <w:i/>
                <w:spacing w:val="-2"/>
                <w:sz w:val="20"/>
              </w:rPr>
              <w:t xml:space="preserve"> </w:t>
            </w:r>
            <w:r>
              <w:rPr>
                <w:b/>
                <w:i/>
                <w:sz w:val="20"/>
              </w:rPr>
              <w:t>€</w:t>
            </w:r>
          </w:p>
        </w:tc>
        <w:tc>
          <w:tcPr>
            <w:tcW w:w="1260" w:type="dxa"/>
            <w:tcBorders>
              <w:bottom w:val="single" w:sz="4" w:space="0" w:color="000000"/>
            </w:tcBorders>
            <w:shd w:val="clear" w:color="auto" w:fill="E1EEDA"/>
          </w:tcPr>
          <w:p w14:paraId="3F424D1D" w14:textId="77777777" w:rsidR="006A3ABF" w:rsidRDefault="006A3ABF">
            <w:pPr>
              <w:pStyle w:val="TableParagraph"/>
              <w:rPr>
                <w:sz w:val="20"/>
              </w:rPr>
            </w:pPr>
          </w:p>
          <w:p w14:paraId="3F424D1E" w14:textId="77777777" w:rsidR="006A3ABF" w:rsidRDefault="006A3ABF">
            <w:pPr>
              <w:pStyle w:val="TableParagraph"/>
              <w:spacing w:before="1"/>
              <w:rPr>
                <w:sz w:val="26"/>
              </w:rPr>
            </w:pPr>
          </w:p>
          <w:p w14:paraId="3F424D1F" w14:textId="77777777" w:rsidR="006A3ABF" w:rsidRDefault="003C1AC0">
            <w:pPr>
              <w:pStyle w:val="TableParagraph"/>
              <w:spacing w:line="223" w:lineRule="exact"/>
              <w:ind w:right="46"/>
              <w:jc w:val="right"/>
              <w:rPr>
                <w:b/>
                <w:i/>
                <w:sz w:val="20"/>
              </w:rPr>
            </w:pPr>
            <w:r>
              <w:rPr>
                <w:b/>
                <w:i/>
                <w:sz w:val="20"/>
              </w:rPr>
              <w:t>15</w:t>
            </w:r>
            <w:r>
              <w:rPr>
                <w:b/>
                <w:i/>
                <w:spacing w:val="-2"/>
                <w:sz w:val="20"/>
              </w:rPr>
              <w:t xml:space="preserve"> </w:t>
            </w:r>
            <w:r>
              <w:rPr>
                <w:b/>
                <w:i/>
                <w:sz w:val="20"/>
              </w:rPr>
              <w:t>000,00</w:t>
            </w:r>
            <w:r>
              <w:rPr>
                <w:b/>
                <w:i/>
                <w:spacing w:val="-2"/>
                <w:sz w:val="20"/>
              </w:rPr>
              <w:t xml:space="preserve"> </w:t>
            </w:r>
            <w:r>
              <w:rPr>
                <w:b/>
                <w:i/>
                <w:sz w:val="20"/>
              </w:rPr>
              <w:t>€</w:t>
            </w:r>
          </w:p>
        </w:tc>
        <w:tc>
          <w:tcPr>
            <w:tcW w:w="1151" w:type="dxa"/>
            <w:tcBorders>
              <w:bottom w:val="single" w:sz="4" w:space="0" w:color="000000"/>
            </w:tcBorders>
            <w:shd w:val="clear" w:color="auto" w:fill="E1EEDA"/>
          </w:tcPr>
          <w:p w14:paraId="3F424D20" w14:textId="77777777" w:rsidR="006A3ABF" w:rsidRDefault="006A3ABF">
            <w:pPr>
              <w:pStyle w:val="TableParagraph"/>
              <w:rPr>
                <w:sz w:val="20"/>
              </w:rPr>
            </w:pPr>
          </w:p>
          <w:p w14:paraId="3F424D21" w14:textId="77777777" w:rsidR="006A3ABF" w:rsidRDefault="006A3ABF">
            <w:pPr>
              <w:pStyle w:val="TableParagraph"/>
              <w:spacing w:before="1"/>
              <w:rPr>
                <w:sz w:val="26"/>
              </w:rPr>
            </w:pPr>
          </w:p>
          <w:p w14:paraId="3F424D22" w14:textId="77777777" w:rsidR="006A3ABF" w:rsidRDefault="003C1AC0">
            <w:pPr>
              <w:pStyle w:val="TableParagraph"/>
              <w:spacing w:line="223" w:lineRule="exact"/>
              <w:ind w:right="46"/>
              <w:jc w:val="right"/>
              <w:rPr>
                <w:b/>
                <w:i/>
                <w:sz w:val="20"/>
              </w:rPr>
            </w:pPr>
            <w:r>
              <w:rPr>
                <w:b/>
                <w:i/>
                <w:sz w:val="20"/>
              </w:rPr>
              <w:t>80</w:t>
            </w:r>
            <w:r>
              <w:rPr>
                <w:b/>
                <w:i/>
                <w:spacing w:val="-2"/>
                <w:sz w:val="20"/>
              </w:rPr>
              <w:t xml:space="preserve"> </w:t>
            </w:r>
            <w:r>
              <w:rPr>
                <w:b/>
                <w:i/>
                <w:sz w:val="20"/>
              </w:rPr>
              <w:t>000,00</w:t>
            </w:r>
            <w:r>
              <w:rPr>
                <w:b/>
                <w:i/>
                <w:spacing w:val="-2"/>
                <w:sz w:val="20"/>
              </w:rPr>
              <w:t xml:space="preserve"> </w:t>
            </w:r>
            <w:r>
              <w:rPr>
                <w:b/>
                <w:i/>
                <w:sz w:val="20"/>
              </w:rPr>
              <w:t>€</w:t>
            </w:r>
          </w:p>
        </w:tc>
        <w:tc>
          <w:tcPr>
            <w:tcW w:w="1281" w:type="dxa"/>
            <w:tcBorders>
              <w:bottom w:val="single" w:sz="4" w:space="0" w:color="000000"/>
            </w:tcBorders>
            <w:shd w:val="clear" w:color="auto" w:fill="E1EEDA"/>
          </w:tcPr>
          <w:p w14:paraId="3F424D23" w14:textId="77777777" w:rsidR="006A3ABF" w:rsidRDefault="006A3ABF">
            <w:pPr>
              <w:pStyle w:val="TableParagraph"/>
              <w:rPr>
                <w:sz w:val="20"/>
              </w:rPr>
            </w:pPr>
          </w:p>
          <w:p w14:paraId="3F424D24" w14:textId="77777777" w:rsidR="006A3ABF" w:rsidRDefault="006A3ABF">
            <w:pPr>
              <w:pStyle w:val="TableParagraph"/>
              <w:spacing w:before="1"/>
              <w:rPr>
                <w:sz w:val="26"/>
              </w:rPr>
            </w:pPr>
          </w:p>
          <w:p w14:paraId="3F424D25" w14:textId="77777777" w:rsidR="006A3ABF" w:rsidRDefault="003C1AC0">
            <w:pPr>
              <w:pStyle w:val="TableParagraph"/>
              <w:spacing w:line="223" w:lineRule="exact"/>
              <w:ind w:right="46"/>
              <w:jc w:val="right"/>
              <w:rPr>
                <w:b/>
                <w:i/>
                <w:sz w:val="20"/>
              </w:rPr>
            </w:pPr>
            <w:r>
              <w:rPr>
                <w:b/>
                <w:i/>
                <w:sz w:val="20"/>
              </w:rPr>
              <w:t>701</w:t>
            </w:r>
            <w:r>
              <w:rPr>
                <w:b/>
                <w:i/>
                <w:spacing w:val="-3"/>
                <w:sz w:val="20"/>
              </w:rPr>
              <w:t xml:space="preserve"> </w:t>
            </w:r>
            <w:r>
              <w:rPr>
                <w:b/>
                <w:i/>
                <w:sz w:val="20"/>
              </w:rPr>
              <w:t>000,00</w:t>
            </w:r>
            <w:r>
              <w:rPr>
                <w:b/>
                <w:i/>
                <w:spacing w:val="-2"/>
                <w:sz w:val="20"/>
              </w:rPr>
              <w:t xml:space="preserve"> </w:t>
            </w:r>
            <w:r>
              <w:rPr>
                <w:b/>
                <w:i/>
                <w:sz w:val="20"/>
              </w:rPr>
              <w:t>€</w:t>
            </w:r>
          </w:p>
        </w:tc>
      </w:tr>
      <w:tr w:rsidR="006A3ABF" w14:paraId="3F424D33" w14:textId="77777777">
        <w:trPr>
          <w:trHeight w:val="537"/>
        </w:trPr>
        <w:tc>
          <w:tcPr>
            <w:tcW w:w="2753" w:type="dxa"/>
            <w:tcBorders>
              <w:top w:val="single" w:sz="4" w:space="0" w:color="000000"/>
              <w:bottom w:val="single" w:sz="4" w:space="0" w:color="000000"/>
            </w:tcBorders>
            <w:shd w:val="clear" w:color="auto" w:fill="E1EEDA"/>
          </w:tcPr>
          <w:p w14:paraId="3F424D27" w14:textId="77777777" w:rsidR="006A3ABF" w:rsidRDefault="003C1AC0">
            <w:pPr>
              <w:pStyle w:val="TableParagraph"/>
              <w:spacing w:line="268" w:lineRule="exact"/>
              <w:ind w:left="170"/>
              <w:rPr>
                <w:b/>
                <w:i/>
              </w:rPr>
            </w:pPr>
            <w:r>
              <w:rPr>
                <w:b/>
                <w:i/>
              </w:rPr>
              <w:t>Poistné</w:t>
            </w:r>
            <w:r>
              <w:rPr>
                <w:b/>
                <w:i/>
                <w:spacing w:val="-5"/>
              </w:rPr>
              <w:t xml:space="preserve"> </w:t>
            </w:r>
            <w:r>
              <w:rPr>
                <w:b/>
                <w:i/>
              </w:rPr>
              <w:t>a</w:t>
            </w:r>
            <w:r>
              <w:rPr>
                <w:b/>
                <w:i/>
                <w:spacing w:val="1"/>
              </w:rPr>
              <w:t xml:space="preserve"> </w:t>
            </w:r>
            <w:r>
              <w:rPr>
                <w:b/>
                <w:i/>
              </w:rPr>
              <w:t>príspevok</w:t>
            </w:r>
          </w:p>
          <w:p w14:paraId="3F424D28" w14:textId="77777777" w:rsidR="006A3ABF" w:rsidRDefault="003C1AC0">
            <w:pPr>
              <w:pStyle w:val="TableParagraph"/>
              <w:spacing w:line="249" w:lineRule="exact"/>
              <w:ind w:left="69"/>
              <w:rPr>
                <w:b/>
                <w:i/>
              </w:rPr>
            </w:pPr>
            <w:r>
              <w:rPr>
                <w:b/>
                <w:i/>
              </w:rPr>
              <w:t>do</w:t>
            </w:r>
            <w:r>
              <w:rPr>
                <w:b/>
                <w:i/>
                <w:spacing w:val="-3"/>
              </w:rPr>
              <w:t xml:space="preserve"> </w:t>
            </w:r>
            <w:r>
              <w:rPr>
                <w:b/>
                <w:i/>
              </w:rPr>
              <w:t>poisťovní</w:t>
            </w:r>
            <w:r>
              <w:rPr>
                <w:b/>
                <w:i/>
                <w:spacing w:val="-1"/>
              </w:rPr>
              <w:t xml:space="preserve"> </w:t>
            </w:r>
            <w:r>
              <w:rPr>
                <w:b/>
                <w:i/>
              </w:rPr>
              <w:t>(620)</w:t>
            </w:r>
          </w:p>
        </w:tc>
        <w:tc>
          <w:tcPr>
            <w:tcW w:w="1428" w:type="dxa"/>
            <w:tcBorders>
              <w:top w:val="single" w:sz="4" w:space="0" w:color="000000"/>
              <w:bottom w:val="single" w:sz="4" w:space="0" w:color="000000"/>
            </w:tcBorders>
            <w:shd w:val="clear" w:color="auto" w:fill="E1EEDA"/>
          </w:tcPr>
          <w:p w14:paraId="3F424D29" w14:textId="77777777" w:rsidR="006A3ABF" w:rsidRDefault="006A3ABF">
            <w:pPr>
              <w:pStyle w:val="TableParagraph"/>
              <w:spacing w:before="1"/>
              <w:rPr>
                <w:sz w:val="24"/>
              </w:rPr>
            </w:pPr>
          </w:p>
          <w:p w14:paraId="3F424D2A" w14:textId="77777777" w:rsidR="006A3ABF" w:rsidRDefault="003C1AC0">
            <w:pPr>
              <w:pStyle w:val="TableParagraph"/>
              <w:spacing w:line="223" w:lineRule="exact"/>
              <w:ind w:right="50"/>
              <w:jc w:val="right"/>
              <w:rPr>
                <w:b/>
                <w:i/>
                <w:sz w:val="20"/>
              </w:rPr>
            </w:pPr>
            <w:r>
              <w:rPr>
                <w:b/>
                <w:i/>
                <w:sz w:val="20"/>
              </w:rPr>
              <w:t>217</w:t>
            </w:r>
            <w:r>
              <w:rPr>
                <w:b/>
                <w:i/>
                <w:spacing w:val="-3"/>
                <w:sz w:val="20"/>
              </w:rPr>
              <w:t xml:space="preserve"> </w:t>
            </w:r>
            <w:r>
              <w:rPr>
                <w:b/>
                <w:i/>
                <w:sz w:val="20"/>
              </w:rPr>
              <w:t>039,50</w:t>
            </w:r>
            <w:r>
              <w:rPr>
                <w:b/>
                <w:i/>
                <w:spacing w:val="-2"/>
                <w:sz w:val="20"/>
              </w:rPr>
              <w:t xml:space="preserve"> </w:t>
            </w:r>
            <w:r>
              <w:rPr>
                <w:b/>
                <w:i/>
                <w:sz w:val="20"/>
              </w:rPr>
              <w:t>€</w:t>
            </w:r>
          </w:p>
        </w:tc>
        <w:tc>
          <w:tcPr>
            <w:tcW w:w="1276" w:type="dxa"/>
            <w:tcBorders>
              <w:top w:val="single" w:sz="4" w:space="0" w:color="000000"/>
              <w:bottom w:val="single" w:sz="4" w:space="0" w:color="000000"/>
            </w:tcBorders>
            <w:shd w:val="clear" w:color="auto" w:fill="E1EEDA"/>
          </w:tcPr>
          <w:p w14:paraId="3F424D2B" w14:textId="77777777" w:rsidR="006A3ABF" w:rsidRDefault="006A3ABF">
            <w:pPr>
              <w:pStyle w:val="TableParagraph"/>
              <w:spacing w:before="1"/>
              <w:rPr>
                <w:sz w:val="24"/>
              </w:rPr>
            </w:pPr>
          </w:p>
          <w:p w14:paraId="3F424D2C" w14:textId="77777777" w:rsidR="006A3ABF" w:rsidRDefault="003C1AC0">
            <w:pPr>
              <w:pStyle w:val="TableParagraph"/>
              <w:spacing w:line="223" w:lineRule="exact"/>
              <w:ind w:right="50"/>
              <w:jc w:val="right"/>
              <w:rPr>
                <w:b/>
                <w:i/>
                <w:sz w:val="20"/>
              </w:rPr>
            </w:pPr>
            <w:r>
              <w:rPr>
                <w:b/>
                <w:i/>
                <w:sz w:val="20"/>
              </w:rPr>
              <w:t>22</w:t>
            </w:r>
            <w:r>
              <w:rPr>
                <w:b/>
                <w:i/>
                <w:spacing w:val="-2"/>
                <w:sz w:val="20"/>
              </w:rPr>
              <w:t xml:space="preserve"> </w:t>
            </w:r>
            <w:r>
              <w:rPr>
                <w:b/>
                <w:i/>
                <w:sz w:val="20"/>
              </w:rPr>
              <w:t>717,50</w:t>
            </w:r>
            <w:r>
              <w:rPr>
                <w:b/>
                <w:i/>
                <w:spacing w:val="-2"/>
                <w:sz w:val="20"/>
              </w:rPr>
              <w:t xml:space="preserve"> </w:t>
            </w:r>
            <w:r>
              <w:rPr>
                <w:b/>
                <w:i/>
                <w:sz w:val="20"/>
              </w:rPr>
              <w:t>€</w:t>
            </w:r>
          </w:p>
        </w:tc>
        <w:tc>
          <w:tcPr>
            <w:tcW w:w="1260" w:type="dxa"/>
            <w:tcBorders>
              <w:top w:val="single" w:sz="4" w:space="0" w:color="000000"/>
              <w:bottom w:val="single" w:sz="4" w:space="0" w:color="000000"/>
            </w:tcBorders>
            <w:shd w:val="clear" w:color="auto" w:fill="E1EEDA"/>
          </w:tcPr>
          <w:p w14:paraId="3F424D2D" w14:textId="77777777" w:rsidR="006A3ABF" w:rsidRDefault="006A3ABF">
            <w:pPr>
              <w:pStyle w:val="TableParagraph"/>
              <w:spacing w:before="1"/>
              <w:rPr>
                <w:sz w:val="24"/>
              </w:rPr>
            </w:pPr>
          </w:p>
          <w:p w14:paraId="3F424D2E" w14:textId="77777777" w:rsidR="006A3ABF" w:rsidRDefault="003C1AC0">
            <w:pPr>
              <w:pStyle w:val="TableParagraph"/>
              <w:spacing w:line="223" w:lineRule="exact"/>
              <w:ind w:right="46"/>
              <w:jc w:val="right"/>
              <w:rPr>
                <w:b/>
                <w:i/>
                <w:sz w:val="20"/>
              </w:rPr>
            </w:pPr>
            <w:r>
              <w:rPr>
                <w:b/>
                <w:i/>
                <w:sz w:val="20"/>
              </w:rPr>
              <w:t>5</w:t>
            </w:r>
            <w:r>
              <w:rPr>
                <w:b/>
                <w:i/>
                <w:spacing w:val="-2"/>
                <w:sz w:val="20"/>
              </w:rPr>
              <w:t xml:space="preserve"> </w:t>
            </w:r>
            <w:r>
              <w:rPr>
                <w:b/>
                <w:i/>
                <w:sz w:val="20"/>
              </w:rPr>
              <w:t>242,50</w:t>
            </w:r>
            <w:r>
              <w:rPr>
                <w:b/>
                <w:i/>
                <w:spacing w:val="-2"/>
                <w:sz w:val="20"/>
              </w:rPr>
              <w:t xml:space="preserve"> </w:t>
            </w:r>
            <w:r>
              <w:rPr>
                <w:b/>
                <w:i/>
                <w:sz w:val="20"/>
              </w:rPr>
              <w:t>€</w:t>
            </w:r>
          </w:p>
        </w:tc>
        <w:tc>
          <w:tcPr>
            <w:tcW w:w="1151" w:type="dxa"/>
            <w:tcBorders>
              <w:top w:val="single" w:sz="4" w:space="0" w:color="000000"/>
              <w:bottom w:val="single" w:sz="4" w:space="0" w:color="000000"/>
            </w:tcBorders>
            <w:shd w:val="clear" w:color="auto" w:fill="E1EEDA"/>
          </w:tcPr>
          <w:p w14:paraId="3F424D2F" w14:textId="77777777" w:rsidR="006A3ABF" w:rsidRDefault="006A3ABF">
            <w:pPr>
              <w:pStyle w:val="TableParagraph"/>
              <w:spacing w:before="1"/>
              <w:rPr>
                <w:sz w:val="24"/>
              </w:rPr>
            </w:pPr>
          </w:p>
          <w:p w14:paraId="3F424D30" w14:textId="77777777" w:rsidR="006A3ABF" w:rsidRDefault="003C1AC0">
            <w:pPr>
              <w:pStyle w:val="TableParagraph"/>
              <w:spacing w:line="223" w:lineRule="exact"/>
              <w:ind w:right="46"/>
              <w:jc w:val="right"/>
              <w:rPr>
                <w:b/>
                <w:i/>
                <w:sz w:val="20"/>
              </w:rPr>
            </w:pPr>
            <w:r>
              <w:rPr>
                <w:b/>
                <w:i/>
                <w:sz w:val="20"/>
              </w:rPr>
              <w:t>27</w:t>
            </w:r>
            <w:r>
              <w:rPr>
                <w:b/>
                <w:i/>
                <w:spacing w:val="-2"/>
                <w:sz w:val="20"/>
              </w:rPr>
              <w:t xml:space="preserve"> </w:t>
            </w:r>
            <w:r>
              <w:rPr>
                <w:b/>
                <w:i/>
                <w:sz w:val="20"/>
              </w:rPr>
              <w:t>960,00</w:t>
            </w:r>
            <w:r>
              <w:rPr>
                <w:b/>
                <w:i/>
                <w:spacing w:val="-2"/>
                <w:sz w:val="20"/>
              </w:rPr>
              <w:t xml:space="preserve"> </w:t>
            </w:r>
            <w:r>
              <w:rPr>
                <w:b/>
                <w:i/>
                <w:sz w:val="20"/>
              </w:rPr>
              <w:t>€</w:t>
            </w:r>
          </w:p>
        </w:tc>
        <w:tc>
          <w:tcPr>
            <w:tcW w:w="1281" w:type="dxa"/>
            <w:tcBorders>
              <w:top w:val="single" w:sz="4" w:space="0" w:color="000000"/>
              <w:bottom w:val="single" w:sz="4" w:space="0" w:color="000000"/>
            </w:tcBorders>
            <w:shd w:val="clear" w:color="auto" w:fill="E1EEDA"/>
          </w:tcPr>
          <w:p w14:paraId="3F424D31" w14:textId="77777777" w:rsidR="006A3ABF" w:rsidRDefault="006A3ABF">
            <w:pPr>
              <w:pStyle w:val="TableParagraph"/>
              <w:spacing w:before="1"/>
              <w:rPr>
                <w:sz w:val="24"/>
              </w:rPr>
            </w:pPr>
          </w:p>
          <w:p w14:paraId="3F424D32" w14:textId="77777777" w:rsidR="006A3ABF" w:rsidRDefault="003C1AC0">
            <w:pPr>
              <w:pStyle w:val="TableParagraph"/>
              <w:spacing w:line="223" w:lineRule="exact"/>
              <w:ind w:right="46"/>
              <w:jc w:val="right"/>
              <w:rPr>
                <w:b/>
                <w:i/>
                <w:sz w:val="20"/>
              </w:rPr>
            </w:pPr>
            <w:r>
              <w:rPr>
                <w:b/>
                <w:i/>
                <w:sz w:val="20"/>
              </w:rPr>
              <w:t>244</w:t>
            </w:r>
            <w:r>
              <w:rPr>
                <w:b/>
                <w:i/>
                <w:spacing w:val="-3"/>
                <w:sz w:val="20"/>
              </w:rPr>
              <w:t xml:space="preserve"> </w:t>
            </w:r>
            <w:r>
              <w:rPr>
                <w:b/>
                <w:i/>
                <w:sz w:val="20"/>
              </w:rPr>
              <w:t>999,50</w:t>
            </w:r>
            <w:r>
              <w:rPr>
                <w:b/>
                <w:i/>
                <w:spacing w:val="-2"/>
                <w:sz w:val="20"/>
              </w:rPr>
              <w:t xml:space="preserve"> </w:t>
            </w:r>
            <w:r>
              <w:rPr>
                <w:b/>
                <w:i/>
                <w:sz w:val="20"/>
              </w:rPr>
              <w:t>€</w:t>
            </w:r>
          </w:p>
        </w:tc>
      </w:tr>
      <w:tr w:rsidR="006A3ABF" w14:paraId="3F424D3A" w14:textId="77777777">
        <w:trPr>
          <w:trHeight w:val="295"/>
        </w:trPr>
        <w:tc>
          <w:tcPr>
            <w:tcW w:w="2753" w:type="dxa"/>
            <w:tcBorders>
              <w:top w:val="single" w:sz="4" w:space="0" w:color="000000"/>
              <w:bottom w:val="single" w:sz="4" w:space="0" w:color="000000"/>
            </w:tcBorders>
            <w:shd w:val="clear" w:color="auto" w:fill="E1EEDA"/>
          </w:tcPr>
          <w:p w14:paraId="3F424D34" w14:textId="77777777" w:rsidR="006A3ABF" w:rsidRDefault="003C1AC0">
            <w:pPr>
              <w:pStyle w:val="TableParagraph"/>
              <w:spacing w:before="26" w:line="249" w:lineRule="exact"/>
              <w:ind w:left="170"/>
              <w:rPr>
                <w:b/>
                <w:i/>
              </w:rPr>
            </w:pPr>
            <w:r>
              <w:rPr>
                <w:b/>
                <w:i/>
              </w:rPr>
              <w:t>Tovary</w:t>
            </w:r>
            <w:r>
              <w:rPr>
                <w:b/>
                <w:i/>
                <w:spacing w:val="-5"/>
              </w:rPr>
              <w:t xml:space="preserve"> </w:t>
            </w:r>
            <w:r>
              <w:rPr>
                <w:b/>
                <w:i/>
              </w:rPr>
              <w:t>a</w:t>
            </w:r>
            <w:r>
              <w:rPr>
                <w:b/>
                <w:i/>
                <w:spacing w:val="1"/>
              </w:rPr>
              <w:t xml:space="preserve"> </w:t>
            </w:r>
            <w:r>
              <w:rPr>
                <w:b/>
                <w:i/>
              </w:rPr>
              <w:t>služby</w:t>
            </w:r>
            <w:r>
              <w:rPr>
                <w:b/>
                <w:i/>
                <w:spacing w:val="-4"/>
              </w:rPr>
              <w:t xml:space="preserve"> </w:t>
            </w:r>
            <w:r>
              <w:rPr>
                <w:b/>
                <w:i/>
              </w:rPr>
              <w:t>(630)</w:t>
            </w:r>
          </w:p>
        </w:tc>
        <w:tc>
          <w:tcPr>
            <w:tcW w:w="1428" w:type="dxa"/>
            <w:tcBorders>
              <w:top w:val="single" w:sz="4" w:space="0" w:color="000000"/>
              <w:bottom w:val="single" w:sz="4" w:space="0" w:color="000000"/>
            </w:tcBorders>
            <w:shd w:val="clear" w:color="auto" w:fill="E1EEDA"/>
          </w:tcPr>
          <w:p w14:paraId="3F424D35" w14:textId="77777777" w:rsidR="006A3ABF" w:rsidRDefault="003C1AC0">
            <w:pPr>
              <w:pStyle w:val="TableParagraph"/>
              <w:spacing w:before="52" w:line="223" w:lineRule="exact"/>
              <w:ind w:right="50"/>
              <w:jc w:val="right"/>
              <w:rPr>
                <w:b/>
                <w:i/>
                <w:sz w:val="20"/>
              </w:rPr>
            </w:pPr>
            <w:r>
              <w:rPr>
                <w:b/>
                <w:i/>
                <w:sz w:val="20"/>
              </w:rPr>
              <w:t>250</w:t>
            </w:r>
            <w:r>
              <w:rPr>
                <w:b/>
                <w:i/>
                <w:spacing w:val="-3"/>
                <w:sz w:val="20"/>
              </w:rPr>
              <w:t xml:space="preserve"> </w:t>
            </w:r>
            <w:r>
              <w:rPr>
                <w:b/>
                <w:i/>
                <w:sz w:val="20"/>
              </w:rPr>
              <w:t>240,00</w:t>
            </w:r>
            <w:r>
              <w:rPr>
                <w:b/>
                <w:i/>
                <w:spacing w:val="-2"/>
                <w:sz w:val="20"/>
              </w:rPr>
              <w:t xml:space="preserve"> </w:t>
            </w:r>
            <w:r>
              <w:rPr>
                <w:b/>
                <w:i/>
                <w:sz w:val="20"/>
              </w:rPr>
              <w:t>€</w:t>
            </w:r>
          </w:p>
        </w:tc>
        <w:tc>
          <w:tcPr>
            <w:tcW w:w="1276" w:type="dxa"/>
            <w:tcBorders>
              <w:top w:val="single" w:sz="4" w:space="0" w:color="000000"/>
              <w:bottom w:val="single" w:sz="4" w:space="0" w:color="000000"/>
            </w:tcBorders>
            <w:shd w:val="clear" w:color="auto" w:fill="E1EEDA"/>
          </w:tcPr>
          <w:p w14:paraId="3F424D36" w14:textId="77777777" w:rsidR="006A3ABF" w:rsidRDefault="003C1AC0">
            <w:pPr>
              <w:pStyle w:val="TableParagraph"/>
              <w:spacing w:before="52" w:line="223" w:lineRule="exact"/>
              <w:ind w:right="49"/>
              <w:jc w:val="right"/>
              <w:rPr>
                <w:b/>
                <w:i/>
                <w:sz w:val="20"/>
              </w:rPr>
            </w:pPr>
            <w:r>
              <w:rPr>
                <w:b/>
                <w:i/>
                <w:sz w:val="20"/>
              </w:rPr>
              <w:t>7</w:t>
            </w:r>
            <w:r>
              <w:rPr>
                <w:b/>
                <w:i/>
                <w:spacing w:val="-2"/>
                <w:sz w:val="20"/>
              </w:rPr>
              <w:t xml:space="preserve"> </w:t>
            </w:r>
            <w:r>
              <w:rPr>
                <w:b/>
                <w:i/>
                <w:sz w:val="20"/>
              </w:rPr>
              <w:t>013,50</w:t>
            </w:r>
            <w:r>
              <w:rPr>
                <w:b/>
                <w:i/>
                <w:spacing w:val="-2"/>
                <w:sz w:val="20"/>
              </w:rPr>
              <w:t xml:space="preserve"> </w:t>
            </w:r>
            <w:r>
              <w:rPr>
                <w:b/>
                <w:i/>
                <w:sz w:val="20"/>
              </w:rPr>
              <w:t>€</w:t>
            </w:r>
          </w:p>
        </w:tc>
        <w:tc>
          <w:tcPr>
            <w:tcW w:w="1260" w:type="dxa"/>
            <w:tcBorders>
              <w:top w:val="single" w:sz="4" w:space="0" w:color="000000"/>
              <w:bottom w:val="single" w:sz="4" w:space="0" w:color="000000"/>
            </w:tcBorders>
            <w:shd w:val="clear" w:color="auto" w:fill="E1EEDA"/>
          </w:tcPr>
          <w:p w14:paraId="3F424D37" w14:textId="77777777" w:rsidR="006A3ABF" w:rsidRDefault="003C1AC0">
            <w:pPr>
              <w:pStyle w:val="TableParagraph"/>
              <w:spacing w:before="52" w:line="223" w:lineRule="exact"/>
              <w:ind w:right="46"/>
              <w:jc w:val="right"/>
              <w:rPr>
                <w:b/>
                <w:i/>
                <w:sz w:val="20"/>
              </w:rPr>
            </w:pPr>
            <w:r>
              <w:rPr>
                <w:b/>
                <w:i/>
                <w:sz w:val="20"/>
              </w:rPr>
              <w:t>29</w:t>
            </w:r>
            <w:r>
              <w:rPr>
                <w:b/>
                <w:i/>
                <w:spacing w:val="-2"/>
                <w:sz w:val="20"/>
              </w:rPr>
              <w:t xml:space="preserve"> </w:t>
            </w:r>
            <w:r>
              <w:rPr>
                <w:b/>
                <w:i/>
                <w:sz w:val="20"/>
              </w:rPr>
              <w:t>757,50</w:t>
            </w:r>
            <w:r>
              <w:rPr>
                <w:b/>
                <w:i/>
                <w:spacing w:val="-2"/>
                <w:sz w:val="20"/>
              </w:rPr>
              <w:t xml:space="preserve"> </w:t>
            </w:r>
            <w:r>
              <w:rPr>
                <w:b/>
                <w:i/>
                <w:sz w:val="20"/>
              </w:rPr>
              <w:t>€</w:t>
            </w:r>
          </w:p>
        </w:tc>
        <w:tc>
          <w:tcPr>
            <w:tcW w:w="1151" w:type="dxa"/>
            <w:tcBorders>
              <w:top w:val="single" w:sz="4" w:space="0" w:color="000000"/>
              <w:bottom w:val="single" w:sz="4" w:space="0" w:color="000000"/>
            </w:tcBorders>
            <w:shd w:val="clear" w:color="auto" w:fill="E1EEDA"/>
          </w:tcPr>
          <w:p w14:paraId="3F424D38" w14:textId="77777777" w:rsidR="006A3ABF" w:rsidRDefault="003C1AC0">
            <w:pPr>
              <w:pStyle w:val="TableParagraph"/>
              <w:spacing w:before="52" w:line="223" w:lineRule="exact"/>
              <w:ind w:right="46"/>
              <w:jc w:val="right"/>
              <w:rPr>
                <w:b/>
                <w:i/>
                <w:sz w:val="20"/>
              </w:rPr>
            </w:pPr>
            <w:r>
              <w:rPr>
                <w:b/>
                <w:i/>
                <w:sz w:val="20"/>
              </w:rPr>
              <w:t>36</w:t>
            </w:r>
            <w:r>
              <w:rPr>
                <w:b/>
                <w:i/>
                <w:spacing w:val="-2"/>
                <w:sz w:val="20"/>
              </w:rPr>
              <w:t xml:space="preserve"> </w:t>
            </w:r>
            <w:r>
              <w:rPr>
                <w:b/>
                <w:i/>
                <w:sz w:val="20"/>
              </w:rPr>
              <w:t>771,00</w:t>
            </w:r>
            <w:r>
              <w:rPr>
                <w:b/>
                <w:i/>
                <w:spacing w:val="-2"/>
                <w:sz w:val="20"/>
              </w:rPr>
              <w:t xml:space="preserve"> </w:t>
            </w:r>
            <w:r>
              <w:rPr>
                <w:b/>
                <w:i/>
                <w:sz w:val="20"/>
              </w:rPr>
              <w:t>€</w:t>
            </w:r>
          </w:p>
        </w:tc>
        <w:tc>
          <w:tcPr>
            <w:tcW w:w="1281" w:type="dxa"/>
            <w:tcBorders>
              <w:top w:val="single" w:sz="4" w:space="0" w:color="000000"/>
              <w:bottom w:val="single" w:sz="4" w:space="0" w:color="000000"/>
            </w:tcBorders>
            <w:shd w:val="clear" w:color="auto" w:fill="E1EEDA"/>
          </w:tcPr>
          <w:p w14:paraId="3F424D39" w14:textId="77777777" w:rsidR="006A3ABF" w:rsidRDefault="003C1AC0">
            <w:pPr>
              <w:pStyle w:val="TableParagraph"/>
              <w:spacing w:before="52" w:line="223" w:lineRule="exact"/>
              <w:ind w:right="46"/>
              <w:jc w:val="right"/>
              <w:rPr>
                <w:b/>
                <w:i/>
                <w:sz w:val="20"/>
              </w:rPr>
            </w:pPr>
            <w:r>
              <w:rPr>
                <w:b/>
                <w:i/>
                <w:sz w:val="20"/>
              </w:rPr>
              <w:t>287</w:t>
            </w:r>
            <w:r>
              <w:rPr>
                <w:b/>
                <w:i/>
                <w:spacing w:val="-3"/>
                <w:sz w:val="20"/>
              </w:rPr>
              <w:t xml:space="preserve"> </w:t>
            </w:r>
            <w:r>
              <w:rPr>
                <w:b/>
                <w:i/>
                <w:sz w:val="20"/>
              </w:rPr>
              <w:t>011,00</w:t>
            </w:r>
            <w:r>
              <w:rPr>
                <w:b/>
                <w:i/>
                <w:spacing w:val="-1"/>
                <w:sz w:val="20"/>
              </w:rPr>
              <w:t xml:space="preserve"> </w:t>
            </w:r>
            <w:r>
              <w:rPr>
                <w:b/>
                <w:i/>
                <w:sz w:val="20"/>
              </w:rPr>
              <w:t>€</w:t>
            </w:r>
          </w:p>
        </w:tc>
      </w:tr>
      <w:tr w:rsidR="006A3ABF" w14:paraId="3F424D41" w14:textId="77777777">
        <w:trPr>
          <w:trHeight w:val="308"/>
        </w:trPr>
        <w:tc>
          <w:tcPr>
            <w:tcW w:w="2753" w:type="dxa"/>
            <w:tcBorders>
              <w:top w:val="single" w:sz="4" w:space="0" w:color="000000"/>
            </w:tcBorders>
            <w:shd w:val="clear" w:color="auto" w:fill="E1EEDA"/>
          </w:tcPr>
          <w:p w14:paraId="3F424D3B" w14:textId="77777777" w:rsidR="006A3ABF" w:rsidRDefault="003C1AC0">
            <w:pPr>
              <w:pStyle w:val="TableParagraph"/>
              <w:spacing w:before="40" w:line="249" w:lineRule="exact"/>
              <w:ind w:left="170"/>
              <w:rPr>
                <w:b/>
                <w:i/>
              </w:rPr>
            </w:pPr>
            <w:r>
              <w:rPr>
                <w:b/>
                <w:i/>
              </w:rPr>
              <w:t>Bežné</w:t>
            </w:r>
            <w:r>
              <w:rPr>
                <w:b/>
                <w:i/>
                <w:spacing w:val="-5"/>
              </w:rPr>
              <w:t xml:space="preserve"> </w:t>
            </w:r>
            <w:r>
              <w:rPr>
                <w:b/>
                <w:i/>
              </w:rPr>
              <w:t>transfery</w:t>
            </w:r>
            <w:r>
              <w:rPr>
                <w:b/>
                <w:i/>
                <w:spacing w:val="-1"/>
              </w:rPr>
              <w:t xml:space="preserve"> </w:t>
            </w:r>
            <w:r>
              <w:rPr>
                <w:b/>
                <w:i/>
              </w:rPr>
              <w:t>(640)</w:t>
            </w:r>
          </w:p>
        </w:tc>
        <w:tc>
          <w:tcPr>
            <w:tcW w:w="1428" w:type="dxa"/>
            <w:tcBorders>
              <w:top w:val="single" w:sz="4" w:space="0" w:color="000000"/>
            </w:tcBorders>
            <w:shd w:val="clear" w:color="auto" w:fill="E1EEDA"/>
          </w:tcPr>
          <w:p w14:paraId="3F424D3C" w14:textId="77777777" w:rsidR="006A3ABF" w:rsidRDefault="003C1AC0">
            <w:pPr>
              <w:pStyle w:val="TableParagraph"/>
              <w:spacing w:before="66" w:line="223" w:lineRule="exact"/>
              <w:ind w:right="50"/>
              <w:jc w:val="right"/>
              <w:rPr>
                <w:b/>
                <w:i/>
                <w:sz w:val="20"/>
              </w:rPr>
            </w:pPr>
            <w:r>
              <w:rPr>
                <w:b/>
                <w:i/>
                <w:sz w:val="20"/>
              </w:rPr>
              <w:t>6</w:t>
            </w:r>
            <w:r>
              <w:rPr>
                <w:b/>
                <w:i/>
                <w:spacing w:val="-2"/>
                <w:sz w:val="20"/>
              </w:rPr>
              <w:t xml:space="preserve"> </w:t>
            </w:r>
            <w:r>
              <w:rPr>
                <w:b/>
                <w:i/>
                <w:sz w:val="20"/>
              </w:rPr>
              <w:t>757,50</w:t>
            </w:r>
            <w:r>
              <w:rPr>
                <w:b/>
                <w:i/>
                <w:spacing w:val="-2"/>
                <w:sz w:val="20"/>
              </w:rPr>
              <w:t xml:space="preserve"> </w:t>
            </w:r>
            <w:r>
              <w:rPr>
                <w:b/>
                <w:i/>
                <w:sz w:val="20"/>
              </w:rPr>
              <w:t>€</w:t>
            </w:r>
          </w:p>
        </w:tc>
        <w:tc>
          <w:tcPr>
            <w:tcW w:w="1276" w:type="dxa"/>
            <w:tcBorders>
              <w:top w:val="single" w:sz="4" w:space="0" w:color="000000"/>
            </w:tcBorders>
            <w:shd w:val="clear" w:color="auto" w:fill="E1EEDA"/>
          </w:tcPr>
          <w:p w14:paraId="3F424D3D" w14:textId="77777777" w:rsidR="006A3ABF" w:rsidRDefault="003C1AC0">
            <w:pPr>
              <w:pStyle w:val="TableParagraph"/>
              <w:spacing w:before="66" w:line="223" w:lineRule="exact"/>
              <w:ind w:right="48"/>
              <w:jc w:val="right"/>
              <w:rPr>
                <w:b/>
                <w:i/>
                <w:sz w:val="20"/>
              </w:rPr>
            </w:pPr>
            <w:r>
              <w:rPr>
                <w:b/>
                <w:i/>
                <w:sz w:val="20"/>
              </w:rPr>
              <w:t>0,00</w:t>
            </w:r>
            <w:r>
              <w:rPr>
                <w:b/>
                <w:i/>
                <w:spacing w:val="-3"/>
                <w:sz w:val="20"/>
              </w:rPr>
              <w:t xml:space="preserve"> </w:t>
            </w:r>
            <w:r>
              <w:rPr>
                <w:b/>
                <w:i/>
                <w:sz w:val="20"/>
              </w:rPr>
              <w:t>€</w:t>
            </w:r>
          </w:p>
        </w:tc>
        <w:tc>
          <w:tcPr>
            <w:tcW w:w="1260" w:type="dxa"/>
            <w:tcBorders>
              <w:top w:val="single" w:sz="4" w:space="0" w:color="000000"/>
            </w:tcBorders>
            <w:shd w:val="clear" w:color="auto" w:fill="E1EEDA"/>
          </w:tcPr>
          <w:p w14:paraId="3F424D3E" w14:textId="77777777" w:rsidR="006A3ABF" w:rsidRDefault="003C1AC0">
            <w:pPr>
              <w:pStyle w:val="TableParagraph"/>
              <w:spacing w:before="66" w:line="223" w:lineRule="exact"/>
              <w:ind w:right="45"/>
              <w:jc w:val="right"/>
              <w:rPr>
                <w:b/>
                <w:i/>
                <w:sz w:val="20"/>
              </w:rPr>
            </w:pPr>
            <w:r>
              <w:rPr>
                <w:b/>
                <w:i/>
                <w:sz w:val="20"/>
              </w:rPr>
              <w:t>0,00</w:t>
            </w:r>
            <w:r>
              <w:rPr>
                <w:b/>
                <w:i/>
                <w:spacing w:val="-3"/>
                <w:sz w:val="20"/>
              </w:rPr>
              <w:t xml:space="preserve"> </w:t>
            </w:r>
            <w:r>
              <w:rPr>
                <w:b/>
                <w:i/>
                <w:sz w:val="20"/>
              </w:rPr>
              <w:t>€</w:t>
            </w:r>
          </w:p>
        </w:tc>
        <w:tc>
          <w:tcPr>
            <w:tcW w:w="1151" w:type="dxa"/>
            <w:tcBorders>
              <w:top w:val="single" w:sz="4" w:space="0" w:color="000000"/>
            </w:tcBorders>
            <w:shd w:val="clear" w:color="auto" w:fill="E1EEDA"/>
          </w:tcPr>
          <w:p w14:paraId="3F424D3F" w14:textId="77777777" w:rsidR="006A3ABF" w:rsidRDefault="003C1AC0">
            <w:pPr>
              <w:pStyle w:val="TableParagraph"/>
              <w:spacing w:before="66" w:line="223" w:lineRule="exact"/>
              <w:ind w:right="44"/>
              <w:jc w:val="right"/>
              <w:rPr>
                <w:b/>
                <w:i/>
                <w:sz w:val="20"/>
              </w:rPr>
            </w:pPr>
            <w:r>
              <w:rPr>
                <w:b/>
                <w:i/>
                <w:sz w:val="20"/>
              </w:rPr>
              <w:t>0,00</w:t>
            </w:r>
            <w:r>
              <w:rPr>
                <w:b/>
                <w:i/>
                <w:spacing w:val="-3"/>
                <w:sz w:val="20"/>
              </w:rPr>
              <w:t xml:space="preserve"> </w:t>
            </w:r>
            <w:r>
              <w:rPr>
                <w:b/>
                <w:i/>
                <w:sz w:val="20"/>
              </w:rPr>
              <w:t>€</w:t>
            </w:r>
          </w:p>
        </w:tc>
        <w:tc>
          <w:tcPr>
            <w:tcW w:w="1281" w:type="dxa"/>
            <w:tcBorders>
              <w:top w:val="single" w:sz="4" w:space="0" w:color="000000"/>
            </w:tcBorders>
            <w:shd w:val="clear" w:color="auto" w:fill="E1EEDA"/>
          </w:tcPr>
          <w:p w14:paraId="3F424D40" w14:textId="77777777" w:rsidR="006A3ABF" w:rsidRDefault="003C1AC0">
            <w:pPr>
              <w:pStyle w:val="TableParagraph"/>
              <w:spacing w:before="66" w:line="223" w:lineRule="exact"/>
              <w:ind w:right="46"/>
              <w:jc w:val="right"/>
              <w:rPr>
                <w:b/>
                <w:i/>
                <w:sz w:val="20"/>
              </w:rPr>
            </w:pPr>
            <w:r>
              <w:rPr>
                <w:b/>
                <w:i/>
                <w:sz w:val="20"/>
              </w:rPr>
              <w:t>6</w:t>
            </w:r>
            <w:r>
              <w:rPr>
                <w:b/>
                <w:i/>
                <w:spacing w:val="-2"/>
                <w:sz w:val="20"/>
              </w:rPr>
              <w:t xml:space="preserve"> </w:t>
            </w:r>
            <w:r>
              <w:rPr>
                <w:b/>
                <w:i/>
                <w:sz w:val="20"/>
              </w:rPr>
              <w:t>757,50</w:t>
            </w:r>
            <w:r>
              <w:rPr>
                <w:b/>
                <w:i/>
                <w:spacing w:val="-2"/>
                <w:sz w:val="20"/>
              </w:rPr>
              <w:t xml:space="preserve"> </w:t>
            </w:r>
            <w:r>
              <w:rPr>
                <w:b/>
                <w:i/>
                <w:sz w:val="20"/>
              </w:rPr>
              <w:t>€</w:t>
            </w:r>
          </w:p>
        </w:tc>
      </w:tr>
      <w:tr w:rsidR="006A3ABF" w14:paraId="3F424D48" w14:textId="77777777">
        <w:trPr>
          <w:trHeight w:val="306"/>
        </w:trPr>
        <w:tc>
          <w:tcPr>
            <w:tcW w:w="2753" w:type="dxa"/>
            <w:shd w:val="clear" w:color="auto" w:fill="C5DFB4"/>
          </w:tcPr>
          <w:p w14:paraId="3F424D42" w14:textId="77777777" w:rsidR="006A3ABF" w:rsidRDefault="003C1AC0">
            <w:pPr>
              <w:pStyle w:val="TableParagraph"/>
              <w:spacing w:before="37" w:line="249" w:lineRule="exact"/>
              <w:ind w:left="69"/>
              <w:rPr>
                <w:b/>
              </w:rPr>
            </w:pPr>
            <w:r>
              <w:rPr>
                <w:b/>
              </w:rPr>
              <w:t>Kapitálové</w:t>
            </w:r>
            <w:r>
              <w:rPr>
                <w:b/>
                <w:spacing w:val="-5"/>
              </w:rPr>
              <w:t xml:space="preserve"> </w:t>
            </w:r>
            <w:r>
              <w:rPr>
                <w:b/>
              </w:rPr>
              <w:t>výdavky</w:t>
            </w:r>
            <w:r>
              <w:rPr>
                <w:b/>
                <w:spacing w:val="-3"/>
              </w:rPr>
              <w:t xml:space="preserve"> </w:t>
            </w:r>
            <w:r>
              <w:rPr>
                <w:b/>
              </w:rPr>
              <w:t>(700)</w:t>
            </w:r>
          </w:p>
        </w:tc>
        <w:tc>
          <w:tcPr>
            <w:tcW w:w="1428" w:type="dxa"/>
            <w:shd w:val="clear" w:color="auto" w:fill="C5DFB4"/>
          </w:tcPr>
          <w:p w14:paraId="3F424D43" w14:textId="77777777" w:rsidR="006A3ABF" w:rsidRDefault="003C1AC0">
            <w:pPr>
              <w:pStyle w:val="TableParagraph"/>
              <w:spacing w:before="63" w:line="223" w:lineRule="exact"/>
              <w:ind w:right="50"/>
              <w:jc w:val="right"/>
              <w:rPr>
                <w:b/>
                <w:sz w:val="20"/>
              </w:rPr>
            </w:pPr>
            <w:r>
              <w:rPr>
                <w:b/>
                <w:sz w:val="20"/>
              </w:rPr>
              <w:t>0,00</w:t>
            </w:r>
            <w:r>
              <w:rPr>
                <w:b/>
                <w:spacing w:val="-3"/>
                <w:sz w:val="20"/>
              </w:rPr>
              <w:t xml:space="preserve"> </w:t>
            </w:r>
            <w:r>
              <w:rPr>
                <w:b/>
                <w:sz w:val="20"/>
              </w:rPr>
              <w:t>€</w:t>
            </w:r>
          </w:p>
        </w:tc>
        <w:tc>
          <w:tcPr>
            <w:tcW w:w="1276" w:type="dxa"/>
            <w:shd w:val="clear" w:color="auto" w:fill="C5DFB4"/>
          </w:tcPr>
          <w:p w14:paraId="3F424D44" w14:textId="77777777" w:rsidR="006A3ABF" w:rsidRDefault="003C1AC0">
            <w:pPr>
              <w:pStyle w:val="TableParagraph"/>
              <w:spacing w:before="63" w:line="223" w:lineRule="exact"/>
              <w:ind w:right="48"/>
              <w:jc w:val="right"/>
              <w:rPr>
                <w:b/>
                <w:sz w:val="20"/>
              </w:rPr>
            </w:pPr>
            <w:r>
              <w:rPr>
                <w:b/>
                <w:sz w:val="20"/>
              </w:rPr>
              <w:t>0,00</w:t>
            </w:r>
            <w:r>
              <w:rPr>
                <w:b/>
                <w:spacing w:val="-3"/>
                <w:sz w:val="20"/>
              </w:rPr>
              <w:t xml:space="preserve"> </w:t>
            </w:r>
            <w:r>
              <w:rPr>
                <w:b/>
                <w:sz w:val="20"/>
              </w:rPr>
              <w:t>€</w:t>
            </w:r>
          </w:p>
        </w:tc>
        <w:tc>
          <w:tcPr>
            <w:tcW w:w="1260" w:type="dxa"/>
            <w:shd w:val="clear" w:color="auto" w:fill="C5DFB4"/>
          </w:tcPr>
          <w:p w14:paraId="3F424D45" w14:textId="77777777" w:rsidR="006A3ABF" w:rsidRDefault="003C1AC0">
            <w:pPr>
              <w:pStyle w:val="TableParagraph"/>
              <w:spacing w:before="63" w:line="223" w:lineRule="exact"/>
              <w:ind w:right="45"/>
              <w:jc w:val="right"/>
              <w:rPr>
                <w:b/>
                <w:sz w:val="20"/>
              </w:rPr>
            </w:pPr>
            <w:r>
              <w:rPr>
                <w:b/>
                <w:sz w:val="20"/>
              </w:rPr>
              <w:t>0,00</w:t>
            </w:r>
            <w:r>
              <w:rPr>
                <w:b/>
                <w:spacing w:val="-3"/>
                <w:sz w:val="20"/>
              </w:rPr>
              <w:t xml:space="preserve"> </w:t>
            </w:r>
            <w:r>
              <w:rPr>
                <w:b/>
                <w:sz w:val="20"/>
              </w:rPr>
              <w:t>€</w:t>
            </w:r>
          </w:p>
        </w:tc>
        <w:tc>
          <w:tcPr>
            <w:tcW w:w="1151" w:type="dxa"/>
            <w:shd w:val="clear" w:color="auto" w:fill="C5DFB4"/>
          </w:tcPr>
          <w:p w14:paraId="3F424D46" w14:textId="77777777" w:rsidR="006A3ABF" w:rsidRDefault="003C1AC0">
            <w:pPr>
              <w:pStyle w:val="TableParagraph"/>
              <w:spacing w:before="63" w:line="223" w:lineRule="exact"/>
              <w:ind w:right="44"/>
              <w:jc w:val="right"/>
              <w:rPr>
                <w:b/>
                <w:sz w:val="20"/>
              </w:rPr>
            </w:pPr>
            <w:r>
              <w:rPr>
                <w:b/>
                <w:sz w:val="20"/>
              </w:rPr>
              <w:t>0,00</w:t>
            </w:r>
            <w:r>
              <w:rPr>
                <w:b/>
                <w:spacing w:val="-3"/>
                <w:sz w:val="20"/>
              </w:rPr>
              <w:t xml:space="preserve"> </w:t>
            </w:r>
            <w:r>
              <w:rPr>
                <w:b/>
                <w:sz w:val="20"/>
              </w:rPr>
              <w:t>€</w:t>
            </w:r>
          </w:p>
        </w:tc>
        <w:tc>
          <w:tcPr>
            <w:tcW w:w="1281" w:type="dxa"/>
            <w:shd w:val="clear" w:color="auto" w:fill="C5DFB4"/>
          </w:tcPr>
          <w:p w14:paraId="3F424D47" w14:textId="77777777" w:rsidR="006A3ABF" w:rsidRDefault="003C1AC0">
            <w:pPr>
              <w:pStyle w:val="TableParagraph"/>
              <w:spacing w:before="63" w:line="223" w:lineRule="exact"/>
              <w:ind w:right="46"/>
              <w:jc w:val="right"/>
              <w:rPr>
                <w:b/>
                <w:sz w:val="20"/>
              </w:rPr>
            </w:pPr>
            <w:r>
              <w:rPr>
                <w:b/>
                <w:sz w:val="20"/>
              </w:rPr>
              <w:t>0,00</w:t>
            </w:r>
            <w:r>
              <w:rPr>
                <w:b/>
                <w:spacing w:val="-3"/>
                <w:sz w:val="20"/>
              </w:rPr>
              <w:t xml:space="preserve"> </w:t>
            </w:r>
            <w:r>
              <w:rPr>
                <w:b/>
                <w:sz w:val="20"/>
              </w:rPr>
              <w:t>€</w:t>
            </w:r>
          </w:p>
        </w:tc>
      </w:tr>
      <w:tr w:rsidR="006A3ABF" w14:paraId="3F424D55" w14:textId="77777777">
        <w:trPr>
          <w:trHeight w:val="536"/>
        </w:trPr>
        <w:tc>
          <w:tcPr>
            <w:tcW w:w="2753" w:type="dxa"/>
            <w:shd w:val="clear" w:color="auto" w:fill="E1EEDA"/>
          </w:tcPr>
          <w:p w14:paraId="3F424D49" w14:textId="77777777" w:rsidR="006A3ABF" w:rsidRDefault="003C1AC0">
            <w:pPr>
              <w:pStyle w:val="TableParagraph"/>
              <w:spacing w:line="267" w:lineRule="exact"/>
              <w:ind w:left="170"/>
              <w:rPr>
                <w:b/>
                <w:i/>
              </w:rPr>
            </w:pPr>
            <w:r>
              <w:rPr>
                <w:b/>
                <w:i/>
              </w:rPr>
              <w:t>Obstarávanie</w:t>
            </w:r>
          </w:p>
          <w:p w14:paraId="3F424D4A" w14:textId="77777777" w:rsidR="006A3ABF" w:rsidRDefault="003C1AC0">
            <w:pPr>
              <w:pStyle w:val="TableParagraph"/>
              <w:spacing w:line="249" w:lineRule="exact"/>
              <w:ind w:left="69"/>
              <w:rPr>
                <w:b/>
                <w:i/>
              </w:rPr>
            </w:pPr>
            <w:r>
              <w:rPr>
                <w:b/>
                <w:i/>
              </w:rPr>
              <w:t>kapitálových</w:t>
            </w:r>
            <w:r>
              <w:rPr>
                <w:b/>
                <w:i/>
                <w:spacing w:val="-3"/>
              </w:rPr>
              <w:t xml:space="preserve"> </w:t>
            </w:r>
            <w:r>
              <w:rPr>
                <w:b/>
                <w:i/>
              </w:rPr>
              <w:t>aktív</w:t>
            </w:r>
            <w:r>
              <w:rPr>
                <w:b/>
                <w:i/>
                <w:spacing w:val="-5"/>
              </w:rPr>
              <w:t xml:space="preserve"> </w:t>
            </w:r>
            <w:r>
              <w:rPr>
                <w:b/>
                <w:i/>
              </w:rPr>
              <w:t>(710)</w:t>
            </w:r>
          </w:p>
        </w:tc>
        <w:tc>
          <w:tcPr>
            <w:tcW w:w="1428" w:type="dxa"/>
            <w:shd w:val="clear" w:color="auto" w:fill="E1EEDA"/>
          </w:tcPr>
          <w:p w14:paraId="3F424D4B" w14:textId="77777777" w:rsidR="006A3ABF" w:rsidRDefault="006A3ABF">
            <w:pPr>
              <w:pStyle w:val="TableParagraph"/>
              <w:spacing w:before="1"/>
              <w:rPr>
                <w:sz w:val="24"/>
              </w:rPr>
            </w:pPr>
          </w:p>
          <w:p w14:paraId="3F424D4C" w14:textId="77777777" w:rsidR="006A3ABF" w:rsidRDefault="003C1AC0">
            <w:pPr>
              <w:pStyle w:val="TableParagraph"/>
              <w:spacing w:line="223" w:lineRule="exact"/>
              <w:ind w:right="50"/>
              <w:jc w:val="right"/>
              <w:rPr>
                <w:b/>
                <w:i/>
                <w:sz w:val="20"/>
              </w:rPr>
            </w:pPr>
            <w:r>
              <w:rPr>
                <w:b/>
                <w:i/>
                <w:sz w:val="20"/>
              </w:rPr>
              <w:t>0,00</w:t>
            </w:r>
            <w:r>
              <w:rPr>
                <w:b/>
                <w:i/>
                <w:spacing w:val="-3"/>
                <w:sz w:val="20"/>
              </w:rPr>
              <w:t xml:space="preserve"> </w:t>
            </w:r>
            <w:r>
              <w:rPr>
                <w:b/>
                <w:i/>
                <w:sz w:val="20"/>
              </w:rPr>
              <w:t>€</w:t>
            </w:r>
          </w:p>
        </w:tc>
        <w:tc>
          <w:tcPr>
            <w:tcW w:w="1276" w:type="dxa"/>
            <w:shd w:val="clear" w:color="auto" w:fill="E1EEDA"/>
          </w:tcPr>
          <w:p w14:paraId="3F424D4D" w14:textId="77777777" w:rsidR="006A3ABF" w:rsidRDefault="006A3ABF">
            <w:pPr>
              <w:pStyle w:val="TableParagraph"/>
              <w:spacing w:before="1"/>
              <w:rPr>
                <w:sz w:val="24"/>
              </w:rPr>
            </w:pPr>
          </w:p>
          <w:p w14:paraId="3F424D4E" w14:textId="77777777" w:rsidR="006A3ABF" w:rsidRDefault="003C1AC0">
            <w:pPr>
              <w:pStyle w:val="TableParagraph"/>
              <w:spacing w:line="223" w:lineRule="exact"/>
              <w:ind w:right="48"/>
              <w:jc w:val="right"/>
              <w:rPr>
                <w:b/>
                <w:i/>
                <w:sz w:val="20"/>
              </w:rPr>
            </w:pPr>
            <w:r>
              <w:rPr>
                <w:b/>
                <w:i/>
                <w:sz w:val="20"/>
              </w:rPr>
              <w:t>0,00</w:t>
            </w:r>
            <w:r>
              <w:rPr>
                <w:b/>
                <w:i/>
                <w:spacing w:val="-3"/>
                <w:sz w:val="20"/>
              </w:rPr>
              <w:t xml:space="preserve"> </w:t>
            </w:r>
            <w:r>
              <w:rPr>
                <w:b/>
                <w:i/>
                <w:sz w:val="20"/>
              </w:rPr>
              <w:t>€</w:t>
            </w:r>
          </w:p>
        </w:tc>
        <w:tc>
          <w:tcPr>
            <w:tcW w:w="1260" w:type="dxa"/>
            <w:shd w:val="clear" w:color="auto" w:fill="E1EEDA"/>
          </w:tcPr>
          <w:p w14:paraId="3F424D4F" w14:textId="77777777" w:rsidR="006A3ABF" w:rsidRDefault="006A3ABF">
            <w:pPr>
              <w:pStyle w:val="TableParagraph"/>
              <w:spacing w:before="1"/>
              <w:rPr>
                <w:sz w:val="24"/>
              </w:rPr>
            </w:pPr>
          </w:p>
          <w:p w14:paraId="3F424D50" w14:textId="77777777" w:rsidR="006A3ABF" w:rsidRDefault="003C1AC0">
            <w:pPr>
              <w:pStyle w:val="TableParagraph"/>
              <w:spacing w:line="223" w:lineRule="exact"/>
              <w:ind w:right="45"/>
              <w:jc w:val="right"/>
              <w:rPr>
                <w:b/>
                <w:i/>
                <w:sz w:val="20"/>
              </w:rPr>
            </w:pPr>
            <w:r>
              <w:rPr>
                <w:b/>
                <w:i/>
                <w:sz w:val="20"/>
              </w:rPr>
              <w:t>0,00</w:t>
            </w:r>
            <w:r>
              <w:rPr>
                <w:b/>
                <w:i/>
                <w:spacing w:val="-3"/>
                <w:sz w:val="20"/>
              </w:rPr>
              <w:t xml:space="preserve"> </w:t>
            </w:r>
            <w:r>
              <w:rPr>
                <w:b/>
                <w:i/>
                <w:sz w:val="20"/>
              </w:rPr>
              <w:t>€</w:t>
            </w:r>
          </w:p>
        </w:tc>
        <w:tc>
          <w:tcPr>
            <w:tcW w:w="1151" w:type="dxa"/>
            <w:shd w:val="clear" w:color="auto" w:fill="E1EEDA"/>
          </w:tcPr>
          <w:p w14:paraId="3F424D51" w14:textId="77777777" w:rsidR="006A3ABF" w:rsidRDefault="006A3ABF">
            <w:pPr>
              <w:pStyle w:val="TableParagraph"/>
              <w:spacing w:before="1"/>
              <w:rPr>
                <w:sz w:val="24"/>
              </w:rPr>
            </w:pPr>
          </w:p>
          <w:p w14:paraId="3F424D52" w14:textId="77777777" w:rsidR="006A3ABF" w:rsidRDefault="003C1AC0">
            <w:pPr>
              <w:pStyle w:val="TableParagraph"/>
              <w:spacing w:line="223" w:lineRule="exact"/>
              <w:ind w:right="44"/>
              <w:jc w:val="right"/>
              <w:rPr>
                <w:b/>
                <w:i/>
                <w:sz w:val="20"/>
              </w:rPr>
            </w:pPr>
            <w:r>
              <w:rPr>
                <w:b/>
                <w:i/>
                <w:sz w:val="20"/>
              </w:rPr>
              <w:t>0,00</w:t>
            </w:r>
            <w:r>
              <w:rPr>
                <w:b/>
                <w:i/>
                <w:spacing w:val="-3"/>
                <w:sz w:val="20"/>
              </w:rPr>
              <w:t xml:space="preserve"> </w:t>
            </w:r>
            <w:r>
              <w:rPr>
                <w:b/>
                <w:i/>
                <w:sz w:val="20"/>
              </w:rPr>
              <w:t>€</w:t>
            </w:r>
          </w:p>
        </w:tc>
        <w:tc>
          <w:tcPr>
            <w:tcW w:w="1281" w:type="dxa"/>
            <w:shd w:val="clear" w:color="auto" w:fill="E1EEDA"/>
          </w:tcPr>
          <w:p w14:paraId="3F424D53" w14:textId="77777777" w:rsidR="006A3ABF" w:rsidRDefault="006A3ABF">
            <w:pPr>
              <w:pStyle w:val="TableParagraph"/>
              <w:spacing w:before="1"/>
              <w:rPr>
                <w:sz w:val="24"/>
              </w:rPr>
            </w:pPr>
          </w:p>
          <w:p w14:paraId="3F424D54" w14:textId="77777777" w:rsidR="006A3ABF" w:rsidRDefault="003C1AC0">
            <w:pPr>
              <w:pStyle w:val="TableParagraph"/>
              <w:spacing w:line="223" w:lineRule="exact"/>
              <w:ind w:right="46"/>
              <w:jc w:val="right"/>
              <w:rPr>
                <w:b/>
                <w:i/>
                <w:sz w:val="20"/>
              </w:rPr>
            </w:pPr>
            <w:r>
              <w:rPr>
                <w:b/>
                <w:i/>
                <w:sz w:val="20"/>
              </w:rPr>
              <w:t>0,00</w:t>
            </w:r>
            <w:r>
              <w:rPr>
                <w:b/>
                <w:i/>
                <w:spacing w:val="-3"/>
                <w:sz w:val="20"/>
              </w:rPr>
              <w:t xml:space="preserve"> </w:t>
            </w:r>
            <w:r>
              <w:rPr>
                <w:b/>
                <w:i/>
                <w:sz w:val="20"/>
              </w:rPr>
              <w:t>€</w:t>
            </w:r>
          </w:p>
        </w:tc>
      </w:tr>
    </w:tbl>
    <w:p w14:paraId="3F424D56" w14:textId="77777777" w:rsidR="006A3ABF" w:rsidRDefault="006A3ABF">
      <w:pPr>
        <w:pStyle w:val="Zkladntext"/>
        <w:spacing w:before="5"/>
        <w:rPr>
          <w:sz w:val="23"/>
        </w:rPr>
      </w:pPr>
    </w:p>
    <w:p w14:paraId="0B061FBC" w14:textId="77777777" w:rsidR="00915B31" w:rsidRDefault="00915B31" w:rsidP="00915B31">
      <w:pPr>
        <w:pStyle w:val="Zkladntext"/>
        <w:spacing w:before="52"/>
        <w:ind w:left="904"/>
      </w:pPr>
      <w:r w:rsidRPr="00915B31">
        <w:t>The funds were specifically disaggregated between the different headings and subheadings of the economic classification and could be used to:</w:t>
      </w:r>
    </w:p>
    <w:p w14:paraId="3F424D59" w14:textId="60CDFD2C" w:rsidR="006A3ABF" w:rsidRDefault="00915B31" w:rsidP="00915B31">
      <w:pPr>
        <w:pStyle w:val="Zkladntext"/>
        <w:numPr>
          <w:ilvl w:val="0"/>
          <w:numId w:val="3"/>
        </w:numPr>
        <w:spacing w:before="52"/>
      </w:pPr>
      <w:r w:rsidRPr="00915B31">
        <w:t>wage expenditure (610), insurance premiums and insurance contributions (620);</w:t>
      </w:r>
    </w:p>
    <w:p w14:paraId="3F424D5A" w14:textId="56FE1A40" w:rsidR="006A3ABF" w:rsidRDefault="00915B31">
      <w:pPr>
        <w:pStyle w:val="Odsekzoznamu"/>
        <w:numPr>
          <w:ilvl w:val="0"/>
          <w:numId w:val="3"/>
        </w:numPr>
        <w:tabs>
          <w:tab w:val="left" w:pos="917"/>
        </w:tabs>
        <w:ind w:hanging="361"/>
        <w:rPr>
          <w:sz w:val="24"/>
        </w:rPr>
      </w:pPr>
      <w:r w:rsidRPr="00915B31">
        <w:rPr>
          <w:sz w:val="24"/>
        </w:rPr>
        <w:t>other expenditure within the category of goods and services (630);</w:t>
      </w:r>
    </w:p>
    <w:p w14:paraId="3F424D5B" w14:textId="20FED640" w:rsidR="006A3ABF" w:rsidRDefault="00915B31">
      <w:pPr>
        <w:pStyle w:val="Odsekzoznamu"/>
        <w:numPr>
          <w:ilvl w:val="0"/>
          <w:numId w:val="3"/>
        </w:numPr>
        <w:tabs>
          <w:tab w:val="left" w:pos="917"/>
        </w:tabs>
        <w:ind w:hanging="361"/>
        <w:rPr>
          <w:sz w:val="24"/>
        </w:rPr>
      </w:pPr>
      <w:r w:rsidRPr="00915B31">
        <w:rPr>
          <w:sz w:val="24"/>
        </w:rPr>
        <w:t>current transfers (640), such as membership contributions to international organisations</w:t>
      </w:r>
      <w:r w:rsidR="003C1AC0">
        <w:rPr>
          <w:sz w:val="24"/>
        </w:rPr>
        <w:t>,</w:t>
      </w:r>
    </w:p>
    <w:p w14:paraId="3F424D5C" w14:textId="2BF773A8" w:rsidR="006A3ABF" w:rsidRDefault="00915B31">
      <w:pPr>
        <w:pStyle w:val="Odsekzoznamu"/>
        <w:numPr>
          <w:ilvl w:val="0"/>
          <w:numId w:val="3"/>
        </w:numPr>
        <w:tabs>
          <w:tab w:val="left" w:pos="917"/>
        </w:tabs>
        <w:ind w:right="1239"/>
        <w:rPr>
          <w:rFonts w:ascii="Arial MT" w:hAnsi="Arial MT"/>
          <w:sz w:val="24"/>
        </w:rPr>
      </w:pPr>
      <w:r w:rsidRPr="00915B31">
        <w:rPr>
          <w:sz w:val="24"/>
        </w:rPr>
        <w:t>the acquisition of capital assets (710), such as the purchase of licences, machinery, equipment, equipment, technology or means of transport;</w:t>
      </w:r>
      <w:r w:rsidR="003C1AC0">
        <w:rPr>
          <w:sz w:val="24"/>
        </w:rPr>
        <w:t>,</w:t>
      </w:r>
    </w:p>
    <w:p w14:paraId="3F424D5D" w14:textId="77777777" w:rsidR="006A3ABF" w:rsidRDefault="006A3ABF">
      <w:pPr>
        <w:pStyle w:val="Zkladntext"/>
        <w:spacing w:before="6"/>
        <w:rPr>
          <w:sz w:val="22"/>
        </w:rPr>
      </w:pPr>
    </w:p>
    <w:p w14:paraId="3F424D5E" w14:textId="72203BB0" w:rsidR="006A3ABF" w:rsidRDefault="00915B31">
      <w:pPr>
        <w:pStyle w:val="Zkladntext"/>
        <w:ind w:left="196" w:firstLine="707"/>
      </w:pPr>
      <w:r w:rsidRPr="00915B31">
        <w:t>The Agency's initially approved budget for 2021, as adjusted by item and sub-heading, is set out in the following table:</w:t>
      </w:r>
    </w:p>
    <w:p w14:paraId="3F424D5F" w14:textId="77777777" w:rsidR="006A3ABF" w:rsidRDefault="006A3ABF">
      <w:pPr>
        <w:pStyle w:val="Zkladntext"/>
        <w:spacing w:before="10"/>
        <w:rPr>
          <w:sz w:val="23"/>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95"/>
        <w:gridCol w:w="1776"/>
        <w:gridCol w:w="1728"/>
      </w:tblGrid>
      <w:tr w:rsidR="006A3ABF" w14:paraId="3F424D65" w14:textId="77777777">
        <w:trPr>
          <w:trHeight w:val="755"/>
        </w:trPr>
        <w:tc>
          <w:tcPr>
            <w:tcW w:w="5595" w:type="dxa"/>
            <w:shd w:val="clear" w:color="auto" w:fill="B4C5E7"/>
          </w:tcPr>
          <w:p w14:paraId="3F424D60" w14:textId="77777777" w:rsidR="006A3ABF" w:rsidRDefault="003C1AC0">
            <w:pPr>
              <w:pStyle w:val="TableParagraph"/>
              <w:spacing w:before="109"/>
              <w:ind w:left="906" w:right="156" w:hanging="716"/>
              <w:rPr>
                <w:b/>
              </w:rPr>
            </w:pPr>
            <w:r>
              <w:rPr>
                <w:b/>
              </w:rPr>
              <w:t>Finančné prostriedky poskytnuté Slovenskej akreditačnej</w:t>
            </w:r>
            <w:r>
              <w:rPr>
                <w:b/>
                <w:spacing w:val="-47"/>
              </w:rPr>
              <w:t xml:space="preserve"> </w:t>
            </w:r>
            <w:r>
              <w:rPr>
                <w:b/>
              </w:rPr>
              <w:t>agentúre</w:t>
            </w:r>
            <w:r>
              <w:rPr>
                <w:b/>
                <w:spacing w:val="-2"/>
              </w:rPr>
              <w:t xml:space="preserve"> </w:t>
            </w:r>
            <w:r>
              <w:rPr>
                <w:b/>
              </w:rPr>
              <w:t>pre vysoké</w:t>
            </w:r>
            <w:r>
              <w:rPr>
                <w:b/>
                <w:spacing w:val="-4"/>
              </w:rPr>
              <w:t xml:space="preserve"> </w:t>
            </w:r>
            <w:r>
              <w:rPr>
                <w:b/>
              </w:rPr>
              <w:t>školstvo</w:t>
            </w:r>
            <w:r>
              <w:rPr>
                <w:b/>
                <w:spacing w:val="-1"/>
              </w:rPr>
              <w:t xml:space="preserve"> </w:t>
            </w:r>
            <w:r>
              <w:rPr>
                <w:b/>
              </w:rPr>
              <w:t>v</w:t>
            </w:r>
            <w:r>
              <w:rPr>
                <w:b/>
                <w:spacing w:val="-1"/>
              </w:rPr>
              <w:t xml:space="preserve"> </w:t>
            </w:r>
            <w:r>
              <w:rPr>
                <w:b/>
              </w:rPr>
              <w:t>roku</w:t>
            </w:r>
            <w:r>
              <w:rPr>
                <w:b/>
                <w:spacing w:val="-3"/>
              </w:rPr>
              <w:t xml:space="preserve"> </w:t>
            </w:r>
            <w:r>
              <w:rPr>
                <w:b/>
              </w:rPr>
              <w:t>2021</w:t>
            </w:r>
          </w:p>
        </w:tc>
        <w:tc>
          <w:tcPr>
            <w:tcW w:w="1776" w:type="dxa"/>
            <w:shd w:val="clear" w:color="auto" w:fill="B4C5E7"/>
          </w:tcPr>
          <w:p w14:paraId="3F424D61" w14:textId="77777777" w:rsidR="006A3ABF" w:rsidRDefault="006A3ABF">
            <w:pPr>
              <w:pStyle w:val="TableParagraph"/>
              <w:spacing w:before="11"/>
              <w:rPr>
                <w:sz w:val="19"/>
              </w:rPr>
            </w:pPr>
          </w:p>
          <w:p w14:paraId="3F424D62" w14:textId="77777777" w:rsidR="006A3ABF" w:rsidRDefault="003C1AC0">
            <w:pPr>
              <w:pStyle w:val="TableParagraph"/>
              <w:ind w:left="429"/>
              <w:rPr>
                <w:b/>
              </w:rPr>
            </w:pPr>
            <w:r>
              <w:rPr>
                <w:b/>
              </w:rPr>
              <w:t>Schválený</w:t>
            </w:r>
          </w:p>
        </w:tc>
        <w:tc>
          <w:tcPr>
            <w:tcW w:w="1728" w:type="dxa"/>
            <w:shd w:val="clear" w:color="auto" w:fill="B4C5E7"/>
          </w:tcPr>
          <w:p w14:paraId="3F424D63" w14:textId="77777777" w:rsidR="006A3ABF" w:rsidRDefault="006A3ABF">
            <w:pPr>
              <w:pStyle w:val="TableParagraph"/>
              <w:spacing w:before="11"/>
              <w:rPr>
                <w:sz w:val="19"/>
              </w:rPr>
            </w:pPr>
          </w:p>
          <w:p w14:paraId="3F424D64" w14:textId="77777777" w:rsidR="006A3ABF" w:rsidRDefault="003C1AC0">
            <w:pPr>
              <w:pStyle w:val="TableParagraph"/>
              <w:ind w:left="446"/>
              <w:rPr>
                <w:b/>
              </w:rPr>
            </w:pPr>
            <w:r>
              <w:rPr>
                <w:b/>
              </w:rPr>
              <w:t>Upravený</w:t>
            </w:r>
          </w:p>
        </w:tc>
      </w:tr>
      <w:tr w:rsidR="006A3ABF" w14:paraId="3F424D69" w14:textId="77777777">
        <w:trPr>
          <w:trHeight w:val="299"/>
        </w:trPr>
        <w:tc>
          <w:tcPr>
            <w:tcW w:w="5595" w:type="dxa"/>
            <w:shd w:val="clear" w:color="auto" w:fill="F8CAAC"/>
          </w:tcPr>
          <w:p w14:paraId="3F424D66" w14:textId="77777777" w:rsidR="006A3ABF" w:rsidRDefault="003C1AC0">
            <w:pPr>
              <w:pStyle w:val="TableParagraph"/>
              <w:spacing w:before="15" w:line="263" w:lineRule="exact"/>
              <w:ind w:left="71"/>
              <w:rPr>
                <w:b/>
              </w:rPr>
            </w:pPr>
            <w:r>
              <w:rPr>
                <w:b/>
              </w:rPr>
              <w:t>Výdavky</w:t>
            </w:r>
            <w:r>
              <w:rPr>
                <w:b/>
                <w:spacing w:val="-4"/>
              </w:rPr>
              <w:t xml:space="preserve"> </w:t>
            </w:r>
            <w:r>
              <w:rPr>
                <w:b/>
              </w:rPr>
              <w:t>spolu</w:t>
            </w:r>
            <w:r>
              <w:rPr>
                <w:b/>
                <w:spacing w:val="-3"/>
              </w:rPr>
              <w:t xml:space="preserve"> </w:t>
            </w:r>
            <w:r>
              <w:rPr>
                <w:b/>
              </w:rPr>
              <w:t>(600+700)</w:t>
            </w:r>
          </w:p>
        </w:tc>
        <w:tc>
          <w:tcPr>
            <w:tcW w:w="1776" w:type="dxa"/>
            <w:shd w:val="clear" w:color="auto" w:fill="F8CAAC"/>
          </w:tcPr>
          <w:p w14:paraId="3F424D67" w14:textId="77777777" w:rsidR="006A3ABF" w:rsidRDefault="003C1AC0">
            <w:pPr>
              <w:pStyle w:val="TableParagraph"/>
              <w:spacing w:before="15" w:line="263" w:lineRule="exact"/>
              <w:ind w:right="46"/>
              <w:jc w:val="right"/>
              <w:rPr>
                <w:b/>
              </w:rPr>
            </w:pPr>
            <w:r>
              <w:rPr>
                <w:b/>
              </w:rPr>
              <w:t>1</w:t>
            </w:r>
            <w:r>
              <w:rPr>
                <w:b/>
                <w:spacing w:val="-1"/>
              </w:rPr>
              <w:t xml:space="preserve"> </w:t>
            </w:r>
            <w:r>
              <w:rPr>
                <w:b/>
              </w:rPr>
              <w:t>091</w:t>
            </w:r>
            <w:r>
              <w:rPr>
                <w:b/>
                <w:spacing w:val="-3"/>
              </w:rPr>
              <w:t xml:space="preserve"> </w:t>
            </w:r>
            <w:r>
              <w:rPr>
                <w:b/>
              </w:rPr>
              <w:t>716,00</w:t>
            </w:r>
          </w:p>
        </w:tc>
        <w:tc>
          <w:tcPr>
            <w:tcW w:w="1728" w:type="dxa"/>
            <w:shd w:val="clear" w:color="auto" w:fill="F8CAAC"/>
          </w:tcPr>
          <w:p w14:paraId="3F424D68" w14:textId="77777777" w:rsidR="006A3ABF" w:rsidRDefault="003C1AC0">
            <w:pPr>
              <w:pStyle w:val="TableParagraph"/>
              <w:spacing w:before="15" w:line="263" w:lineRule="exact"/>
              <w:ind w:right="43"/>
              <w:jc w:val="right"/>
              <w:rPr>
                <w:b/>
              </w:rPr>
            </w:pPr>
            <w:r>
              <w:rPr>
                <w:b/>
              </w:rPr>
              <w:t>1</w:t>
            </w:r>
            <w:r>
              <w:rPr>
                <w:b/>
                <w:spacing w:val="-1"/>
              </w:rPr>
              <w:t xml:space="preserve"> </w:t>
            </w:r>
            <w:r>
              <w:rPr>
                <w:b/>
              </w:rPr>
              <w:t>291</w:t>
            </w:r>
            <w:r>
              <w:rPr>
                <w:b/>
                <w:spacing w:val="-3"/>
              </w:rPr>
              <w:t xml:space="preserve"> </w:t>
            </w:r>
            <w:r>
              <w:rPr>
                <w:b/>
              </w:rPr>
              <w:t>484,00</w:t>
            </w:r>
          </w:p>
        </w:tc>
      </w:tr>
      <w:tr w:rsidR="006A3ABF" w14:paraId="3F424D6D" w14:textId="77777777">
        <w:trPr>
          <w:trHeight w:val="301"/>
        </w:trPr>
        <w:tc>
          <w:tcPr>
            <w:tcW w:w="5595" w:type="dxa"/>
            <w:shd w:val="clear" w:color="auto" w:fill="C5DFB4"/>
          </w:tcPr>
          <w:p w14:paraId="3F424D6A" w14:textId="77777777" w:rsidR="006A3ABF" w:rsidRDefault="003C1AC0">
            <w:pPr>
              <w:pStyle w:val="TableParagraph"/>
              <w:spacing w:before="15" w:line="266" w:lineRule="exact"/>
              <w:ind w:left="71"/>
              <w:rPr>
                <w:b/>
              </w:rPr>
            </w:pPr>
            <w:r>
              <w:rPr>
                <w:b/>
              </w:rPr>
              <w:t>Bežné</w:t>
            </w:r>
            <w:r>
              <w:rPr>
                <w:b/>
                <w:spacing w:val="-5"/>
              </w:rPr>
              <w:t xml:space="preserve"> </w:t>
            </w:r>
            <w:r>
              <w:rPr>
                <w:b/>
              </w:rPr>
              <w:t>výdavky</w:t>
            </w:r>
            <w:r>
              <w:rPr>
                <w:b/>
                <w:spacing w:val="-4"/>
              </w:rPr>
              <w:t xml:space="preserve"> </w:t>
            </w:r>
            <w:r>
              <w:rPr>
                <w:b/>
              </w:rPr>
              <w:t>(600)</w:t>
            </w:r>
          </w:p>
        </w:tc>
        <w:tc>
          <w:tcPr>
            <w:tcW w:w="1776" w:type="dxa"/>
            <w:shd w:val="clear" w:color="auto" w:fill="C5DFB4"/>
          </w:tcPr>
          <w:p w14:paraId="3F424D6B" w14:textId="77777777" w:rsidR="006A3ABF" w:rsidRDefault="003C1AC0">
            <w:pPr>
              <w:pStyle w:val="TableParagraph"/>
              <w:spacing w:before="15" w:line="266" w:lineRule="exact"/>
              <w:ind w:right="48"/>
              <w:jc w:val="right"/>
              <w:rPr>
                <w:b/>
              </w:rPr>
            </w:pPr>
            <w:r>
              <w:rPr>
                <w:b/>
              </w:rPr>
              <w:t>1</w:t>
            </w:r>
            <w:r>
              <w:rPr>
                <w:b/>
                <w:spacing w:val="-1"/>
              </w:rPr>
              <w:t xml:space="preserve"> </w:t>
            </w:r>
            <w:r>
              <w:rPr>
                <w:b/>
              </w:rPr>
              <w:t>040</w:t>
            </w:r>
            <w:r>
              <w:rPr>
                <w:b/>
                <w:spacing w:val="-3"/>
              </w:rPr>
              <w:t xml:space="preserve"> </w:t>
            </w:r>
            <w:r>
              <w:rPr>
                <w:b/>
              </w:rPr>
              <w:t>000,00</w:t>
            </w:r>
          </w:p>
        </w:tc>
        <w:tc>
          <w:tcPr>
            <w:tcW w:w="1728" w:type="dxa"/>
            <w:shd w:val="clear" w:color="auto" w:fill="C5DFB4"/>
          </w:tcPr>
          <w:p w14:paraId="3F424D6C" w14:textId="77777777" w:rsidR="006A3ABF" w:rsidRDefault="003C1AC0">
            <w:pPr>
              <w:pStyle w:val="TableParagraph"/>
              <w:spacing w:before="15" w:line="266" w:lineRule="exact"/>
              <w:ind w:right="46"/>
              <w:jc w:val="right"/>
              <w:rPr>
                <w:b/>
              </w:rPr>
            </w:pPr>
            <w:r>
              <w:rPr>
                <w:b/>
              </w:rPr>
              <w:t>1</w:t>
            </w:r>
            <w:r>
              <w:rPr>
                <w:b/>
                <w:spacing w:val="-1"/>
              </w:rPr>
              <w:t xml:space="preserve"> </w:t>
            </w:r>
            <w:r>
              <w:rPr>
                <w:b/>
              </w:rPr>
              <w:t>239</w:t>
            </w:r>
            <w:r>
              <w:rPr>
                <w:b/>
                <w:spacing w:val="-3"/>
              </w:rPr>
              <w:t xml:space="preserve"> </w:t>
            </w:r>
            <w:r>
              <w:rPr>
                <w:b/>
              </w:rPr>
              <w:t>768,00</w:t>
            </w:r>
          </w:p>
        </w:tc>
      </w:tr>
      <w:tr w:rsidR="006A3ABF" w14:paraId="3F424D71" w14:textId="77777777">
        <w:trPr>
          <w:trHeight w:val="299"/>
        </w:trPr>
        <w:tc>
          <w:tcPr>
            <w:tcW w:w="5595" w:type="dxa"/>
            <w:shd w:val="clear" w:color="auto" w:fill="E1EEDA"/>
          </w:tcPr>
          <w:p w14:paraId="3F424D6E" w14:textId="77777777" w:rsidR="006A3ABF" w:rsidRDefault="003C1AC0">
            <w:pPr>
              <w:pStyle w:val="TableParagraph"/>
              <w:spacing w:before="13" w:line="266" w:lineRule="exact"/>
              <w:ind w:left="172"/>
              <w:rPr>
                <w:b/>
                <w:i/>
              </w:rPr>
            </w:pPr>
            <w:r>
              <w:rPr>
                <w:b/>
                <w:i/>
              </w:rPr>
              <w:t>Mzdy,</w:t>
            </w:r>
            <w:r>
              <w:rPr>
                <w:b/>
                <w:i/>
                <w:spacing w:val="-4"/>
              </w:rPr>
              <w:t xml:space="preserve"> </w:t>
            </w:r>
            <w:r>
              <w:rPr>
                <w:b/>
                <w:i/>
              </w:rPr>
              <w:t>platy,</w:t>
            </w:r>
            <w:r>
              <w:rPr>
                <w:b/>
                <w:i/>
                <w:spacing w:val="-3"/>
              </w:rPr>
              <w:t xml:space="preserve"> </w:t>
            </w:r>
            <w:r>
              <w:rPr>
                <w:b/>
                <w:i/>
              </w:rPr>
              <w:t>služobné</w:t>
            </w:r>
            <w:r>
              <w:rPr>
                <w:b/>
                <w:i/>
                <w:spacing w:val="-5"/>
              </w:rPr>
              <w:t xml:space="preserve"> </w:t>
            </w:r>
            <w:r>
              <w:rPr>
                <w:b/>
                <w:i/>
              </w:rPr>
              <w:t>príjmy</w:t>
            </w:r>
            <w:r>
              <w:rPr>
                <w:b/>
                <w:i/>
                <w:spacing w:val="-1"/>
              </w:rPr>
              <w:t xml:space="preserve"> </w:t>
            </w:r>
            <w:r>
              <w:rPr>
                <w:b/>
                <w:i/>
              </w:rPr>
              <w:t>a</w:t>
            </w:r>
            <w:r>
              <w:rPr>
                <w:b/>
                <w:i/>
                <w:spacing w:val="-2"/>
              </w:rPr>
              <w:t xml:space="preserve"> </w:t>
            </w:r>
            <w:r>
              <w:rPr>
                <w:b/>
                <w:i/>
              </w:rPr>
              <w:t>ostatné</w:t>
            </w:r>
            <w:r>
              <w:rPr>
                <w:b/>
                <w:i/>
                <w:spacing w:val="-1"/>
              </w:rPr>
              <w:t xml:space="preserve"> </w:t>
            </w:r>
            <w:r>
              <w:rPr>
                <w:b/>
                <w:i/>
              </w:rPr>
              <w:t>vyrovnania</w:t>
            </w:r>
            <w:r>
              <w:rPr>
                <w:b/>
                <w:i/>
                <w:spacing w:val="-3"/>
              </w:rPr>
              <w:t xml:space="preserve"> </w:t>
            </w:r>
            <w:r>
              <w:rPr>
                <w:b/>
                <w:i/>
              </w:rPr>
              <w:t>(610)</w:t>
            </w:r>
          </w:p>
        </w:tc>
        <w:tc>
          <w:tcPr>
            <w:tcW w:w="1776" w:type="dxa"/>
            <w:shd w:val="clear" w:color="auto" w:fill="E1EEDA"/>
          </w:tcPr>
          <w:p w14:paraId="3F424D6F" w14:textId="77777777" w:rsidR="006A3ABF" w:rsidRDefault="003C1AC0">
            <w:pPr>
              <w:pStyle w:val="TableParagraph"/>
              <w:spacing w:before="13" w:line="266" w:lineRule="exact"/>
              <w:ind w:right="48"/>
              <w:jc w:val="right"/>
              <w:rPr>
                <w:b/>
              </w:rPr>
            </w:pPr>
            <w:r>
              <w:rPr>
                <w:b/>
              </w:rPr>
              <w:t>621</w:t>
            </w:r>
            <w:r>
              <w:rPr>
                <w:b/>
                <w:spacing w:val="-2"/>
              </w:rPr>
              <w:t xml:space="preserve"> </w:t>
            </w:r>
            <w:r>
              <w:rPr>
                <w:b/>
              </w:rPr>
              <w:t>000,00</w:t>
            </w:r>
          </w:p>
        </w:tc>
        <w:tc>
          <w:tcPr>
            <w:tcW w:w="1728" w:type="dxa"/>
            <w:shd w:val="clear" w:color="auto" w:fill="E1EEDA"/>
          </w:tcPr>
          <w:p w14:paraId="3F424D70" w14:textId="77777777" w:rsidR="006A3ABF" w:rsidRDefault="003C1AC0">
            <w:pPr>
              <w:pStyle w:val="TableParagraph"/>
              <w:spacing w:before="13" w:line="266" w:lineRule="exact"/>
              <w:ind w:right="46"/>
              <w:jc w:val="right"/>
              <w:rPr>
                <w:b/>
              </w:rPr>
            </w:pPr>
            <w:r>
              <w:rPr>
                <w:b/>
              </w:rPr>
              <w:t>726</w:t>
            </w:r>
            <w:r>
              <w:rPr>
                <w:b/>
                <w:spacing w:val="-2"/>
              </w:rPr>
              <w:t xml:space="preserve"> </w:t>
            </w:r>
            <w:r>
              <w:rPr>
                <w:b/>
              </w:rPr>
              <w:t>000,00</w:t>
            </w:r>
          </w:p>
        </w:tc>
      </w:tr>
      <w:tr w:rsidR="006A3ABF" w14:paraId="3F424D75" w14:textId="77777777">
        <w:trPr>
          <w:trHeight w:val="299"/>
        </w:trPr>
        <w:tc>
          <w:tcPr>
            <w:tcW w:w="5595" w:type="dxa"/>
            <w:shd w:val="clear" w:color="auto" w:fill="E1EEDA"/>
          </w:tcPr>
          <w:p w14:paraId="3F424D72" w14:textId="77777777" w:rsidR="006A3ABF" w:rsidRDefault="003C1AC0">
            <w:pPr>
              <w:pStyle w:val="TableParagraph"/>
              <w:spacing w:before="15" w:line="263" w:lineRule="exact"/>
              <w:ind w:left="172"/>
              <w:rPr>
                <w:b/>
                <w:i/>
              </w:rPr>
            </w:pPr>
            <w:r>
              <w:rPr>
                <w:b/>
                <w:i/>
              </w:rPr>
              <w:t>Poistné</w:t>
            </w:r>
            <w:r>
              <w:rPr>
                <w:b/>
                <w:i/>
                <w:spacing w:val="-5"/>
              </w:rPr>
              <w:t xml:space="preserve"> </w:t>
            </w:r>
            <w:r>
              <w:rPr>
                <w:b/>
                <w:i/>
              </w:rPr>
              <w:t>a príspevok</w:t>
            </w:r>
            <w:r>
              <w:rPr>
                <w:b/>
                <w:i/>
                <w:spacing w:val="-4"/>
              </w:rPr>
              <w:t xml:space="preserve"> </w:t>
            </w:r>
            <w:r>
              <w:rPr>
                <w:b/>
                <w:i/>
              </w:rPr>
              <w:t>do</w:t>
            </w:r>
            <w:r>
              <w:rPr>
                <w:b/>
                <w:i/>
                <w:spacing w:val="-4"/>
              </w:rPr>
              <w:t xml:space="preserve"> </w:t>
            </w:r>
            <w:r>
              <w:rPr>
                <w:b/>
                <w:i/>
              </w:rPr>
              <w:t>poisťovní</w:t>
            </w:r>
            <w:r>
              <w:rPr>
                <w:b/>
                <w:i/>
                <w:spacing w:val="-3"/>
              </w:rPr>
              <w:t xml:space="preserve"> </w:t>
            </w:r>
            <w:r>
              <w:rPr>
                <w:b/>
                <w:i/>
              </w:rPr>
              <w:t>(620)</w:t>
            </w:r>
          </w:p>
        </w:tc>
        <w:tc>
          <w:tcPr>
            <w:tcW w:w="1776" w:type="dxa"/>
            <w:shd w:val="clear" w:color="auto" w:fill="E1EEDA"/>
          </w:tcPr>
          <w:p w14:paraId="3F424D73" w14:textId="77777777" w:rsidR="006A3ABF" w:rsidRDefault="003C1AC0">
            <w:pPr>
              <w:pStyle w:val="TableParagraph"/>
              <w:spacing w:before="15" w:line="263" w:lineRule="exact"/>
              <w:ind w:right="48"/>
              <w:jc w:val="right"/>
              <w:rPr>
                <w:b/>
              </w:rPr>
            </w:pPr>
            <w:r>
              <w:rPr>
                <w:b/>
              </w:rPr>
              <w:t>217</w:t>
            </w:r>
            <w:r>
              <w:rPr>
                <w:b/>
                <w:spacing w:val="-2"/>
              </w:rPr>
              <w:t xml:space="preserve"> </w:t>
            </w:r>
            <w:r>
              <w:rPr>
                <w:b/>
              </w:rPr>
              <w:t>039,50</w:t>
            </w:r>
          </w:p>
        </w:tc>
        <w:tc>
          <w:tcPr>
            <w:tcW w:w="1728" w:type="dxa"/>
            <w:shd w:val="clear" w:color="auto" w:fill="E1EEDA"/>
          </w:tcPr>
          <w:p w14:paraId="3F424D74" w14:textId="77777777" w:rsidR="006A3ABF" w:rsidRDefault="003C1AC0">
            <w:pPr>
              <w:pStyle w:val="TableParagraph"/>
              <w:spacing w:before="15" w:line="263" w:lineRule="exact"/>
              <w:ind w:right="46"/>
              <w:jc w:val="right"/>
              <w:rPr>
                <w:b/>
              </w:rPr>
            </w:pPr>
            <w:r>
              <w:rPr>
                <w:b/>
              </w:rPr>
              <w:t>260</w:t>
            </w:r>
            <w:r>
              <w:rPr>
                <w:b/>
                <w:spacing w:val="-2"/>
              </w:rPr>
              <w:t xml:space="preserve"> </w:t>
            </w:r>
            <w:r>
              <w:rPr>
                <w:b/>
              </w:rPr>
              <w:t>484,50</w:t>
            </w:r>
          </w:p>
        </w:tc>
      </w:tr>
      <w:tr w:rsidR="006A3ABF" w14:paraId="3F424D79" w14:textId="77777777">
        <w:trPr>
          <w:trHeight w:val="302"/>
        </w:trPr>
        <w:tc>
          <w:tcPr>
            <w:tcW w:w="5595" w:type="dxa"/>
            <w:shd w:val="clear" w:color="auto" w:fill="E1EEDA"/>
          </w:tcPr>
          <w:p w14:paraId="3F424D76" w14:textId="77777777" w:rsidR="006A3ABF" w:rsidRDefault="003C1AC0">
            <w:pPr>
              <w:pStyle w:val="TableParagraph"/>
              <w:spacing w:before="16" w:line="266" w:lineRule="exact"/>
              <w:ind w:left="172"/>
              <w:rPr>
                <w:b/>
                <w:i/>
              </w:rPr>
            </w:pPr>
            <w:r>
              <w:rPr>
                <w:b/>
                <w:i/>
              </w:rPr>
              <w:t>Tovary</w:t>
            </w:r>
            <w:r>
              <w:rPr>
                <w:b/>
                <w:i/>
                <w:spacing w:val="-4"/>
              </w:rPr>
              <w:t xml:space="preserve"> </w:t>
            </w:r>
            <w:r>
              <w:rPr>
                <w:b/>
                <w:i/>
              </w:rPr>
              <w:t>a</w:t>
            </w:r>
            <w:r>
              <w:rPr>
                <w:b/>
                <w:i/>
                <w:spacing w:val="1"/>
              </w:rPr>
              <w:t xml:space="preserve"> </w:t>
            </w:r>
            <w:r>
              <w:rPr>
                <w:b/>
                <w:i/>
              </w:rPr>
              <w:t>služby</w:t>
            </w:r>
            <w:r>
              <w:rPr>
                <w:b/>
                <w:i/>
                <w:spacing w:val="-4"/>
              </w:rPr>
              <w:t xml:space="preserve"> </w:t>
            </w:r>
            <w:r>
              <w:rPr>
                <w:b/>
                <w:i/>
              </w:rPr>
              <w:t>(630),</w:t>
            </w:r>
            <w:r>
              <w:rPr>
                <w:b/>
                <w:i/>
                <w:spacing w:val="-2"/>
              </w:rPr>
              <w:t xml:space="preserve"> </w:t>
            </w:r>
            <w:r>
              <w:rPr>
                <w:b/>
                <w:i/>
              </w:rPr>
              <w:t>v</w:t>
            </w:r>
            <w:r>
              <w:rPr>
                <w:b/>
                <w:i/>
                <w:spacing w:val="-1"/>
              </w:rPr>
              <w:t xml:space="preserve"> </w:t>
            </w:r>
            <w:r>
              <w:rPr>
                <w:b/>
                <w:i/>
              </w:rPr>
              <w:t>tom</w:t>
            </w:r>
          </w:p>
        </w:tc>
        <w:tc>
          <w:tcPr>
            <w:tcW w:w="1776" w:type="dxa"/>
            <w:shd w:val="clear" w:color="auto" w:fill="E1EEDA"/>
          </w:tcPr>
          <w:p w14:paraId="3F424D77" w14:textId="77777777" w:rsidR="006A3ABF" w:rsidRDefault="003C1AC0">
            <w:pPr>
              <w:pStyle w:val="TableParagraph"/>
              <w:spacing w:before="16" w:line="266" w:lineRule="exact"/>
              <w:ind w:right="48"/>
              <w:jc w:val="right"/>
              <w:rPr>
                <w:b/>
              </w:rPr>
            </w:pPr>
            <w:r>
              <w:rPr>
                <w:b/>
              </w:rPr>
              <w:t>250</w:t>
            </w:r>
            <w:r>
              <w:rPr>
                <w:b/>
                <w:spacing w:val="-2"/>
              </w:rPr>
              <w:t xml:space="preserve"> </w:t>
            </w:r>
            <w:r>
              <w:rPr>
                <w:b/>
              </w:rPr>
              <w:t>240,00</w:t>
            </w:r>
          </w:p>
        </w:tc>
        <w:tc>
          <w:tcPr>
            <w:tcW w:w="1728" w:type="dxa"/>
            <w:shd w:val="clear" w:color="auto" w:fill="E1EEDA"/>
          </w:tcPr>
          <w:p w14:paraId="3F424D78" w14:textId="77777777" w:rsidR="006A3ABF" w:rsidRDefault="003C1AC0">
            <w:pPr>
              <w:pStyle w:val="TableParagraph"/>
              <w:spacing w:before="16" w:line="266" w:lineRule="exact"/>
              <w:ind w:right="46"/>
              <w:jc w:val="right"/>
              <w:rPr>
                <w:b/>
              </w:rPr>
            </w:pPr>
            <w:r>
              <w:rPr>
                <w:b/>
              </w:rPr>
              <w:t>246</w:t>
            </w:r>
            <w:r>
              <w:rPr>
                <w:b/>
                <w:spacing w:val="-2"/>
              </w:rPr>
              <w:t xml:space="preserve"> </w:t>
            </w:r>
            <w:r>
              <w:rPr>
                <w:b/>
              </w:rPr>
              <w:t>526,00</w:t>
            </w:r>
          </w:p>
        </w:tc>
      </w:tr>
      <w:tr w:rsidR="006A3ABF" w14:paraId="3F424D7D" w14:textId="77777777">
        <w:trPr>
          <w:trHeight w:val="299"/>
        </w:trPr>
        <w:tc>
          <w:tcPr>
            <w:tcW w:w="5595" w:type="dxa"/>
            <w:shd w:val="clear" w:color="auto" w:fill="ECECEC"/>
          </w:tcPr>
          <w:p w14:paraId="3F424D7A" w14:textId="77777777" w:rsidR="006A3ABF" w:rsidRDefault="003C1AC0">
            <w:pPr>
              <w:pStyle w:val="TableParagraph"/>
              <w:spacing w:before="13" w:line="266" w:lineRule="exact"/>
              <w:ind w:left="222"/>
            </w:pPr>
            <w:r>
              <w:t>631</w:t>
            </w:r>
            <w:r>
              <w:rPr>
                <w:spacing w:val="-4"/>
              </w:rPr>
              <w:t xml:space="preserve"> </w:t>
            </w:r>
            <w:r>
              <w:t>Cestovné</w:t>
            </w:r>
            <w:r>
              <w:rPr>
                <w:spacing w:val="-2"/>
              </w:rPr>
              <w:t xml:space="preserve"> </w:t>
            </w:r>
            <w:r>
              <w:t>náhrady</w:t>
            </w:r>
          </w:p>
        </w:tc>
        <w:tc>
          <w:tcPr>
            <w:tcW w:w="1776" w:type="dxa"/>
            <w:shd w:val="clear" w:color="auto" w:fill="ECECEC"/>
          </w:tcPr>
          <w:p w14:paraId="3F424D7B" w14:textId="77777777" w:rsidR="006A3ABF" w:rsidRDefault="003C1AC0">
            <w:pPr>
              <w:pStyle w:val="TableParagraph"/>
              <w:spacing w:before="13" w:line="266" w:lineRule="exact"/>
              <w:ind w:right="48"/>
              <w:jc w:val="right"/>
            </w:pPr>
            <w:r>
              <w:t>3</w:t>
            </w:r>
            <w:r>
              <w:rPr>
                <w:spacing w:val="-2"/>
              </w:rPr>
              <w:t xml:space="preserve"> </w:t>
            </w:r>
            <w:r>
              <w:t>000,00</w:t>
            </w:r>
          </w:p>
        </w:tc>
        <w:tc>
          <w:tcPr>
            <w:tcW w:w="1728" w:type="dxa"/>
            <w:shd w:val="clear" w:color="auto" w:fill="ECECEC"/>
          </w:tcPr>
          <w:p w14:paraId="3F424D7C" w14:textId="77777777" w:rsidR="006A3ABF" w:rsidRDefault="003C1AC0">
            <w:pPr>
              <w:pStyle w:val="TableParagraph"/>
              <w:spacing w:before="13" w:line="266" w:lineRule="exact"/>
              <w:ind w:right="45"/>
              <w:jc w:val="right"/>
            </w:pPr>
            <w:r>
              <w:t>3</w:t>
            </w:r>
            <w:r>
              <w:rPr>
                <w:spacing w:val="-2"/>
              </w:rPr>
              <w:t xml:space="preserve"> </w:t>
            </w:r>
            <w:r>
              <w:t>000,00</w:t>
            </w:r>
          </w:p>
        </w:tc>
      </w:tr>
      <w:tr w:rsidR="006A3ABF" w14:paraId="3F424D81" w14:textId="77777777">
        <w:trPr>
          <w:trHeight w:val="299"/>
        </w:trPr>
        <w:tc>
          <w:tcPr>
            <w:tcW w:w="5595" w:type="dxa"/>
            <w:shd w:val="clear" w:color="auto" w:fill="ECECEC"/>
          </w:tcPr>
          <w:p w14:paraId="3F424D7E" w14:textId="77777777" w:rsidR="006A3ABF" w:rsidRDefault="003C1AC0">
            <w:pPr>
              <w:pStyle w:val="TableParagraph"/>
              <w:spacing w:before="15" w:line="263" w:lineRule="exact"/>
              <w:ind w:left="222"/>
            </w:pPr>
            <w:r>
              <w:t>632</w:t>
            </w:r>
            <w:r>
              <w:rPr>
                <w:spacing w:val="-3"/>
              </w:rPr>
              <w:t xml:space="preserve"> </w:t>
            </w:r>
            <w:r>
              <w:t>Energie, voda</w:t>
            </w:r>
            <w:r>
              <w:rPr>
                <w:spacing w:val="-1"/>
              </w:rPr>
              <w:t xml:space="preserve"> </w:t>
            </w:r>
            <w:r>
              <w:t>a</w:t>
            </w:r>
            <w:r>
              <w:rPr>
                <w:spacing w:val="-3"/>
              </w:rPr>
              <w:t xml:space="preserve"> </w:t>
            </w:r>
            <w:r>
              <w:t>komunikácie</w:t>
            </w:r>
          </w:p>
        </w:tc>
        <w:tc>
          <w:tcPr>
            <w:tcW w:w="1776" w:type="dxa"/>
            <w:shd w:val="clear" w:color="auto" w:fill="ECECEC"/>
          </w:tcPr>
          <w:p w14:paraId="3F424D7F" w14:textId="77777777" w:rsidR="006A3ABF" w:rsidRDefault="003C1AC0">
            <w:pPr>
              <w:pStyle w:val="TableParagraph"/>
              <w:spacing w:before="15" w:line="263" w:lineRule="exact"/>
              <w:ind w:right="49"/>
              <w:jc w:val="right"/>
            </w:pPr>
            <w:r>
              <w:t>15</w:t>
            </w:r>
            <w:r>
              <w:rPr>
                <w:spacing w:val="-3"/>
              </w:rPr>
              <w:t xml:space="preserve"> </w:t>
            </w:r>
            <w:r>
              <w:t>000,00</w:t>
            </w:r>
          </w:p>
        </w:tc>
        <w:tc>
          <w:tcPr>
            <w:tcW w:w="1728" w:type="dxa"/>
            <w:shd w:val="clear" w:color="auto" w:fill="ECECEC"/>
          </w:tcPr>
          <w:p w14:paraId="3F424D80" w14:textId="77777777" w:rsidR="006A3ABF" w:rsidRDefault="003C1AC0">
            <w:pPr>
              <w:pStyle w:val="TableParagraph"/>
              <w:spacing w:before="15" w:line="263" w:lineRule="exact"/>
              <w:ind w:right="46"/>
              <w:jc w:val="right"/>
            </w:pPr>
            <w:r>
              <w:t>18</w:t>
            </w:r>
            <w:r>
              <w:rPr>
                <w:spacing w:val="-3"/>
              </w:rPr>
              <w:t xml:space="preserve"> </w:t>
            </w:r>
            <w:r>
              <w:t>610,81</w:t>
            </w:r>
          </w:p>
        </w:tc>
      </w:tr>
      <w:tr w:rsidR="006A3ABF" w14:paraId="3F424D85" w14:textId="77777777">
        <w:trPr>
          <w:trHeight w:val="301"/>
        </w:trPr>
        <w:tc>
          <w:tcPr>
            <w:tcW w:w="5595" w:type="dxa"/>
            <w:shd w:val="clear" w:color="auto" w:fill="ECECEC"/>
          </w:tcPr>
          <w:p w14:paraId="3F424D82" w14:textId="77777777" w:rsidR="006A3ABF" w:rsidRDefault="003C1AC0">
            <w:pPr>
              <w:pStyle w:val="TableParagraph"/>
              <w:spacing w:before="15" w:line="266" w:lineRule="exact"/>
              <w:ind w:left="222"/>
            </w:pPr>
            <w:r>
              <w:t>633</w:t>
            </w:r>
            <w:r>
              <w:rPr>
                <w:spacing w:val="-3"/>
              </w:rPr>
              <w:t xml:space="preserve"> </w:t>
            </w:r>
            <w:r>
              <w:t>Materiál</w:t>
            </w:r>
          </w:p>
        </w:tc>
        <w:tc>
          <w:tcPr>
            <w:tcW w:w="1776" w:type="dxa"/>
            <w:shd w:val="clear" w:color="auto" w:fill="ECECEC"/>
          </w:tcPr>
          <w:p w14:paraId="3F424D83" w14:textId="77777777" w:rsidR="006A3ABF" w:rsidRDefault="003C1AC0">
            <w:pPr>
              <w:pStyle w:val="TableParagraph"/>
              <w:spacing w:before="15" w:line="266" w:lineRule="exact"/>
              <w:ind w:right="49"/>
              <w:jc w:val="right"/>
            </w:pPr>
            <w:r>
              <w:t>19</w:t>
            </w:r>
            <w:r>
              <w:rPr>
                <w:spacing w:val="-3"/>
              </w:rPr>
              <w:t xml:space="preserve"> </w:t>
            </w:r>
            <w:r>
              <w:t>040,00</w:t>
            </w:r>
          </w:p>
        </w:tc>
        <w:tc>
          <w:tcPr>
            <w:tcW w:w="1728" w:type="dxa"/>
            <w:shd w:val="clear" w:color="auto" w:fill="ECECEC"/>
          </w:tcPr>
          <w:p w14:paraId="3F424D84" w14:textId="77777777" w:rsidR="006A3ABF" w:rsidRDefault="003C1AC0">
            <w:pPr>
              <w:pStyle w:val="TableParagraph"/>
              <w:spacing w:before="15" w:line="266" w:lineRule="exact"/>
              <w:ind w:right="46"/>
              <w:jc w:val="right"/>
            </w:pPr>
            <w:r>
              <w:t>12</w:t>
            </w:r>
            <w:r>
              <w:rPr>
                <w:spacing w:val="-3"/>
              </w:rPr>
              <w:t xml:space="preserve"> </w:t>
            </w:r>
            <w:r>
              <w:t>178,98</w:t>
            </w:r>
          </w:p>
        </w:tc>
      </w:tr>
      <w:tr w:rsidR="006A3ABF" w14:paraId="3F424D89" w14:textId="77777777">
        <w:trPr>
          <w:trHeight w:val="299"/>
        </w:trPr>
        <w:tc>
          <w:tcPr>
            <w:tcW w:w="5595" w:type="dxa"/>
            <w:shd w:val="clear" w:color="auto" w:fill="ECECEC"/>
          </w:tcPr>
          <w:p w14:paraId="3F424D86" w14:textId="77777777" w:rsidR="006A3ABF" w:rsidRDefault="003C1AC0">
            <w:pPr>
              <w:pStyle w:val="TableParagraph"/>
              <w:spacing w:before="13" w:line="266" w:lineRule="exact"/>
              <w:ind w:left="222"/>
            </w:pPr>
            <w:r>
              <w:t>634</w:t>
            </w:r>
            <w:r>
              <w:rPr>
                <w:spacing w:val="-4"/>
              </w:rPr>
              <w:t xml:space="preserve"> </w:t>
            </w:r>
            <w:r>
              <w:t>Dopravné</w:t>
            </w:r>
          </w:p>
        </w:tc>
        <w:tc>
          <w:tcPr>
            <w:tcW w:w="1776" w:type="dxa"/>
            <w:shd w:val="clear" w:color="auto" w:fill="ECECEC"/>
          </w:tcPr>
          <w:p w14:paraId="3F424D87" w14:textId="77777777" w:rsidR="006A3ABF" w:rsidRDefault="003C1AC0">
            <w:pPr>
              <w:pStyle w:val="TableParagraph"/>
              <w:spacing w:before="13" w:line="266" w:lineRule="exact"/>
              <w:ind w:right="48"/>
              <w:jc w:val="right"/>
            </w:pPr>
            <w:r>
              <w:t>1</w:t>
            </w:r>
            <w:r>
              <w:rPr>
                <w:spacing w:val="-2"/>
              </w:rPr>
              <w:t xml:space="preserve"> </w:t>
            </w:r>
            <w:r>
              <w:t>000,00</w:t>
            </w:r>
          </w:p>
        </w:tc>
        <w:tc>
          <w:tcPr>
            <w:tcW w:w="1728" w:type="dxa"/>
            <w:shd w:val="clear" w:color="auto" w:fill="ECECEC"/>
          </w:tcPr>
          <w:p w14:paraId="3F424D88" w14:textId="77777777" w:rsidR="006A3ABF" w:rsidRDefault="003C1AC0">
            <w:pPr>
              <w:pStyle w:val="TableParagraph"/>
              <w:spacing w:before="13" w:line="266" w:lineRule="exact"/>
              <w:ind w:right="45"/>
              <w:jc w:val="right"/>
            </w:pPr>
            <w:r>
              <w:t>1</w:t>
            </w:r>
            <w:r>
              <w:rPr>
                <w:spacing w:val="-2"/>
              </w:rPr>
              <w:t xml:space="preserve"> </w:t>
            </w:r>
            <w:r>
              <w:t>000,00</w:t>
            </w:r>
          </w:p>
        </w:tc>
      </w:tr>
      <w:tr w:rsidR="006A3ABF" w14:paraId="3F424D8D" w14:textId="77777777">
        <w:trPr>
          <w:trHeight w:val="299"/>
        </w:trPr>
        <w:tc>
          <w:tcPr>
            <w:tcW w:w="5595" w:type="dxa"/>
            <w:shd w:val="clear" w:color="auto" w:fill="ECECEC"/>
          </w:tcPr>
          <w:p w14:paraId="3F424D8A" w14:textId="77777777" w:rsidR="006A3ABF" w:rsidRDefault="003C1AC0">
            <w:pPr>
              <w:pStyle w:val="TableParagraph"/>
              <w:spacing w:before="15" w:line="263" w:lineRule="exact"/>
              <w:ind w:left="222"/>
            </w:pPr>
            <w:r>
              <w:t>635</w:t>
            </w:r>
            <w:r>
              <w:rPr>
                <w:spacing w:val="-4"/>
              </w:rPr>
              <w:t xml:space="preserve"> </w:t>
            </w:r>
            <w:r>
              <w:t>Rutinná</w:t>
            </w:r>
            <w:r>
              <w:rPr>
                <w:spacing w:val="-1"/>
              </w:rPr>
              <w:t xml:space="preserve"> </w:t>
            </w:r>
            <w:r>
              <w:t>a</w:t>
            </w:r>
            <w:r>
              <w:rPr>
                <w:spacing w:val="-4"/>
              </w:rPr>
              <w:t xml:space="preserve"> </w:t>
            </w:r>
            <w:r>
              <w:t>štandardná</w:t>
            </w:r>
            <w:r>
              <w:rPr>
                <w:spacing w:val="-4"/>
              </w:rPr>
              <w:t xml:space="preserve"> </w:t>
            </w:r>
            <w:r>
              <w:t>údržba</w:t>
            </w:r>
          </w:p>
        </w:tc>
        <w:tc>
          <w:tcPr>
            <w:tcW w:w="1776" w:type="dxa"/>
            <w:shd w:val="clear" w:color="auto" w:fill="ECECEC"/>
          </w:tcPr>
          <w:p w14:paraId="3F424D8B" w14:textId="77777777" w:rsidR="006A3ABF" w:rsidRDefault="003C1AC0">
            <w:pPr>
              <w:pStyle w:val="TableParagraph"/>
              <w:spacing w:before="15" w:line="263" w:lineRule="exact"/>
              <w:ind w:right="48"/>
              <w:jc w:val="right"/>
            </w:pPr>
            <w:r>
              <w:t>1</w:t>
            </w:r>
            <w:r>
              <w:rPr>
                <w:spacing w:val="-2"/>
              </w:rPr>
              <w:t xml:space="preserve"> </w:t>
            </w:r>
            <w:r>
              <w:t>000,00</w:t>
            </w:r>
          </w:p>
        </w:tc>
        <w:tc>
          <w:tcPr>
            <w:tcW w:w="1728" w:type="dxa"/>
            <w:shd w:val="clear" w:color="auto" w:fill="ECECEC"/>
          </w:tcPr>
          <w:p w14:paraId="3F424D8C" w14:textId="77777777" w:rsidR="006A3ABF" w:rsidRDefault="003C1AC0">
            <w:pPr>
              <w:pStyle w:val="TableParagraph"/>
              <w:spacing w:before="15" w:line="263" w:lineRule="exact"/>
              <w:ind w:right="45"/>
              <w:jc w:val="right"/>
            </w:pPr>
            <w:r>
              <w:t>1</w:t>
            </w:r>
            <w:r>
              <w:rPr>
                <w:spacing w:val="-2"/>
              </w:rPr>
              <w:t xml:space="preserve"> </w:t>
            </w:r>
            <w:r>
              <w:t>000,00</w:t>
            </w:r>
          </w:p>
        </w:tc>
      </w:tr>
      <w:tr w:rsidR="006A3ABF" w14:paraId="3F424D91" w14:textId="77777777">
        <w:trPr>
          <w:trHeight w:val="301"/>
        </w:trPr>
        <w:tc>
          <w:tcPr>
            <w:tcW w:w="5595" w:type="dxa"/>
            <w:shd w:val="clear" w:color="auto" w:fill="ECECEC"/>
          </w:tcPr>
          <w:p w14:paraId="3F424D8E" w14:textId="77777777" w:rsidR="006A3ABF" w:rsidRDefault="003C1AC0">
            <w:pPr>
              <w:pStyle w:val="TableParagraph"/>
              <w:spacing w:before="15" w:line="266" w:lineRule="exact"/>
              <w:ind w:left="222"/>
            </w:pPr>
            <w:r>
              <w:t>636</w:t>
            </w:r>
            <w:r>
              <w:rPr>
                <w:spacing w:val="-3"/>
              </w:rPr>
              <w:t xml:space="preserve"> </w:t>
            </w:r>
            <w:r>
              <w:t>Nájomné</w:t>
            </w:r>
            <w:r>
              <w:rPr>
                <w:spacing w:val="-3"/>
              </w:rPr>
              <w:t xml:space="preserve"> </w:t>
            </w:r>
            <w:r>
              <w:t>za</w:t>
            </w:r>
            <w:r>
              <w:rPr>
                <w:spacing w:val="-1"/>
              </w:rPr>
              <w:t xml:space="preserve"> </w:t>
            </w:r>
            <w:r>
              <w:t>nájom</w:t>
            </w:r>
          </w:p>
        </w:tc>
        <w:tc>
          <w:tcPr>
            <w:tcW w:w="1776" w:type="dxa"/>
            <w:shd w:val="clear" w:color="auto" w:fill="ECECEC"/>
          </w:tcPr>
          <w:p w14:paraId="3F424D8F" w14:textId="77777777" w:rsidR="006A3ABF" w:rsidRDefault="003C1AC0">
            <w:pPr>
              <w:pStyle w:val="TableParagraph"/>
              <w:spacing w:before="15" w:line="266" w:lineRule="exact"/>
              <w:ind w:right="49"/>
              <w:jc w:val="right"/>
            </w:pPr>
            <w:r>
              <w:t>75</w:t>
            </w:r>
            <w:r>
              <w:rPr>
                <w:spacing w:val="-3"/>
              </w:rPr>
              <w:t xml:space="preserve"> </w:t>
            </w:r>
            <w:r>
              <w:t>000,00</w:t>
            </w:r>
          </w:p>
        </w:tc>
        <w:tc>
          <w:tcPr>
            <w:tcW w:w="1728" w:type="dxa"/>
            <w:shd w:val="clear" w:color="auto" w:fill="ECECEC"/>
          </w:tcPr>
          <w:p w14:paraId="3F424D90" w14:textId="77777777" w:rsidR="006A3ABF" w:rsidRDefault="003C1AC0">
            <w:pPr>
              <w:pStyle w:val="TableParagraph"/>
              <w:spacing w:before="15" w:line="266" w:lineRule="exact"/>
              <w:ind w:right="46"/>
              <w:jc w:val="right"/>
            </w:pPr>
            <w:r>
              <w:t>41</w:t>
            </w:r>
            <w:r>
              <w:rPr>
                <w:spacing w:val="-3"/>
              </w:rPr>
              <w:t xml:space="preserve"> </w:t>
            </w:r>
            <w:r>
              <w:t>725,50</w:t>
            </w:r>
          </w:p>
        </w:tc>
      </w:tr>
      <w:tr w:rsidR="006A3ABF" w14:paraId="3F424D95" w14:textId="77777777">
        <w:trPr>
          <w:trHeight w:val="299"/>
        </w:trPr>
        <w:tc>
          <w:tcPr>
            <w:tcW w:w="5595" w:type="dxa"/>
            <w:shd w:val="clear" w:color="auto" w:fill="ECECEC"/>
          </w:tcPr>
          <w:p w14:paraId="3F424D92" w14:textId="77777777" w:rsidR="006A3ABF" w:rsidRDefault="003C1AC0">
            <w:pPr>
              <w:pStyle w:val="TableParagraph"/>
              <w:spacing w:before="13" w:line="266" w:lineRule="exact"/>
              <w:ind w:left="222"/>
            </w:pPr>
            <w:r>
              <w:t>637</w:t>
            </w:r>
            <w:r>
              <w:rPr>
                <w:spacing w:val="-4"/>
              </w:rPr>
              <w:t xml:space="preserve"> </w:t>
            </w:r>
            <w:r>
              <w:t>Služby,</w:t>
            </w:r>
            <w:r>
              <w:rPr>
                <w:spacing w:val="-3"/>
              </w:rPr>
              <w:t xml:space="preserve"> </w:t>
            </w:r>
            <w:r>
              <w:t>v</w:t>
            </w:r>
            <w:r>
              <w:rPr>
                <w:spacing w:val="-1"/>
              </w:rPr>
              <w:t xml:space="preserve"> </w:t>
            </w:r>
            <w:r>
              <w:t>tom</w:t>
            </w:r>
          </w:p>
        </w:tc>
        <w:tc>
          <w:tcPr>
            <w:tcW w:w="1776" w:type="dxa"/>
            <w:shd w:val="clear" w:color="auto" w:fill="ECECEC"/>
          </w:tcPr>
          <w:p w14:paraId="3F424D93" w14:textId="77777777" w:rsidR="006A3ABF" w:rsidRDefault="003C1AC0">
            <w:pPr>
              <w:pStyle w:val="TableParagraph"/>
              <w:spacing w:before="13" w:line="266" w:lineRule="exact"/>
              <w:ind w:right="48"/>
              <w:jc w:val="right"/>
            </w:pPr>
            <w:r>
              <w:t>136</w:t>
            </w:r>
            <w:r>
              <w:rPr>
                <w:spacing w:val="-2"/>
              </w:rPr>
              <w:t xml:space="preserve"> </w:t>
            </w:r>
            <w:r>
              <w:t>200,00</w:t>
            </w:r>
          </w:p>
        </w:tc>
        <w:tc>
          <w:tcPr>
            <w:tcW w:w="1728" w:type="dxa"/>
            <w:shd w:val="clear" w:color="auto" w:fill="ECECEC"/>
          </w:tcPr>
          <w:p w14:paraId="3F424D94" w14:textId="77777777" w:rsidR="006A3ABF" w:rsidRDefault="003C1AC0">
            <w:pPr>
              <w:pStyle w:val="TableParagraph"/>
              <w:spacing w:before="13" w:line="266" w:lineRule="exact"/>
              <w:ind w:right="46"/>
              <w:jc w:val="right"/>
            </w:pPr>
            <w:r>
              <w:t>169</w:t>
            </w:r>
            <w:r>
              <w:rPr>
                <w:spacing w:val="-2"/>
              </w:rPr>
              <w:t xml:space="preserve"> </w:t>
            </w:r>
            <w:r>
              <w:t>010,71</w:t>
            </w:r>
          </w:p>
        </w:tc>
      </w:tr>
      <w:tr w:rsidR="006A3ABF" w14:paraId="3F424D99" w14:textId="77777777">
        <w:trPr>
          <w:trHeight w:val="299"/>
        </w:trPr>
        <w:tc>
          <w:tcPr>
            <w:tcW w:w="5595" w:type="dxa"/>
            <w:shd w:val="clear" w:color="auto" w:fill="FFF1CC"/>
          </w:tcPr>
          <w:p w14:paraId="3F424D96" w14:textId="77777777" w:rsidR="006A3ABF" w:rsidRDefault="003C1AC0">
            <w:pPr>
              <w:pStyle w:val="TableParagraph"/>
              <w:spacing w:before="15" w:line="263" w:lineRule="exact"/>
              <w:ind w:left="222"/>
              <w:rPr>
                <w:i/>
              </w:rPr>
            </w:pPr>
            <w:r>
              <w:rPr>
                <w:i/>
              </w:rPr>
              <w:t>637027</w:t>
            </w:r>
            <w:r>
              <w:rPr>
                <w:i/>
                <w:spacing w:val="-3"/>
              </w:rPr>
              <w:t xml:space="preserve"> </w:t>
            </w:r>
            <w:r>
              <w:rPr>
                <w:i/>
              </w:rPr>
              <w:t>Odmeny</w:t>
            </w:r>
            <w:r>
              <w:rPr>
                <w:i/>
                <w:spacing w:val="-3"/>
              </w:rPr>
              <w:t xml:space="preserve"> </w:t>
            </w:r>
            <w:r>
              <w:rPr>
                <w:i/>
              </w:rPr>
              <w:t>zamestnancov</w:t>
            </w:r>
            <w:r>
              <w:rPr>
                <w:i/>
                <w:spacing w:val="-3"/>
              </w:rPr>
              <w:t xml:space="preserve"> </w:t>
            </w:r>
            <w:r>
              <w:rPr>
                <w:i/>
              </w:rPr>
              <w:t>mimopracovného</w:t>
            </w:r>
            <w:r>
              <w:rPr>
                <w:i/>
                <w:spacing w:val="-3"/>
              </w:rPr>
              <w:t xml:space="preserve"> </w:t>
            </w:r>
            <w:r>
              <w:rPr>
                <w:i/>
              </w:rPr>
              <w:t>pomeru</w:t>
            </w:r>
          </w:p>
        </w:tc>
        <w:tc>
          <w:tcPr>
            <w:tcW w:w="1776" w:type="dxa"/>
            <w:shd w:val="clear" w:color="auto" w:fill="FFF1CC"/>
          </w:tcPr>
          <w:p w14:paraId="3F424D97" w14:textId="77777777" w:rsidR="006A3ABF" w:rsidRDefault="003C1AC0">
            <w:pPr>
              <w:pStyle w:val="TableParagraph"/>
              <w:spacing w:before="15" w:line="263" w:lineRule="exact"/>
              <w:ind w:right="49"/>
              <w:jc w:val="right"/>
            </w:pPr>
            <w:r>
              <w:t>50</w:t>
            </w:r>
            <w:r>
              <w:rPr>
                <w:spacing w:val="-3"/>
              </w:rPr>
              <w:t xml:space="preserve"> </w:t>
            </w:r>
            <w:r>
              <w:t>000,00</w:t>
            </w:r>
          </w:p>
        </w:tc>
        <w:tc>
          <w:tcPr>
            <w:tcW w:w="1728" w:type="dxa"/>
            <w:shd w:val="clear" w:color="auto" w:fill="FFF1CC"/>
          </w:tcPr>
          <w:p w14:paraId="3F424D98" w14:textId="77777777" w:rsidR="006A3ABF" w:rsidRDefault="003C1AC0">
            <w:pPr>
              <w:pStyle w:val="TableParagraph"/>
              <w:spacing w:before="15" w:line="263" w:lineRule="exact"/>
              <w:ind w:right="46"/>
              <w:jc w:val="right"/>
            </w:pPr>
            <w:r>
              <w:t>40</w:t>
            </w:r>
            <w:r>
              <w:rPr>
                <w:spacing w:val="-3"/>
              </w:rPr>
              <w:t xml:space="preserve"> </w:t>
            </w:r>
            <w:r>
              <w:t>730,50</w:t>
            </w:r>
          </w:p>
        </w:tc>
      </w:tr>
      <w:tr w:rsidR="006A3ABF" w14:paraId="3F424D9D" w14:textId="77777777">
        <w:trPr>
          <w:trHeight w:val="301"/>
        </w:trPr>
        <w:tc>
          <w:tcPr>
            <w:tcW w:w="5595" w:type="dxa"/>
            <w:shd w:val="clear" w:color="auto" w:fill="FFF1CC"/>
          </w:tcPr>
          <w:p w14:paraId="3F424D9A" w14:textId="77777777" w:rsidR="006A3ABF" w:rsidRDefault="003C1AC0">
            <w:pPr>
              <w:pStyle w:val="TableParagraph"/>
              <w:spacing w:before="15" w:line="266" w:lineRule="exact"/>
              <w:ind w:left="222"/>
              <w:rPr>
                <w:i/>
              </w:rPr>
            </w:pPr>
            <w:r>
              <w:rPr>
                <w:i/>
              </w:rPr>
              <w:t>637200</w:t>
            </w:r>
            <w:r>
              <w:rPr>
                <w:i/>
                <w:spacing w:val="-3"/>
              </w:rPr>
              <w:t xml:space="preserve"> </w:t>
            </w:r>
            <w:r>
              <w:rPr>
                <w:i/>
              </w:rPr>
              <w:t>Ostatné</w:t>
            </w:r>
            <w:r>
              <w:rPr>
                <w:i/>
                <w:spacing w:val="-6"/>
              </w:rPr>
              <w:t xml:space="preserve"> </w:t>
            </w:r>
            <w:r>
              <w:rPr>
                <w:i/>
              </w:rPr>
              <w:t>služby</w:t>
            </w:r>
          </w:p>
        </w:tc>
        <w:tc>
          <w:tcPr>
            <w:tcW w:w="1776" w:type="dxa"/>
            <w:shd w:val="clear" w:color="auto" w:fill="FFF1CC"/>
          </w:tcPr>
          <w:p w14:paraId="3F424D9B" w14:textId="77777777" w:rsidR="006A3ABF" w:rsidRDefault="003C1AC0">
            <w:pPr>
              <w:pStyle w:val="TableParagraph"/>
              <w:spacing w:before="15" w:line="266" w:lineRule="exact"/>
              <w:ind w:right="49"/>
              <w:jc w:val="right"/>
            </w:pPr>
            <w:r>
              <w:t>86</w:t>
            </w:r>
            <w:r>
              <w:rPr>
                <w:spacing w:val="-3"/>
              </w:rPr>
              <w:t xml:space="preserve"> </w:t>
            </w:r>
            <w:r>
              <w:t>200,00</w:t>
            </w:r>
          </w:p>
        </w:tc>
        <w:tc>
          <w:tcPr>
            <w:tcW w:w="1728" w:type="dxa"/>
            <w:shd w:val="clear" w:color="auto" w:fill="FFF1CC"/>
          </w:tcPr>
          <w:p w14:paraId="3F424D9C" w14:textId="77777777" w:rsidR="006A3ABF" w:rsidRDefault="003C1AC0">
            <w:pPr>
              <w:pStyle w:val="TableParagraph"/>
              <w:spacing w:before="15" w:line="266" w:lineRule="exact"/>
              <w:ind w:right="46"/>
              <w:jc w:val="right"/>
            </w:pPr>
            <w:r>
              <w:t>128</w:t>
            </w:r>
            <w:r>
              <w:rPr>
                <w:spacing w:val="-2"/>
              </w:rPr>
              <w:t xml:space="preserve"> </w:t>
            </w:r>
            <w:r>
              <w:t>280,21</w:t>
            </w:r>
          </w:p>
        </w:tc>
      </w:tr>
    </w:tbl>
    <w:p w14:paraId="3F424D9E" w14:textId="77777777" w:rsidR="006A3ABF" w:rsidRDefault="006A3ABF">
      <w:pPr>
        <w:spacing w:line="266" w:lineRule="exact"/>
        <w:jc w:val="right"/>
        <w:sectPr w:rsidR="006A3ABF">
          <w:pgSz w:w="11910" w:h="16840"/>
          <w:pgMar w:top="1580" w:right="1140" w:bottom="880" w:left="1220" w:header="843" w:footer="697" w:gutter="0"/>
          <w:cols w:space="708"/>
        </w:sectPr>
      </w:pPr>
    </w:p>
    <w:p w14:paraId="3F424D9F" w14:textId="77777777" w:rsidR="006A3ABF" w:rsidRDefault="006A3ABF">
      <w:pPr>
        <w:pStyle w:val="Zkladntext"/>
        <w:spacing w:before="5"/>
        <w:rPr>
          <w:sz w:val="8"/>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95"/>
        <w:gridCol w:w="1776"/>
        <w:gridCol w:w="1728"/>
      </w:tblGrid>
      <w:tr w:rsidR="006A3ABF" w14:paraId="3F424DA3" w14:textId="77777777">
        <w:trPr>
          <w:trHeight w:val="300"/>
        </w:trPr>
        <w:tc>
          <w:tcPr>
            <w:tcW w:w="5595" w:type="dxa"/>
            <w:tcBorders>
              <w:top w:val="nil"/>
            </w:tcBorders>
            <w:shd w:val="clear" w:color="auto" w:fill="DDEBF7"/>
          </w:tcPr>
          <w:p w14:paraId="3F424DA0" w14:textId="77777777" w:rsidR="006A3ABF" w:rsidRDefault="003C1AC0">
            <w:pPr>
              <w:pStyle w:val="TableParagraph"/>
              <w:spacing w:before="14" w:line="266" w:lineRule="exact"/>
              <w:ind w:left="172"/>
              <w:rPr>
                <w:b/>
                <w:i/>
              </w:rPr>
            </w:pPr>
            <w:r>
              <w:rPr>
                <w:b/>
                <w:i/>
              </w:rPr>
              <w:t>Bežné</w:t>
            </w:r>
            <w:r>
              <w:rPr>
                <w:b/>
                <w:i/>
                <w:spacing w:val="-4"/>
              </w:rPr>
              <w:t xml:space="preserve"> </w:t>
            </w:r>
            <w:r>
              <w:rPr>
                <w:b/>
                <w:i/>
              </w:rPr>
              <w:t>transfery</w:t>
            </w:r>
            <w:r>
              <w:rPr>
                <w:b/>
                <w:i/>
                <w:spacing w:val="-1"/>
              </w:rPr>
              <w:t xml:space="preserve"> </w:t>
            </w:r>
            <w:r>
              <w:rPr>
                <w:b/>
                <w:i/>
              </w:rPr>
              <w:t>(640),</w:t>
            </w:r>
            <w:r>
              <w:rPr>
                <w:b/>
                <w:i/>
                <w:spacing w:val="-3"/>
              </w:rPr>
              <w:t xml:space="preserve"> </w:t>
            </w:r>
            <w:r>
              <w:rPr>
                <w:b/>
                <w:i/>
              </w:rPr>
              <w:t>v</w:t>
            </w:r>
            <w:r>
              <w:rPr>
                <w:b/>
                <w:i/>
                <w:spacing w:val="-1"/>
              </w:rPr>
              <w:t xml:space="preserve"> </w:t>
            </w:r>
            <w:r>
              <w:rPr>
                <w:b/>
                <w:i/>
              </w:rPr>
              <w:t>tom</w:t>
            </w:r>
          </w:p>
        </w:tc>
        <w:tc>
          <w:tcPr>
            <w:tcW w:w="1776" w:type="dxa"/>
            <w:tcBorders>
              <w:top w:val="nil"/>
            </w:tcBorders>
            <w:shd w:val="clear" w:color="auto" w:fill="DDEBF7"/>
          </w:tcPr>
          <w:p w14:paraId="3F424DA1" w14:textId="77777777" w:rsidR="006A3ABF" w:rsidRDefault="003C1AC0">
            <w:pPr>
              <w:pStyle w:val="TableParagraph"/>
              <w:spacing w:before="14" w:line="266" w:lineRule="exact"/>
              <w:ind w:right="48"/>
              <w:jc w:val="right"/>
              <w:rPr>
                <w:b/>
              </w:rPr>
            </w:pPr>
            <w:r>
              <w:rPr>
                <w:b/>
              </w:rPr>
              <w:t>6</w:t>
            </w:r>
            <w:r>
              <w:rPr>
                <w:b/>
                <w:spacing w:val="-1"/>
              </w:rPr>
              <w:t xml:space="preserve"> </w:t>
            </w:r>
            <w:r>
              <w:rPr>
                <w:b/>
              </w:rPr>
              <w:t>757,50</w:t>
            </w:r>
          </w:p>
        </w:tc>
        <w:tc>
          <w:tcPr>
            <w:tcW w:w="1728" w:type="dxa"/>
            <w:tcBorders>
              <w:top w:val="nil"/>
            </w:tcBorders>
            <w:shd w:val="clear" w:color="auto" w:fill="DDEBF7"/>
          </w:tcPr>
          <w:p w14:paraId="3F424DA2" w14:textId="77777777" w:rsidR="006A3ABF" w:rsidRDefault="003C1AC0">
            <w:pPr>
              <w:pStyle w:val="TableParagraph"/>
              <w:spacing w:before="14" w:line="266" w:lineRule="exact"/>
              <w:ind w:right="45"/>
              <w:jc w:val="right"/>
              <w:rPr>
                <w:b/>
              </w:rPr>
            </w:pPr>
            <w:r>
              <w:rPr>
                <w:b/>
              </w:rPr>
              <w:t>6</w:t>
            </w:r>
            <w:r>
              <w:rPr>
                <w:b/>
                <w:spacing w:val="-1"/>
              </w:rPr>
              <w:t xml:space="preserve"> </w:t>
            </w:r>
            <w:r>
              <w:rPr>
                <w:b/>
              </w:rPr>
              <w:t>757,50</w:t>
            </w:r>
          </w:p>
        </w:tc>
      </w:tr>
      <w:tr w:rsidR="006A3ABF" w14:paraId="3F424DA7" w14:textId="77777777">
        <w:trPr>
          <w:trHeight w:val="299"/>
        </w:trPr>
        <w:tc>
          <w:tcPr>
            <w:tcW w:w="5595" w:type="dxa"/>
            <w:shd w:val="clear" w:color="auto" w:fill="DDEBF7"/>
          </w:tcPr>
          <w:p w14:paraId="3F424DA4" w14:textId="77777777" w:rsidR="006A3ABF" w:rsidRDefault="003C1AC0">
            <w:pPr>
              <w:pStyle w:val="TableParagraph"/>
              <w:spacing w:before="15" w:line="263" w:lineRule="exact"/>
              <w:ind w:left="172"/>
            </w:pPr>
            <w:r>
              <w:t>649</w:t>
            </w:r>
            <w:r>
              <w:rPr>
                <w:spacing w:val="-5"/>
              </w:rPr>
              <w:t xml:space="preserve"> </w:t>
            </w:r>
            <w:r>
              <w:t>Transfery</w:t>
            </w:r>
            <w:r>
              <w:rPr>
                <w:spacing w:val="-3"/>
              </w:rPr>
              <w:t xml:space="preserve"> </w:t>
            </w:r>
            <w:r>
              <w:t>do</w:t>
            </w:r>
            <w:r>
              <w:rPr>
                <w:spacing w:val="-3"/>
              </w:rPr>
              <w:t xml:space="preserve"> </w:t>
            </w:r>
            <w:r>
              <w:t>zahraničia</w:t>
            </w:r>
          </w:p>
        </w:tc>
        <w:tc>
          <w:tcPr>
            <w:tcW w:w="1776" w:type="dxa"/>
            <w:shd w:val="clear" w:color="auto" w:fill="DDEBF7"/>
          </w:tcPr>
          <w:p w14:paraId="3F424DA5" w14:textId="77777777" w:rsidR="006A3ABF" w:rsidRDefault="003C1AC0">
            <w:pPr>
              <w:pStyle w:val="TableParagraph"/>
              <w:spacing w:before="15" w:line="263" w:lineRule="exact"/>
              <w:ind w:right="48"/>
              <w:jc w:val="right"/>
            </w:pPr>
            <w:r>
              <w:t>3</w:t>
            </w:r>
            <w:r>
              <w:rPr>
                <w:spacing w:val="-2"/>
              </w:rPr>
              <w:t xml:space="preserve"> </w:t>
            </w:r>
            <w:r>
              <w:t>000,00</w:t>
            </w:r>
          </w:p>
        </w:tc>
        <w:tc>
          <w:tcPr>
            <w:tcW w:w="1728" w:type="dxa"/>
            <w:shd w:val="clear" w:color="auto" w:fill="DDEBF7"/>
          </w:tcPr>
          <w:p w14:paraId="3F424DA6" w14:textId="77777777" w:rsidR="006A3ABF" w:rsidRDefault="003C1AC0">
            <w:pPr>
              <w:pStyle w:val="TableParagraph"/>
              <w:spacing w:before="15" w:line="263" w:lineRule="exact"/>
              <w:ind w:right="45"/>
              <w:jc w:val="right"/>
            </w:pPr>
            <w:r>
              <w:t>3</w:t>
            </w:r>
            <w:r>
              <w:rPr>
                <w:spacing w:val="-2"/>
              </w:rPr>
              <w:t xml:space="preserve"> </w:t>
            </w:r>
            <w:r>
              <w:t>000,00</w:t>
            </w:r>
          </w:p>
        </w:tc>
      </w:tr>
      <w:tr w:rsidR="006A3ABF" w14:paraId="3F424DAB" w14:textId="77777777">
        <w:trPr>
          <w:trHeight w:val="299"/>
        </w:trPr>
        <w:tc>
          <w:tcPr>
            <w:tcW w:w="5595" w:type="dxa"/>
            <w:shd w:val="clear" w:color="auto" w:fill="DDEBF7"/>
          </w:tcPr>
          <w:p w14:paraId="3F424DA8" w14:textId="77777777" w:rsidR="006A3ABF" w:rsidRDefault="003C1AC0">
            <w:pPr>
              <w:pStyle w:val="TableParagraph"/>
              <w:spacing w:before="15" w:line="263" w:lineRule="exact"/>
              <w:ind w:left="172"/>
            </w:pPr>
            <w:r>
              <w:t>640</w:t>
            </w:r>
            <w:r>
              <w:rPr>
                <w:spacing w:val="-2"/>
              </w:rPr>
              <w:t xml:space="preserve"> </w:t>
            </w:r>
            <w:r>
              <w:t>PN</w:t>
            </w:r>
            <w:r>
              <w:rPr>
                <w:spacing w:val="-4"/>
              </w:rPr>
              <w:t xml:space="preserve"> </w:t>
            </w:r>
            <w:r>
              <w:t>+ členské</w:t>
            </w:r>
          </w:p>
        </w:tc>
        <w:tc>
          <w:tcPr>
            <w:tcW w:w="1776" w:type="dxa"/>
            <w:shd w:val="clear" w:color="auto" w:fill="DDEBF7"/>
          </w:tcPr>
          <w:p w14:paraId="3F424DA9" w14:textId="77777777" w:rsidR="006A3ABF" w:rsidRDefault="003C1AC0">
            <w:pPr>
              <w:pStyle w:val="TableParagraph"/>
              <w:spacing w:before="15" w:line="263" w:lineRule="exact"/>
              <w:ind w:right="48"/>
              <w:jc w:val="right"/>
            </w:pPr>
            <w:r>
              <w:t>3</w:t>
            </w:r>
            <w:r>
              <w:rPr>
                <w:spacing w:val="-2"/>
              </w:rPr>
              <w:t xml:space="preserve"> </w:t>
            </w:r>
            <w:r>
              <w:t>757,50</w:t>
            </w:r>
          </w:p>
        </w:tc>
        <w:tc>
          <w:tcPr>
            <w:tcW w:w="1728" w:type="dxa"/>
            <w:shd w:val="clear" w:color="auto" w:fill="DDEBF7"/>
          </w:tcPr>
          <w:p w14:paraId="3F424DAA" w14:textId="77777777" w:rsidR="006A3ABF" w:rsidRDefault="003C1AC0">
            <w:pPr>
              <w:pStyle w:val="TableParagraph"/>
              <w:spacing w:before="15" w:line="263" w:lineRule="exact"/>
              <w:ind w:right="45"/>
              <w:jc w:val="right"/>
            </w:pPr>
            <w:r>
              <w:t>3</w:t>
            </w:r>
            <w:r>
              <w:rPr>
                <w:spacing w:val="-2"/>
              </w:rPr>
              <w:t xml:space="preserve"> </w:t>
            </w:r>
            <w:r>
              <w:t>757,50</w:t>
            </w:r>
          </w:p>
        </w:tc>
      </w:tr>
      <w:tr w:rsidR="006A3ABF" w14:paraId="3F424DAF" w14:textId="77777777">
        <w:trPr>
          <w:trHeight w:val="301"/>
        </w:trPr>
        <w:tc>
          <w:tcPr>
            <w:tcW w:w="5595" w:type="dxa"/>
            <w:shd w:val="clear" w:color="auto" w:fill="C5DFB4"/>
          </w:tcPr>
          <w:p w14:paraId="3F424DAC" w14:textId="77777777" w:rsidR="006A3ABF" w:rsidRDefault="003C1AC0">
            <w:pPr>
              <w:pStyle w:val="TableParagraph"/>
              <w:spacing w:before="15" w:line="266" w:lineRule="exact"/>
              <w:ind w:left="71"/>
              <w:rPr>
                <w:b/>
              </w:rPr>
            </w:pPr>
            <w:r>
              <w:rPr>
                <w:b/>
              </w:rPr>
              <w:t>Kapitálové</w:t>
            </w:r>
            <w:r>
              <w:rPr>
                <w:b/>
                <w:spacing w:val="-5"/>
              </w:rPr>
              <w:t xml:space="preserve"> </w:t>
            </w:r>
            <w:r>
              <w:rPr>
                <w:b/>
              </w:rPr>
              <w:t>výdavky</w:t>
            </w:r>
            <w:r>
              <w:rPr>
                <w:b/>
                <w:spacing w:val="-3"/>
              </w:rPr>
              <w:t xml:space="preserve"> </w:t>
            </w:r>
            <w:r>
              <w:rPr>
                <w:b/>
              </w:rPr>
              <w:t>(700)</w:t>
            </w:r>
          </w:p>
        </w:tc>
        <w:tc>
          <w:tcPr>
            <w:tcW w:w="1776" w:type="dxa"/>
            <w:shd w:val="clear" w:color="auto" w:fill="C5DFB4"/>
          </w:tcPr>
          <w:p w14:paraId="3F424DAD" w14:textId="77777777" w:rsidR="006A3ABF" w:rsidRDefault="003C1AC0">
            <w:pPr>
              <w:pStyle w:val="TableParagraph"/>
              <w:spacing w:before="15" w:line="266" w:lineRule="exact"/>
              <w:ind w:right="46"/>
              <w:jc w:val="right"/>
              <w:rPr>
                <w:b/>
              </w:rPr>
            </w:pPr>
            <w:r>
              <w:rPr>
                <w:b/>
              </w:rPr>
              <w:t>51</w:t>
            </w:r>
            <w:r>
              <w:rPr>
                <w:b/>
                <w:spacing w:val="-3"/>
              </w:rPr>
              <w:t xml:space="preserve"> </w:t>
            </w:r>
            <w:r>
              <w:rPr>
                <w:b/>
              </w:rPr>
              <w:t>716,00</w:t>
            </w:r>
          </w:p>
        </w:tc>
        <w:tc>
          <w:tcPr>
            <w:tcW w:w="1728" w:type="dxa"/>
            <w:shd w:val="clear" w:color="auto" w:fill="C5DFB4"/>
          </w:tcPr>
          <w:p w14:paraId="3F424DAE" w14:textId="77777777" w:rsidR="006A3ABF" w:rsidRDefault="003C1AC0">
            <w:pPr>
              <w:pStyle w:val="TableParagraph"/>
              <w:spacing w:before="15" w:line="266" w:lineRule="exact"/>
              <w:ind w:right="44"/>
              <w:jc w:val="right"/>
              <w:rPr>
                <w:b/>
              </w:rPr>
            </w:pPr>
            <w:r>
              <w:rPr>
                <w:b/>
              </w:rPr>
              <w:t>51</w:t>
            </w:r>
            <w:r>
              <w:rPr>
                <w:b/>
                <w:spacing w:val="-3"/>
              </w:rPr>
              <w:t xml:space="preserve"> </w:t>
            </w:r>
            <w:r>
              <w:rPr>
                <w:b/>
              </w:rPr>
              <w:t>716,00</w:t>
            </w:r>
          </w:p>
        </w:tc>
      </w:tr>
      <w:tr w:rsidR="006A3ABF" w14:paraId="3F424DB3" w14:textId="77777777">
        <w:trPr>
          <w:trHeight w:val="299"/>
        </w:trPr>
        <w:tc>
          <w:tcPr>
            <w:tcW w:w="5595" w:type="dxa"/>
            <w:shd w:val="clear" w:color="auto" w:fill="E1EEDA"/>
          </w:tcPr>
          <w:p w14:paraId="3F424DB0" w14:textId="77777777" w:rsidR="006A3ABF" w:rsidRDefault="003C1AC0">
            <w:pPr>
              <w:pStyle w:val="TableParagraph"/>
              <w:spacing w:before="15" w:line="263" w:lineRule="exact"/>
              <w:ind w:left="172"/>
              <w:rPr>
                <w:b/>
                <w:i/>
              </w:rPr>
            </w:pPr>
            <w:r>
              <w:rPr>
                <w:b/>
                <w:i/>
              </w:rPr>
              <w:t>Obstarávanie</w:t>
            </w:r>
            <w:r>
              <w:rPr>
                <w:b/>
                <w:i/>
                <w:spacing w:val="-3"/>
              </w:rPr>
              <w:t xml:space="preserve"> </w:t>
            </w:r>
            <w:r>
              <w:rPr>
                <w:b/>
                <w:i/>
              </w:rPr>
              <w:t>kapitálových</w:t>
            </w:r>
            <w:r>
              <w:rPr>
                <w:b/>
                <w:i/>
                <w:spacing w:val="-3"/>
              </w:rPr>
              <w:t xml:space="preserve"> </w:t>
            </w:r>
            <w:r>
              <w:rPr>
                <w:b/>
                <w:i/>
              </w:rPr>
              <w:t>aktív</w:t>
            </w:r>
            <w:r>
              <w:rPr>
                <w:b/>
                <w:i/>
                <w:spacing w:val="-6"/>
              </w:rPr>
              <w:t xml:space="preserve"> </w:t>
            </w:r>
            <w:r>
              <w:rPr>
                <w:b/>
                <w:i/>
              </w:rPr>
              <w:t>(710),</w:t>
            </w:r>
            <w:r>
              <w:rPr>
                <w:b/>
                <w:i/>
                <w:spacing w:val="-4"/>
              </w:rPr>
              <w:t xml:space="preserve"> </w:t>
            </w:r>
            <w:r>
              <w:rPr>
                <w:b/>
                <w:i/>
              </w:rPr>
              <w:t>v tom</w:t>
            </w:r>
          </w:p>
        </w:tc>
        <w:tc>
          <w:tcPr>
            <w:tcW w:w="1776" w:type="dxa"/>
            <w:shd w:val="clear" w:color="auto" w:fill="E1EEDA"/>
          </w:tcPr>
          <w:p w14:paraId="3F424DB1" w14:textId="77777777" w:rsidR="006A3ABF" w:rsidRDefault="003C1AC0">
            <w:pPr>
              <w:pStyle w:val="TableParagraph"/>
              <w:spacing w:before="15" w:line="263" w:lineRule="exact"/>
              <w:ind w:right="46"/>
              <w:jc w:val="right"/>
              <w:rPr>
                <w:b/>
              </w:rPr>
            </w:pPr>
            <w:r>
              <w:rPr>
                <w:b/>
              </w:rPr>
              <w:t>51</w:t>
            </w:r>
            <w:r>
              <w:rPr>
                <w:b/>
                <w:spacing w:val="-3"/>
              </w:rPr>
              <w:t xml:space="preserve"> </w:t>
            </w:r>
            <w:r>
              <w:rPr>
                <w:b/>
              </w:rPr>
              <w:t>716,00</w:t>
            </w:r>
          </w:p>
        </w:tc>
        <w:tc>
          <w:tcPr>
            <w:tcW w:w="1728" w:type="dxa"/>
            <w:shd w:val="clear" w:color="auto" w:fill="E1EEDA"/>
          </w:tcPr>
          <w:p w14:paraId="3F424DB2" w14:textId="77777777" w:rsidR="006A3ABF" w:rsidRDefault="003C1AC0">
            <w:pPr>
              <w:pStyle w:val="TableParagraph"/>
              <w:spacing w:before="15" w:line="263" w:lineRule="exact"/>
              <w:ind w:right="44"/>
              <w:jc w:val="right"/>
              <w:rPr>
                <w:b/>
              </w:rPr>
            </w:pPr>
            <w:r>
              <w:rPr>
                <w:b/>
              </w:rPr>
              <w:t>51</w:t>
            </w:r>
            <w:r>
              <w:rPr>
                <w:b/>
                <w:spacing w:val="-3"/>
              </w:rPr>
              <w:t xml:space="preserve"> </w:t>
            </w:r>
            <w:r>
              <w:rPr>
                <w:b/>
              </w:rPr>
              <w:t>716,00</w:t>
            </w:r>
          </w:p>
        </w:tc>
      </w:tr>
      <w:tr w:rsidR="006A3ABF" w14:paraId="3F424DB8" w14:textId="77777777">
        <w:trPr>
          <w:trHeight w:val="536"/>
        </w:trPr>
        <w:tc>
          <w:tcPr>
            <w:tcW w:w="5595" w:type="dxa"/>
            <w:shd w:val="clear" w:color="auto" w:fill="ECECEC"/>
          </w:tcPr>
          <w:p w14:paraId="3F424DB4" w14:textId="77777777" w:rsidR="006A3ABF" w:rsidRDefault="003C1AC0">
            <w:pPr>
              <w:pStyle w:val="TableParagraph"/>
              <w:spacing w:line="267" w:lineRule="exact"/>
              <w:ind w:left="222"/>
            </w:pPr>
            <w:r>
              <w:t>711</w:t>
            </w:r>
            <w:r>
              <w:rPr>
                <w:spacing w:val="-3"/>
              </w:rPr>
              <w:t xml:space="preserve"> </w:t>
            </w:r>
            <w:r>
              <w:t>Nákup</w:t>
            </w:r>
            <w:r>
              <w:rPr>
                <w:spacing w:val="-2"/>
              </w:rPr>
              <w:t xml:space="preserve"> </w:t>
            </w:r>
            <w:r>
              <w:t>pozemkov a</w:t>
            </w:r>
            <w:r>
              <w:rPr>
                <w:spacing w:val="-3"/>
              </w:rPr>
              <w:t xml:space="preserve"> </w:t>
            </w:r>
            <w:r>
              <w:t>nehmotných</w:t>
            </w:r>
            <w:r>
              <w:rPr>
                <w:spacing w:val="-1"/>
              </w:rPr>
              <w:t xml:space="preserve"> </w:t>
            </w:r>
            <w:r>
              <w:t>aktív</w:t>
            </w:r>
          </w:p>
          <w:p w14:paraId="3F424DB5" w14:textId="77777777" w:rsidR="006A3ABF" w:rsidRDefault="003C1AC0">
            <w:pPr>
              <w:pStyle w:val="TableParagraph"/>
              <w:spacing w:line="249" w:lineRule="exact"/>
              <w:ind w:left="222"/>
            </w:pPr>
            <w:r>
              <w:t>(softvéru,</w:t>
            </w:r>
            <w:r>
              <w:rPr>
                <w:spacing w:val="-3"/>
              </w:rPr>
              <w:t xml:space="preserve"> </w:t>
            </w:r>
            <w:r>
              <w:t>licencií)</w:t>
            </w:r>
          </w:p>
        </w:tc>
        <w:tc>
          <w:tcPr>
            <w:tcW w:w="1776" w:type="dxa"/>
            <w:shd w:val="clear" w:color="auto" w:fill="ECECEC"/>
          </w:tcPr>
          <w:p w14:paraId="3F424DB6" w14:textId="77777777" w:rsidR="006A3ABF" w:rsidRDefault="003C1AC0">
            <w:pPr>
              <w:pStyle w:val="TableParagraph"/>
              <w:spacing w:before="133"/>
              <w:ind w:right="49"/>
              <w:jc w:val="right"/>
            </w:pPr>
            <w:r>
              <w:t>16</w:t>
            </w:r>
            <w:r>
              <w:rPr>
                <w:spacing w:val="-3"/>
              </w:rPr>
              <w:t xml:space="preserve"> </w:t>
            </w:r>
            <w:r>
              <w:t>716,00</w:t>
            </w:r>
          </w:p>
        </w:tc>
        <w:tc>
          <w:tcPr>
            <w:tcW w:w="1728" w:type="dxa"/>
            <w:shd w:val="clear" w:color="auto" w:fill="ECECEC"/>
          </w:tcPr>
          <w:p w14:paraId="3F424DB7" w14:textId="77777777" w:rsidR="006A3ABF" w:rsidRDefault="003C1AC0">
            <w:pPr>
              <w:pStyle w:val="TableParagraph"/>
              <w:spacing w:before="133"/>
              <w:ind w:right="46"/>
              <w:jc w:val="right"/>
            </w:pPr>
            <w:r>
              <w:t>16</w:t>
            </w:r>
            <w:r>
              <w:rPr>
                <w:spacing w:val="-3"/>
              </w:rPr>
              <w:t xml:space="preserve"> </w:t>
            </w:r>
            <w:r>
              <w:t>716,00</w:t>
            </w:r>
          </w:p>
        </w:tc>
      </w:tr>
      <w:tr w:rsidR="006A3ABF" w14:paraId="3F424DBC" w14:textId="77777777">
        <w:trPr>
          <w:trHeight w:val="301"/>
        </w:trPr>
        <w:tc>
          <w:tcPr>
            <w:tcW w:w="5595" w:type="dxa"/>
            <w:shd w:val="clear" w:color="auto" w:fill="ECECEC"/>
          </w:tcPr>
          <w:p w14:paraId="3F424DB9" w14:textId="77777777" w:rsidR="006A3ABF" w:rsidRDefault="003C1AC0">
            <w:pPr>
              <w:pStyle w:val="TableParagraph"/>
              <w:spacing w:before="15" w:line="266" w:lineRule="exact"/>
              <w:ind w:left="222"/>
            </w:pPr>
            <w:r>
              <w:t>713</w:t>
            </w:r>
            <w:r>
              <w:rPr>
                <w:spacing w:val="-4"/>
              </w:rPr>
              <w:t xml:space="preserve"> </w:t>
            </w:r>
            <w:r>
              <w:t>Nákup</w:t>
            </w:r>
            <w:r>
              <w:rPr>
                <w:spacing w:val="-3"/>
              </w:rPr>
              <w:t xml:space="preserve"> </w:t>
            </w:r>
            <w:r>
              <w:t>strojov,</w:t>
            </w:r>
            <w:r>
              <w:rPr>
                <w:spacing w:val="-4"/>
              </w:rPr>
              <w:t xml:space="preserve"> </w:t>
            </w:r>
            <w:r>
              <w:t>prístrojov,</w:t>
            </w:r>
            <w:r>
              <w:rPr>
                <w:spacing w:val="-2"/>
              </w:rPr>
              <w:t xml:space="preserve"> </w:t>
            </w:r>
            <w:r>
              <w:t>zariadení,</w:t>
            </w:r>
            <w:r>
              <w:rPr>
                <w:spacing w:val="-1"/>
              </w:rPr>
              <w:t xml:space="preserve"> </w:t>
            </w:r>
            <w:r>
              <w:t>techniky</w:t>
            </w:r>
            <w:r>
              <w:rPr>
                <w:spacing w:val="-4"/>
              </w:rPr>
              <w:t xml:space="preserve"> </w:t>
            </w:r>
            <w:r>
              <w:t>a</w:t>
            </w:r>
            <w:r>
              <w:rPr>
                <w:spacing w:val="-3"/>
              </w:rPr>
              <w:t xml:space="preserve"> </w:t>
            </w:r>
            <w:r>
              <w:t>náradia</w:t>
            </w:r>
          </w:p>
        </w:tc>
        <w:tc>
          <w:tcPr>
            <w:tcW w:w="1776" w:type="dxa"/>
            <w:shd w:val="clear" w:color="auto" w:fill="ECECEC"/>
          </w:tcPr>
          <w:p w14:paraId="3F424DBA" w14:textId="77777777" w:rsidR="006A3ABF" w:rsidRDefault="003C1AC0">
            <w:pPr>
              <w:pStyle w:val="TableParagraph"/>
              <w:spacing w:before="15" w:line="266" w:lineRule="exact"/>
              <w:ind w:right="49"/>
              <w:jc w:val="right"/>
            </w:pPr>
            <w:r>
              <w:t>20</w:t>
            </w:r>
            <w:r>
              <w:rPr>
                <w:spacing w:val="-3"/>
              </w:rPr>
              <w:t xml:space="preserve"> </w:t>
            </w:r>
            <w:r>
              <w:t>000,00</w:t>
            </w:r>
          </w:p>
        </w:tc>
        <w:tc>
          <w:tcPr>
            <w:tcW w:w="1728" w:type="dxa"/>
            <w:shd w:val="clear" w:color="auto" w:fill="ECECEC"/>
          </w:tcPr>
          <w:p w14:paraId="3F424DBB" w14:textId="77777777" w:rsidR="006A3ABF" w:rsidRDefault="003C1AC0">
            <w:pPr>
              <w:pStyle w:val="TableParagraph"/>
              <w:spacing w:before="15" w:line="266" w:lineRule="exact"/>
              <w:ind w:right="46"/>
              <w:jc w:val="right"/>
            </w:pPr>
            <w:r>
              <w:t>20</w:t>
            </w:r>
            <w:r>
              <w:rPr>
                <w:spacing w:val="-3"/>
              </w:rPr>
              <w:t xml:space="preserve"> </w:t>
            </w:r>
            <w:r>
              <w:t>000,00</w:t>
            </w:r>
          </w:p>
        </w:tc>
      </w:tr>
      <w:tr w:rsidR="006A3ABF" w14:paraId="3F424DC0" w14:textId="77777777">
        <w:trPr>
          <w:trHeight w:val="299"/>
        </w:trPr>
        <w:tc>
          <w:tcPr>
            <w:tcW w:w="5595" w:type="dxa"/>
            <w:shd w:val="clear" w:color="auto" w:fill="ECECEC"/>
          </w:tcPr>
          <w:p w14:paraId="3F424DBD" w14:textId="77777777" w:rsidR="006A3ABF" w:rsidRDefault="003C1AC0">
            <w:pPr>
              <w:pStyle w:val="TableParagraph"/>
              <w:spacing w:before="13" w:line="266" w:lineRule="exact"/>
              <w:ind w:left="222"/>
            </w:pPr>
            <w:r>
              <w:t>714</w:t>
            </w:r>
            <w:r>
              <w:rPr>
                <w:spacing w:val="-5"/>
              </w:rPr>
              <w:t xml:space="preserve"> </w:t>
            </w:r>
            <w:r>
              <w:t>Nákup</w:t>
            </w:r>
            <w:r>
              <w:rPr>
                <w:spacing w:val="-4"/>
              </w:rPr>
              <w:t xml:space="preserve"> </w:t>
            </w:r>
            <w:r>
              <w:t>dopravných</w:t>
            </w:r>
            <w:r>
              <w:rPr>
                <w:spacing w:val="-3"/>
              </w:rPr>
              <w:t xml:space="preserve"> </w:t>
            </w:r>
            <w:r>
              <w:t>prostriedkov</w:t>
            </w:r>
            <w:r>
              <w:rPr>
                <w:spacing w:val="-3"/>
              </w:rPr>
              <w:t xml:space="preserve"> </w:t>
            </w:r>
            <w:r>
              <w:t>všetkých</w:t>
            </w:r>
            <w:r>
              <w:rPr>
                <w:spacing w:val="-3"/>
              </w:rPr>
              <w:t xml:space="preserve"> </w:t>
            </w:r>
            <w:r>
              <w:t>druhov</w:t>
            </w:r>
          </w:p>
        </w:tc>
        <w:tc>
          <w:tcPr>
            <w:tcW w:w="1776" w:type="dxa"/>
            <w:shd w:val="clear" w:color="auto" w:fill="ECECEC"/>
          </w:tcPr>
          <w:p w14:paraId="3F424DBE" w14:textId="77777777" w:rsidR="006A3ABF" w:rsidRDefault="003C1AC0">
            <w:pPr>
              <w:pStyle w:val="TableParagraph"/>
              <w:spacing w:before="13" w:line="266" w:lineRule="exact"/>
              <w:ind w:right="49"/>
              <w:jc w:val="right"/>
            </w:pPr>
            <w:r>
              <w:t>15</w:t>
            </w:r>
            <w:r>
              <w:rPr>
                <w:spacing w:val="-3"/>
              </w:rPr>
              <w:t xml:space="preserve"> </w:t>
            </w:r>
            <w:r>
              <w:t>000,00</w:t>
            </w:r>
          </w:p>
        </w:tc>
        <w:tc>
          <w:tcPr>
            <w:tcW w:w="1728" w:type="dxa"/>
            <w:shd w:val="clear" w:color="auto" w:fill="ECECEC"/>
          </w:tcPr>
          <w:p w14:paraId="3F424DBF" w14:textId="77777777" w:rsidR="006A3ABF" w:rsidRDefault="003C1AC0">
            <w:pPr>
              <w:pStyle w:val="TableParagraph"/>
              <w:spacing w:before="13" w:line="266" w:lineRule="exact"/>
              <w:ind w:right="46"/>
              <w:jc w:val="right"/>
            </w:pPr>
            <w:r>
              <w:t>15</w:t>
            </w:r>
            <w:r>
              <w:rPr>
                <w:spacing w:val="-3"/>
              </w:rPr>
              <w:t xml:space="preserve"> </w:t>
            </w:r>
            <w:r>
              <w:t>000,00</w:t>
            </w:r>
          </w:p>
        </w:tc>
      </w:tr>
    </w:tbl>
    <w:p w14:paraId="3F424DC1" w14:textId="77777777" w:rsidR="006A3ABF" w:rsidRDefault="006A3ABF">
      <w:pPr>
        <w:pStyle w:val="Zkladntext"/>
        <w:spacing w:before="7"/>
        <w:rPr>
          <w:sz w:val="16"/>
        </w:rPr>
      </w:pPr>
    </w:p>
    <w:p w14:paraId="3F424DC2" w14:textId="7AE3BE4B" w:rsidR="006A3ABF" w:rsidRDefault="00046152">
      <w:pPr>
        <w:pStyle w:val="Zkladntext"/>
        <w:spacing w:before="51" w:line="276" w:lineRule="auto"/>
        <w:ind w:left="196" w:right="272" w:firstLine="707"/>
        <w:jc w:val="both"/>
      </w:pPr>
      <w:r w:rsidRPr="00046152">
        <w:t>The Agency had capital expenditures from 2020 totalling €51,716.- and their balance as at 31.12.2021 totall</w:t>
      </w:r>
      <w:r>
        <w:t>ed</w:t>
      </w:r>
      <w:r w:rsidRPr="00046152">
        <w:t xml:space="preserve"> €39,309.50. This capital expenditure may be used by the Agency by 31 December 2022 at the latest.</w:t>
      </w:r>
    </w:p>
    <w:p w14:paraId="3F424DC3" w14:textId="77777777" w:rsidR="006A3ABF" w:rsidRDefault="006A3ABF">
      <w:pPr>
        <w:pStyle w:val="Zkladntext"/>
        <w:spacing w:before="11"/>
        <w:rPr>
          <w:sz w:val="29"/>
        </w:rPr>
      </w:pPr>
    </w:p>
    <w:p w14:paraId="3F424DC4" w14:textId="25EE8DB4" w:rsidR="006A3ABF" w:rsidRDefault="0022374D">
      <w:pPr>
        <w:pStyle w:val="Nadpis1"/>
        <w:numPr>
          <w:ilvl w:val="2"/>
          <w:numId w:val="6"/>
        </w:numPr>
        <w:tabs>
          <w:tab w:val="left" w:pos="1757"/>
        </w:tabs>
        <w:spacing w:before="1"/>
        <w:ind w:hanging="853"/>
      </w:pPr>
      <w:bookmarkStart w:id="35" w:name="_bookmark35"/>
      <w:bookmarkEnd w:id="35"/>
      <w:r w:rsidRPr="0022374D">
        <w:rPr>
          <w:color w:val="0037A4"/>
        </w:rPr>
        <w:t>Implementation of appropriations for 2021 by 31 December 2021</w:t>
      </w:r>
    </w:p>
    <w:p w14:paraId="3F424DC6" w14:textId="5B4FF923" w:rsidR="006A3ABF" w:rsidRDefault="0022374D" w:rsidP="0022374D">
      <w:pPr>
        <w:pStyle w:val="Zkladntext"/>
        <w:spacing w:before="128"/>
      </w:pPr>
      <w:r w:rsidRPr="0022374D">
        <w:t>The total absorption of funds in 2021 was €1,137,481.46. Current expenditure was drawn down in the following breakdown:</w:t>
      </w:r>
    </w:p>
    <w:p w14:paraId="3F424DC7" w14:textId="77777777" w:rsidR="006A3ABF" w:rsidRDefault="006A3ABF">
      <w:pPr>
        <w:pStyle w:val="Zkladntext"/>
        <w:spacing w:before="2"/>
      </w:pPr>
    </w:p>
    <w:tbl>
      <w:tblPr>
        <w:tblStyle w:val="TableNormal"/>
        <w:tblW w:w="0" w:type="auto"/>
        <w:tblInd w:w="2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18"/>
        <w:gridCol w:w="1980"/>
      </w:tblGrid>
      <w:tr w:rsidR="006A3ABF" w14:paraId="3F424DCA" w14:textId="77777777">
        <w:trPr>
          <w:trHeight w:val="273"/>
        </w:trPr>
        <w:tc>
          <w:tcPr>
            <w:tcW w:w="7018" w:type="dxa"/>
            <w:tcBorders>
              <w:bottom w:val="single" w:sz="12" w:space="0" w:color="000000"/>
              <w:right w:val="single" w:sz="12" w:space="0" w:color="000000"/>
            </w:tcBorders>
          </w:tcPr>
          <w:p w14:paraId="3F424DC8" w14:textId="77777777" w:rsidR="006A3ABF" w:rsidRDefault="003C1AC0">
            <w:pPr>
              <w:pStyle w:val="TableParagraph"/>
              <w:spacing w:before="6" w:line="247" w:lineRule="exact"/>
              <w:ind w:left="233"/>
              <w:rPr>
                <w:b/>
              </w:rPr>
            </w:pPr>
            <w:r>
              <w:rPr>
                <w:b/>
                <w:w w:val="105"/>
              </w:rPr>
              <w:t>Finančné</w:t>
            </w:r>
            <w:r>
              <w:rPr>
                <w:b/>
                <w:spacing w:val="-13"/>
                <w:w w:val="105"/>
              </w:rPr>
              <w:t xml:space="preserve"> </w:t>
            </w:r>
            <w:r>
              <w:rPr>
                <w:b/>
                <w:w w:val="105"/>
              </w:rPr>
              <w:t>prostriedky</w:t>
            </w:r>
            <w:r>
              <w:rPr>
                <w:b/>
                <w:spacing w:val="-6"/>
                <w:w w:val="105"/>
              </w:rPr>
              <w:t xml:space="preserve"> </w:t>
            </w:r>
            <w:r>
              <w:rPr>
                <w:b/>
                <w:w w:val="105"/>
              </w:rPr>
              <w:t>poskytnuté</w:t>
            </w:r>
            <w:r>
              <w:rPr>
                <w:b/>
                <w:spacing w:val="-12"/>
                <w:w w:val="105"/>
              </w:rPr>
              <w:t xml:space="preserve"> </w:t>
            </w:r>
            <w:r>
              <w:rPr>
                <w:b/>
                <w:w w:val="105"/>
              </w:rPr>
              <w:t>o</w:t>
            </w:r>
            <w:r>
              <w:rPr>
                <w:b/>
                <w:spacing w:val="-8"/>
                <w:w w:val="105"/>
              </w:rPr>
              <w:t xml:space="preserve"> </w:t>
            </w:r>
            <w:r>
              <w:rPr>
                <w:b/>
                <w:w w:val="105"/>
              </w:rPr>
              <w:t>v</w:t>
            </w:r>
            <w:r>
              <w:rPr>
                <w:b/>
                <w:spacing w:val="-7"/>
                <w:w w:val="105"/>
              </w:rPr>
              <w:t xml:space="preserve"> </w:t>
            </w:r>
            <w:r>
              <w:rPr>
                <w:b/>
                <w:w w:val="105"/>
              </w:rPr>
              <w:t>roku</w:t>
            </w:r>
            <w:r>
              <w:rPr>
                <w:b/>
                <w:spacing w:val="-8"/>
                <w:w w:val="105"/>
              </w:rPr>
              <w:t xml:space="preserve"> </w:t>
            </w:r>
            <w:r>
              <w:rPr>
                <w:b/>
                <w:w w:val="105"/>
              </w:rPr>
              <w:t>2021</w:t>
            </w:r>
            <w:r>
              <w:rPr>
                <w:b/>
                <w:spacing w:val="-13"/>
                <w:w w:val="105"/>
              </w:rPr>
              <w:t xml:space="preserve"> </w:t>
            </w:r>
            <w:r>
              <w:rPr>
                <w:b/>
                <w:w w:val="105"/>
              </w:rPr>
              <w:t>-</w:t>
            </w:r>
            <w:r>
              <w:rPr>
                <w:b/>
                <w:spacing w:val="-6"/>
                <w:w w:val="105"/>
              </w:rPr>
              <w:t xml:space="preserve"> </w:t>
            </w:r>
            <w:r>
              <w:rPr>
                <w:b/>
                <w:w w:val="105"/>
              </w:rPr>
              <w:t>čerpané</w:t>
            </w:r>
            <w:r>
              <w:rPr>
                <w:b/>
                <w:spacing w:val="-13"/>
                <w:w w:val="105"/>
              </w:rPr>
              <w:t xml:space="preserve"> </w:t>
            </w:r>
            <w:r>
              <w:rPr>
                <w:b/>
                <w:w w:val="105"/>
              </w:rPr>
              <w:t>v</w:t>
            </w:r>
            <w:r>
              <w:rPr>
                <w:b/>
                <w:spacing w:val="-6"/>
                <w:w w:val="105"/>
              </w:rPr>
              <w:t xml:space="preserve"> </w:t>
            </w:r>
            <w:r>
              <w:rPr>
                <w:b/>
                <w:w w:val="105"/>
              </w:rPr>
              <w:t>roku</w:t>
            </w:r>
            <w:r>
              <w:rPr>
                <w:b/>
                <w:spacing w:val="-8"/>
                <w:w w:val="105"/>
              </w:rPr>
              <w:t xml:space="preserve"> </w:t>
            </w:r>
            <w:r>
              <w:rPr>
                <w:b/>
                <w:w w:val="105"/>
              </w:rPr>
              <w:t>2021</w:t>
            </w:r>
          </w:p>
        </w:tc>
        <w:tc>
          <w:tcPr>
            <w:tcW w:w="1980" w:type="dxa"/>
            <w:tcBorders>
              <w:left w:val="single" w:sz="12" w:space="0" w:color="000000"/>
              <w:bottom w:val="single" w:sz="12" w:space="0" w:color="000000"/>
              <w:right w:val="single" w:sz="12" w:space="0" w:color="000000"/>
            </w:tcBorders>
          </w:tcPr>
          <w:p w14:paraId="3F424DC9" w14:textId="77777777" w:rsidR="006A3ABF" w:rsidRDefault="003C1AC0">
            <w:pPr>
              <w:pStyle w:val="TableParagraph"/>
              <w:spacing w:before="6" w:line="247" w:lineRule="exact"/>
              <w:ind w:left="597"/>
              <w:rPr>
                <w:b/>
              </w:rPr>
            </w:pPr>
            <w:r>
              <w:rPr>
                <w:b/>
                <w:w w:val="105"/>
              </w:rPr>
              <w:t>Čerpanie</w:t>
            </w:r>
          </w:p>
        </w:tc>
      </w:tr>
      <w:tr w:rsidR="006A3ABF" w14:paraId="3F424DCD" w14:textId="77777777">
        <w:trPr>
          <w:trHeight w:val="272"/>
        </w:trPr>
        <w:tc>
          <w:tcPr>
            <w:tcW w:w="7018" w:type="dxa"/>
            <w:tcBorders>
              <w:top w:val="single" w:sz="12" w:space="0" w:color="000000"/>
              <w:bottom w:val="single" w:sz="12" w:space="0" w:color="000000"/>
              <w:right w:val="single" w:sz="12" w:space="0" w:color="000000"/>
            </w:tcBorders>
            <w:shd w:val="clear" w:color="auto" w:fill="FFFF00"/>
          </w:tcPr>
          <w:p w14:paraId="3F424DCB" w14:textId="77777777" w:rsidR="006A3ABF" w:rsidRDefault="003C1AC0">
            <w:pPr>
              <w:pStyle w:val="TableParagraph"/>
              <w:spacing w:before="5" w:line="247" w:lineRule="exact"/>
              <w:ind w:left="57"/>
              <w:rPr>
                <w:b/>
              </w:rPr>
            </w:pPr>
            <w:r>
              <w:rPr>
                <w:b/>
                <w:w w:val="105"/>
              </w:rPr>
              <w:t>Výdavky</w:t>
            </w:r>
            <w:r>
              <w:rPr>
                <w:b/>
                <w:spacing w:val="-7"/>
                <w:w w:val="105"/>
              </w:rPr>
              <w:t xml:space="preserve"> </w:t>
            </w:r>
            <w:r>
              <w:rPr>
                <w:b/>
                <w:w w:val="105"/>
              </w:rPr>
              <w:t>spolu</w:t>
            </w:r>
            <w:r>
              <w:rPr>
                <w:b/>
                <w:spacing w:val="-8"/>
                <w:w w:val="105"/>
              </w:rPr>
              <w:t xml:space="preserve"> </w:t>
            </w:r>
            <w:r>
              <w:rPr>
                <w:b/>
                <w:w w:val="105"/>
              </w:rPr>
              <w:t>(600+700)</w:t>
            </w:r>
          </w:p>
        </w:tc>
        <w:tc>
          <w:tcPr>
            <w:tcW w:w="1980" w:type="dxa"/>
            <w:tcBorders>
              <w:top w:val="single" w:sz="12" w:space="0" w:color="000000"/>
              <w:left w:val="single" w:sz="12" w:space="0" w:color="000000"/>
              <w:bottom w:val="single" w:sz="12" w:space="0" w:color="000000"/>
              <w:right w:val="single" w:sz="12" w:space="0" w:color="000000"/>
            </w:tcBorders>
            <w:shd w:val="clear" w:color="auto" w:fill="FFFF00"/>
          </w:tcPr>
          <w:p w14:paraId="3F424DCC" w14:textId="77777777" w:rsidR="006A3ABF" w:rsidRDefault="003C1AC0">
            <w:pPr>
              <w:pStyle w:val="TableParagraph"/>
              <w:spacing w:before="5" w:line="247" w:lineRule="exact"/>
              <w:ind w:right="-58"/>
              <w:jc w:val="right"/>
              <w:rPr>
                <w:b/>
              </w:rPr>
            </w:pPr>
            <w:r>
              <w:rPr>
                <w:b/>
                <w:w w:val="105"/>
              </w:rPr>
              <w:t>1</w:t>
            </w:r>
            <w:r>
              <w:rPr>
                <w:b/>
                <w:spacing w:val="-12"/>
                <w:w w:val="105"/>
              </w:rPr>
              <w:t xml:space="preserve"> </w:t>
            </w:r>
            <w:r>
              <w:rPr>
                <w:b/>
                <w:w w:val="105"/>
              </w:rPr>
              <w:t>137</w:t>
            </w:r>
            <w:r>
              <w:rPr>
                <w:b/>
                <w:spacing w:val="-11"/>
                <w:w w:val="105"/>
              </w:rPr>
              <w:t xml:space="preserve"> </w:t>
            </w:r>
            <w:r>
              <w:rPr>
                <w:b/>
                <w:w w:val="105"/>
              </w:rPr>
              <w:t>481,46</w:t>
            </w:r>
            <w:r>
              <w:rPr>
                <w:b/>
                <w:spacing w:val="-11"/>
                <w:w w:val="105"/>
              </w:rPr>
              <w:t xml:space="preserve"> </w:t>
            </w:r>
            <w:r>
              <w:rPr>
                <w:b/>
                <w:w w:val="105"/>
              </w:rPr>
              <w:t>€</w:t>
            </w:r>
          </w:p>
        </w:tc>
      </w:tr>
      <w:tr w:rsidR="006A3ABF" w14:paraId="3F424DD0" w14:textId="77777777">
        <w:trPr>
          <w:trHeight w:val="272"/>
        </w:trPr>
        <w:tc>
          <w:tcPr>
            <w:tcW w:w="7018" w:type="dxa"/>
            <w:tcBorders>
              <w:top w:val="single" w:sz="12" w:space="0" w:color="000000"/>
              <w:bottom w:val="single" w:sz="12" w:space="0" w:color="000000"/>
              <w:right w:val="single" w:sz="12" w:space="0" w:color="000000"/>
            </w:tcBorders>
            <w:shd w:val="clear" w:color="auto" w:fill="F3C8DF"/>
          </w:tcPr>
          <w:p w14:paraId="3F424DCE" w14:textId="77777777" w:rsidR="006A3ABF" w:rsidRDefault="003C1AC0">
            <w:pPr>
              <w:pStyle w:val="TableParagraph"/>
              <w:spacing w:before="6" w:line="247" w:lineRule="exact"/>
              <w:ind w:left="57"/>
              <w:rPr>
                <w:b/>
              </w:rPr>
            </w:pPr>
            <w:r>
              <w:rPr>
                <w:b/>
                <w:w w:val="105"/>
              </w:rPr>
              <w:t>Bežné</w:t>
            </w:r>
            <w:r>
              <w:rPr>
                <w:b/>
                <w:spacing w:val="-9"/>
                <w:w w:val="105"/>
              </w:rPr>
              <w:t xml:space="preserve"> </w:t>
            </w:r>
            <w:r>
              <w:rPr>
                <w:b/>
                <w:w w:val="105"/>
              </w:rPr>
              <w:t>výdavky</w:t>
            </w:r>
            <w:r>
              <w:rPr>
                <w:b/>
                <w:spacing w:val="-2"/>
                <w:w w:val="105"/>
              </w:rPr>
              <w:t xml:space="preserve"> </w:t>
            </w:r>
            <w:r>
              <w:rPr>
                <w:b/>
                <w:w w:val="105"/>
              </w:rPr>
              <w:t>(600)</w:t>
            </w:r>
          </w:p>
        </w:tc>
        <w:tc>
          <w:tcPr>
            <w:tcW w:w="1980" w:type="dxa"/>
            <w:tcBorders>
              <w:top w:val="single" w:sz="12" w:space="0" w:color="000000"/>
              <w:left w:val="single" w:sz="12" w:space="0" w:color="000000"/>
              <w:bottom w:val="single" w:sz="12" w:space="0" w:color="000000"/>
              <w:right w:val="single" w:sz="12" w:space="0" w:color="000000"/>
            </w:tcBorders>
            <w:shd w:val="clear" w:color="auto" w:fill="F3C8DF"/>
          </w:tcPr>
          <w:p w14:paraId="3F424DCF" w14:textId="77777777" w:rsidR="006A3ABF" w:rsidRDefault="003C1AC0">
            <w:pPr>
              <w:pStyle w:val="TableParagraph"/>
              <w:spacing w:before="6" w:line="247" w:lineRule="exact"/>
              <w:ind w:right="-58"/>
              <w:jc w:val="right"/>
              <w:rPr>
                <w:b/>
              </w:rPr>
            </w:pPr>
            <w:r>
              <w:rPr>
                <w:b/>
                <w:w w:val="105"/>
              </w:rPr>
              <w:t>1</w:t>
            </w:r>
            <w:r>
              <w:rPr>
                <w:b/>
                <w:spacing w:val="-12"/>
                <w:w w:val="105"/>
              </w:rPr>
              <w:t xml:space="preserve"> </w:t>
            </w:r>
            <w:r>
              <w:rPr>
                <w:b/>
                <w:w w:val="105"/>
              </w:rPr>
              <w:t>137</w:t>
            </w:r>
            <w:r>
              <w:rPr>
                <w:b/>
                <w:spacing w:val="-11"/>
                <w:w w:val="105"/>
              </w:rPr>
              <w:t xml:space="preserve"> </w:t>
            </w:r>
            <w:r>
              <w:rPr>
                <w:b/>
                <w:w w:val="105"/>
              </w:rPr>
              <w:t>481,46</w:t>
            </w:r>
            <w:r>
              <w:rPr>
                <w:b/>
                <w:spacing w:val="-11"/>
                <w:w w:val="105"/>
              </w:rPr>
              <w:t xml:space="preserve"> </w:t>
            </w:r>
            <w:r>
              <w:rPr>
                <w:b/>
                <w:w w:val="105"/>
              </w:rPr>
              <w:t>€</w:t>
            </w:r>
          </w:p>
        </w:tc>
      </w:tr>
      <w:tr w:rsidR="006A3ABF" w14:paraId="3F424DD3" w14:textId="77777777">
        <w:trPr>
          <w:trHeight w:val="274"/>
        </w:trPr>
        <w:tc>
          <w:tcPr>
            <w:tcW w:w="7018" w:type="dxa"/>
            <w:tcBorders>
              <w:top w:val="single" w:sz="12" w:space="0" w:color="000000"/>
              <w:bottom w:val="single" w:sz="6" w:space="0" w:color="000000"/>
              <w:right w:val="single" w:sz="12" w:space="0" w:color="000000"/>
            </w:tcBorders>
            <w:shd w:val="clear" w:color="auto" w:fill="BCD6ED"/>
          </w:tcPr>
          <w:p w14:paraId="3F424DD1" w14:textId="77777777" w:rsidR="006A3ABF" w:rsidRDefault="003C1AC0">
            <w:pPr>
              <w:pStyle w:val="TableParagraph"/>
              <w:spacing w:before="5" w:line="248" w:lineRule="exact"/>
              <w:ind w:left="158"/>
              <w:rPr>
                <w:b/>
                <w:i/>
              </w:rPr>
            </w:pPr>
            <w:r>
              <w:rPr>
                <w:b/>
                <w:i/>
              </w:rPr>
              <w:t>Mzdy,</w:t>
            </w:r>
            <w:r>
              <w:rPr>
                <w:b/>
                <w:i/>
                <w:spacing w:val="22"/>
              </w:rPr>
              <w:t xml:space="preserve"> </w:t>
            </w:r>
            <w:r>
              <w:rPr>
                <w:b/>
                <w:i/>
              </w:rPr>
              <w:t>platy,</w:t>
            </w:r>
            <w:r>
              <w:rPr>
                <w:b/>
                <w:i/>
                <w:spacing w:val="22"/>
              </w:rPr>
              <w:t xml:space="preserve"> </w:t>
            </w:r>
            <w:r>
              <w:rPr>
                <w:b/>
                <w:i/>
              </w:rPr>
              <w:t>služobné</w:t>
            </w:r>
            <w:r>
              <w:rPr>
                <w:b/>
                <w:i/>
                <w:spacing w:val="20"/>
              </w:rPr>
              <w:t xml:space="preserve"> </w:t>
            </w:r>
            <w:r>
              <w:rPr>
                <w:b/>
                <w:i/>
              </w:rPr>
              <w:t>príjmy</w:t>
            </w:r>
            <w:r>
              <w:rPr>
                <w:b/>
                <w:i/>
                <w:spacing w:val="9"/>
              </w:rPr>
              <w:t xml:space="preserve"> </w:t>
            </w:r>
            <w:r>
              <w:rPr>
                <w:b/>
                <w:i/>
              </w:rPr>
              <w:t>a</w:t>
            </w:r>
            <w:r>
              <w:rPr>
                <w:b/>
                <w:i/>
                <w:spacing w:val="25"/>
              </w:rPr>
              <w:t xml:space="preserve"> </w:t>
            </w:r>
            <w:r>
              <w:rPr>
                <w:b/>
                <w:i/>
              </w:rPr>
              <w:t>ostatné</w:t>
            </w:r>
            <w:r>
              <w:rPr>
                <w:b/>
                <w:i/>
                <w:spacing w:val="19"/>
              </w:rPr>
              <w:t xml:space="preserve"> </w:t>
            </w:r>
            <w:r>
              <w:rPr>
                <w:b/>
                <w:i/>
              </w:rPr>
              <w:t>osobné</w:t>
            </w:r>
            <w:r>
              <w:rPr>
                <w:b/>
                <w:i/>
                <w:spacing w:val="20"/>
              </w:rPr>
              <w:t xml:space="preserve"> </w:t>
            </w:r>
            <w:r>
              <w:rPr>
                <w:b/>
                <w:i/>
              </w:rPr>
              <w:t>vyrovnania</w:t>
            </w:r>
            <w:r>
              <w:rPr>
                <w:b/>
                <w:i/>
                <w:spacing w:val="25"/>
              </w:rPr>
              <w:t xml:space="preserve"> </w:t>
            </w:r>
            <w:r>
              <w:rPr>
                <w:b/>
                <w:i/>
              </w:rPr>
              <w:t>(610)</w:t>
            </w:r>
          </w:p>
        </w:tc>
        <w:tc>
          <w:tcPr>
            <w:tcW w:w="1980" w:type="dxa"/>
            <w:tcBorders>
              <w:top w:val="single" w:sz="12" w:space="0" w:color="000000"/>
              <w:left w:val="single" w:sz="12" w:space="0" w:color="000000"/>
              <w:bottom w:val="single" w:sz="6" w:space="0" w:color="000000"/>
              <w:right w:val="single" w:sz="12" w:space="0" w:color="000000"/>
            </w:tcBorders>
            <w:shd w:val="clear" w:color="auto" w:fill="BCD6ED"/>
          </w:tcPr>
          <w:p w14:paraId="3F424DD2" w14:textId="77777777" w:rsidR="006A3ABF" w:rsidRDefault="003C1AC0">
            <w:pPr>
              <w:pStyle w:val="TableParagraph"/>
              <w:spacing w:before="5" w:line="248" w:lineRule="exact"/>
              <w:ind w:right="-15"/>
              <w:jc w:val="right"/>
              <w:rPr>
                <w:b/>
                <w:i/>
              </w:rPr>
            </w:pPr>
            <w:r>
              <w:rPr>
                <w:b/>
                <w:i/>
                <w:w w:val="105"/>
              </w:rPr>
              <w:t>659</w:t>
            </w:r>
            <w:r>
              <w:rPr>
                <w:b/>
                <w:i/>
                <w:spacing w:val="-13"/>
                <w:w w:val="105"/>
              </w:rPr>
              <w:t xml:space="preserve"> </w:t>
            </w:r>
            <w:r>
              <w:rPr>
                <w:b/>
                <w:i/>
                <w:w w:val="105"/>
              </w:rPr>
              <w:t>353,05</w:t>
            </w:r>
            <w:r>
              <w:rPr>
                <w:b/>
                <w:i/>
                <w:spacing w:val="-13"/>
                <w:w w:val="105"/>
              </w:rPr>
              <w:t xml:space="preserve"> </w:t>
            </w:r>
            <w:r>
              <w:rPr>
                <w:b/>
                <w:i/>
                <w:w w:val="105"/>
              </w:rPr>
              <w:t>€</w:t>
            </w:r>
          </w:p>
        </w:tc>
      </w:tr>
      <w:tr w:rsidR="006A3ABF" w14:paraId="3F424DD6" w14:textId="77777777">
        <w:trPr>
          <w:trHeight w:val="275"/>
        </w:trPr>
        <w:tc>
          <w:tcPr>
            <w:tcW w:w="7018" w:type="dxa"/>
            <w:tcBorders>
              <w:top w:val="single" w:sz="6" w:space="0" w:color="000000"/>
              <w:bottom w:val="single" w:sz="6" w:space="0" w:color="000000"/>
              <w:right w:val="single" w:sz="12" w:space="0" w:color="000000"/>
            </w:tcBorders>
            <w:shd w:val="clear" w:color="auto" w:fill="DDEBF7"/>
          </w:tcPr>
          <w:p w14:paraId="3F424DD4" w14:textId="77777777" w:rsidR="006A3ABF" w:rsidRDefault="003C1AC0">
            <w:pPr>
              <w:pStyle w:val="TableParagraph"/>
              <w:spacing w:before="7" w:line="248" w:lineRule="exact"/>
              <w:ind w:left="158"/>
              <w:rPr>
                <w:b/>
                <w:i/>
              </w:rPr>
            </w:pPr>
            <w:r>
              <w:rPr>
                <w:b/>
                <w:i/>
              </w:rPr>
              <w:t>Poistné</w:t>
            </w:r>
            <w:r>
              <w:rPr>
                <w:b/>
                <w:i/>
                <w:spacing w:val="19"/>
              </w:rPr>
              <w:t xml:space="preserve"> </w:t>
            </w:r>
            <w:r>
              <w:rPr>
                <w:b/>
                <w:i/>
              </w:rPr>
              <w:t>a</w:t>
            </w:r>
            <w:r>
              <w:rPr>
                <w:b/>
                <w:i/>
                <w:spacing w:val="24"/>
              </w:rPr>
              <w:t xml:space="preserve"> </w:t>
            </w:r>
            <w:r>
              <w:rPr>
                <w:b/>
                <w:i/>
              </w:rPr>
              <w:t>príspevok</w:t>
            </w:r>
            <w:r>
              <w:rPr>
                <w:b/>
                <w:i/>
                <w:spacing w:val="22"/>
              </w:rPr>
              <w:t xml:space="preserve"> </w:t>
            </w:r>
            <w:r>
              <w:rPr>
                <w:b/>
                <w:i/>
              </w:rPr>
              <w:t>do</w:t>
            </w:r>
            <w:r>
              <w:rPr>
                <w:b/>
                <w:i/>
                <w:spacing w:val="25"/>
              </w:rPr>
              <w:t xml:space="preserve"> </w:t>
            </w:r>
            <w:r>
              <w:rPr>
                <w:b/>
                <w:i/>
              </w:rPr>
              <w:t>poisťovní</w:t>
            </w:r>
            <w:r>
              <w:rPr>
                <w:b/>
                <w:i/>
                <w:spacing w:val="10"/>
              </w:rPr>
              <w:t xml:space="preserve"> </w:t>
            </w:r>
            <w:r>
              <w:rPr>
                <w:b/>
                <w:i/>
              </w:rPr>
              <w:t>(620)</w:t>
            </w:r>
          </w:p>
        </w:tc>
        <w:tc>
          <w:tcPr>
            <w:tcW w:w="1980" w:type="dxa"/>
            <w:tcBorders>
              <w:top w:val="single" w:sz="6" w:space="0" w:color="000000"/>
              <w:left w:val="single" w:sz="12" w:space="0" w:color="000000"/>
              <w:bottom w:val="single" w:sz="6" w:space="0" w:color="000000"/>
              <w:right w:val="single" w:sz="12" w:space="0" w:color="000000"/>
            </w:tcBorders>
            <w:shd w:val="clear" w:color="auto" w:fill="DDEBF7"/>
          </w:tcPr>
          <w:p w14:paraId="3F424DD5" w14:textId="77777777" w:rsidR="006A3ABF" w:rsidRDefault="003C1AC0">
            <w:pPr>
              <w:pStyle w:val="TableParagraph"/>
              <w:spacing w:before="7" w:line="248" w:lineRule="exact"/>
              <w:ind w:right="-15"/>
              <w:jc w:val="right"/>
              <w:rPr>
                <w:b/>
                <w:i/>
              </w:rPr>
            </w:pPr>
            <w:r>
              <w:rPr>
                <w:b/>
                <w:i/>
                <w:w w:val="105"/>
              </w:rPr>
              <w:t>240</w:t>
            </w:r>
            <w:r>
              <w:rPr>
                <w:b/>
                <w:i/>
                <w:spacing w:val="-13"/>
                <w:w w:val="105"/>
              </w:rPr>
              <w:t xml:space="preserve"> </w:t>
            </w:r>
            <w:r>
              <w:rPr>
                <w:b/>
                <w:i/>
                <w:w w:val="105"/>
              </w:rPr>
              <w:t>914,17</w:t>
            </w:r>
            <w:r>
              <w:rPr>
                <w:b/>
                <w:i/>
                <w:spacing w:val="-13"/>
                <w:w w:val="105"/>
              </w:rPr>
              <w:t xml:space="preserve"> </w:t>
            </w:r>
            <w:r>
              <w:rPr>
                <w:b/>
                <w:i/>
                <w:w w:val="105"/>
              </w:rPr>
              <w:t>€</w:t>
            </w:r>
          </w:p>
        </w:tc>
      </w:tr>
      <w:tr w:rsidR="006A3ABF" w14:paraId="3F424DD9" w14:textId="77777777">
        <w:trPr>
          <w:trHeight w:val="274"/>
        </w:trPr>
        <w:tc>
          <w:tcPr>
            <w:tcW w:w="7018" w:type="dxa"/>
            <w:tcBorders>
              <w:top w:val="single" w:sz="6" w:space="0" w:color="000000"/>
              <w:bottom w:val="single" w:sz="12" w:space="0" w:color="000000"/>
              <w:right w:val="single" w:sz="12" w:space="0" w:color="000000"/>
            </w:tcBorders>
            <w:shd w:val="clear" w:color="auto" w:fill="F4AF84"/>
          </w:tcPr>
          <w:p w14:paraId="3F424DD7" w14:textId="77777777" w:rsidR="006A3ABF" w:rsidRDefault="003C1AC0">
            <w:pPr>
              <w:pStyle w:val="TableParagraph"/>
              <w:spacing w:before="7" w:line="247" w:lineRule="exact"/>
              <w:ind w:left="158"/>
              <w:rPr>
                <w:b/>
                <w:i/>
              </w:rPr>
            </w:pPr>
            <w:r>
              <w:rPr>
                <w:b/>
                <w:i/>
              </w:rPr>
              <w:t>Tovary</w:t>
            </w:r>
            <w:r>
              <w:rPr>
                <w:b/>
                <w:i/>
                <w:spacing w:val="4"/>
              </w:rPr>
              <w:t xml:space="preserve"> </w:t>
            </w:r>
            <w:r>
              <w:rPr>
                <w:b/>
                <w:i/>
              </w:rPr>
              <w:t>a</w:t>
            </w:r>
            <w:r>
              <w:rPr>
                <w:b/>
                <w:i/>
                <w:spacing w:val="18"/>
              </w:rPr>
              <w:t xml:space="preserve"> </w:t>
            </w:r>
            <w:r>
              <w:rPr>
                <w:b/>
                <w:i/>
              </w:rPr>
              <w:t>služby</w:t>
            </w:r>
            <w:r>
              <w:rPr>
                <w:b/>
                <w:i/>
                <w:spacing w:val="4"/>
              </w:rPr>
              <w:t xml:space="preserve"> </w:t>
            </w:r>
            <w:r>
              <w:rPr>
                <w:b/>
                <w:i/>
              </w:rPr>
              <w:t>(630),</w:t>
            </w:r>
            <w:r>
              <w:rPr>
                <w:b/>
                <w:i/>
                <w:spacing w:val="17"/>
              </w:rPr>
              <w:t xml:space="preserve"> </w:t>
            </w:r>
            <w:r>
              <w:rPr>
                <w:b/>
                <w:i/>
              </w:rPr>
              <w:t>v</w:t>
            </w:r>
            <w:r>
              <w:rPr>
                <w:b/>
                <w:i/>
                <w:spacing w:val="3"/>
              </w:rPr>
              <w:t xml:space="preserve"> </w:t>
            </w:r>
            <w:r>
              <w:rPr>
                <w:b/>
                <w:i/>
              </w:rPr>
              <w:t>tom</w:t>
            </w:r>
          </w:p>
        </w:tc>
        <w:tc>
          <w:tcPr>
            <w:tcW w:w="1980" w:type="dxa"/>
            <w:tcBorders>
              <w:top w:val="single" w:sz="6" w:space="0" w:color="000000"/>
              <w:left w:val="single" w:sz="12" w:space="0" w:color="000000"/>
              <w:bottom w:val="single" w:sz="12" w:space="0" w:color="000000"/>
              <w:right w:val="single" w:sz="12" w:space="0" w:color="000000"/>
            </w:tcBorders>
            <w:shd w:val="clear" w:color="auto" w:fill="F4AF84"/>
          </w:tcPr>
          <w:p w14:paraId="3F424DD8" w14:textId="77777777" w:rsidR="006A3ABF" w:rsidRDefault="003C1AC0">
            <w:pPr>
              <w:pStyle w:val="TableParagraph"/>
              <w:spacing w:before="7" w:line="247" w:lineRule="exact"/>
              <w:ind w:right="-15"/>
              <w:jc w:val="right"/>
              <w:rPr>
                <w:b/>
                <w:i/>
              </w:rPr>
            </w:pPr>
            <w:r>
              <w:rPr>
                <w:b/>
                <w:i/>
                <w:w w:val="105"/>
              </w:rPr>
              <w:t>236</w:t>
            </w:r>
            <w:r>
              <w:rPr>
                <w:b/>
                <w:i/>
                <w:spacing w:val="-13"/>
                <w:w w:val="105"/>
              </w:rPr>
              <w:t xml:space="preserve"> </w:t>
            </w:r>
            <w:r>
              <w:rPr>
                <w:b/>
                <w:i/>
                <w:w w:val="105"/>
              </w:rPr>
              <w:t>430,57</w:t>
            </w:r>
            <w:r>
              <w:rPr>
                <w:b/>
                <w:i/>
                <w:spacing w:val="-13"/>
                <w:w w:val="105"/>
              </w:rPr>
              <w:t xml:space="preserve"> </w:t>
            </w:r>
            <w:r>
              <w:rPr>
                <w:b/>
                <w:i/>
                <w:w w:val="105"/>
              </w:rPr>
              <w:t>€</w:t>
            </w:r>
          </w:p>
        </w:tc>
      </w:tr>
      <w:tr w:rsidR="006A3ABF" w14:paraId="3F424DDC" w14:textId="77777777">
        <w:trPr>
          <w:trHeight w:val="274"/>
        </w:trPr>
        <w:tc>
          <w:tcPr>
            <w:tcW w:w="7018" w:type="dxa"/>
            <w:tcBorders>
              <w:top w:val="single" w:sz="12" w:space="0" w:color="000000"/>
              <w:bottom w:val="single" w:sz="6" w:space="0" w:color="000000"/>
              <w:right w:val="single" w:sz="12" w:space="0" w:color="000000"/>
            </w:tcBorders>
            <w:shd w:val="clear" w:color="auto" w:fill="F8CAAC"/>
          </w:tcPr>
          <w:p w14:paraId="3F424DDA" w14:textId="77777777" w:rsidR="006A3ABF" w:rsidRDefault="003C1AC0">
            <w:pPr>
              <w:pStyle w:val="TableParagraph"/>
              <w:spacing w:before="6" w:line="248" w:lineRule="exact"/>
              <w:ind w:left="208"/>
            </w:pPr>
            <w:r>
              <w:t>631</w:t>
            </w:r>
            <w:r>
              <w:rPr>
                <w:spacing w:val="8"/>
              </w:rPr>
              <w:t xml:space="preserve"> </w:t>
            </w:r>
            <w:r>
              <w:t>Cestovné</w:t>
            </w:r>
            <w:r>
              <w:rPr>
                <w:spacing w:val="13"/>
              </w:rPr>
              <w:t xml:space="preserve"> </w:t>
            </w:r>
            <w:r>
              <w:t>náhrady</w:t>
            </w:r>
          </w:p>
        </w:tc>
        <w:tc>
          <w:tcPr>
            <w:tcW w:w="1980" w:type="dxa"/>
            <w:tcBorders>
              <w:top w:val="single" w:sz="12" w:space="0" w:color="000000"/>
              <w:left w:val="single" w:sz="12" w:space="0" w:color="000000"/>
              <w:bottom w:val="single" w:sz="6" w:space="0" w:color="000000"/>
              <w:right w:val="single" w:sz="12" w:space="0" w:color="000000"/>
            </w:tcBorders>
            <w:shd w:val="clear" w:color="auto" w:fill="F8CAAC"/>
          </w:tcPr>
          <w:p w14:paraId="3F424DDB" w14:textId="77777777" w:rsidR="006A3ABF" w:rsidRDefault="003C1AC0">
            <w:pPr>
              <w:pStyle w:val="TableParagraph"/>
              <w:spacing w:before="6" w:line="248" w:lineRule="exact"/>
              <w:ind w:right="-58"/>
              <w:jc w:val="right"/>
            </w:pPr>
            <w:r>
              <w:rPr>
                <w:spacing w:val="-2"/>
                <w:w w:val="105"/>
              </w:rPr>
              <w:t>432,96</w:t>
            </w:r>
            <w:r>
              <w:rPr>
                <w:spacing w:val="-11"/>
                <w:w w:val="105"/>
              </w:rPr>
              <w:t xml:space="preserve"> </w:t>
            </w:r>
            <w:r>
              <w:rPr>
                <w:spacing w:val="-1"/>
                <w:w w:val="105"/>
              </w:rPr>
              <w:t>€</w:t>
            </w:r>
          </w:p>
        </w:tc>
      </w:tr>
      <w:tr w:rsidR="006A3ABF" w14:paraId="3F424DDF" w14:textId="77777777">
        <w:trPr>
          <w:trHeight w:val="275"/>
        </w:trPr>
        <w:tc>
          <w:tcPr>
            <w:tcW w:w="7018" w:type="dxa"/>
            <w:tcBorders>
              <w:top w:val="single" w:sz="6" w:space="0" w:color="000000"/>
              <w:bottom w:val="single" w:sz="6" w:space="0" w:color="000000"/>
              <w:right w:val="single" w:sz="12" w:space="0" w:color="000000"/>
            </w:tcBorders>
            <w:shd w:val="clear" w:color="auto" w:fill="F8CAAC"/>
          </w:tcPr>
          <w:p w14:paraId="3F424DDD" w14:textId="77777777" w:rsidR="006A3ABF" w:rsidRDefault="003C1AC0">
            <w:pPr>
              <w:pStyle w:val="TableParagraph"/>
              <w:spacing w:before="7" w:line="248" w:lineRule="exact"/>
              <w:ind w:left="208"/>
            </w:pPr>
            <w:r>
              <w:t>632</w:t>
            </w:r>
            <w:r>
              <w:rPr>
                <w:spacing w:val="5"/>
              </w:rPr>
              <w:t xml:space="preserve"> </w:t>
            </w:r>
            <w:r>
              <w:t>Energie,</w:t>
            </w:r>
            <w:r>
              <w:rPr>
                <w:spacing w:val="2"/>
              </w:rPr>
              <w:t xml:space="preserve"> </w:t>
            </w:r>
            <w:r>
              <w:t>voda</w:t>
            </w:r>
            <w:r>
              <w:rPr>
                <w:spacing w:val="12"/>
              </w:rPr>
              <w:t xml:space="preserve"> </w:t>
            </w:r>
            <w:r>
              <w:t>a</w:t>
            </w:r>
            <w:r>
              <w:rPr>
                <w:spacing w:val="13"/>
              </w:rPr>
              <w:t xml:space="preserve"> </w:t>
            </w:r>
            <w:r>
              <w:t>komunikácie</w:t>
            </w:r>
          </w:p>
        </w:tc>
        <w:tc>
          <w:tcPr>
            <w:tcW w:w="1980" w:type="dxa"/>
            <w:tcBorders>
              <w:top w:val="single" w:sz="6" w:space="0" w:color="000000"/>
              <w:left w:val="single" w:sz="12" w:space="0" w:color="000000"/>
              <w:bottom w:val="single" w:sz="6" w:space="0" w:color="000000"/>
              <w:right w:val="single" w:sz="12" w:space="0" w:color="000000"/>
            </w:tcBorders>
            <w:shd w:val="clear" w:color="auto" w:fill="F8CAAC"/>
          </w:tcPr>
          <w:p w14:paraId="3F424DDE" w14:textId="77777777" w:rsidR="006A3ABF" w:rsidRDefault="003C1AC0">
            <w:pPr>
              <w:pStyle w:val="TableParagraph"/>
              <w:spacing w:before="7" w:line="248" w:lineRule="exact"/>
              <w:ind w:right="-58"/>
              <w:jc w:val="right"/>
            </w:pPr>
            <w:r>
              <w:rPr>
                <w:spacing w:val="-1"/>
                <w:w w:val="105"/>
              </w:rPr>
              <w:t>18</w:t>
            </w:r>
            <w:r>
              <w:rPr>
                <w:spacing w:val="-12"/>
                <w:w w:val="105"/>
              </w:rPr>
              <w:t xml:space="preserve"> </w:t>
            </w:r>
            <w:r>
              <w:rPr>
                <w:spacing w:val="-1"/>
                <w:w w:val="105"/>
              </w:rPr>
              <w:t>610,81</w:t>
            </w:r>
            <w:r>
              <w:rPr>
                <w:spacing w:val="-12"/>
                <w:w w:val="105"/>
              </w:rPr>
              <w:t xml:space="preserve"> </w:t>
            </w:r>
            <w:r>
              <w:rPr>
                <w:spacing w:val="-1"/>
                <w:w w:val="105"/>
              </w:rPr>
              <w:t>€</w:t>
            </w:r>
          </w:p>
        </w:tc>
      </w:tr>
      <w:tr w:rsidR="006A3ABF" w14:paraId="3F424DE2" w14:textId="77777777">
        <w:trPr>
          <w:trHeight w:val="275"/>
        </w:trPr>
        <w:tc>
          <w:tcPr>
            <w:tcW w:w="7018" w:type="dxa"/>
            <w:tcBorders>
              <w:top w:val="single" w:sz="6" w:space="0" w:color="000000"/>
              <w:bottom w:val="single" w:sz="6" w:space="0" w:color="000000"/>
              <w:right w:val="single" w:sz="12" w:space="0" w:color="000000"/>
            </w:tcBorders>
            <w:shd w:val="clear" w:color="auto" w:fill="F8CAAC"/>
          </w:tcPr>
          <w:p w14:paraId="3F424DE0" w14:textId="77777777" w:rsidR="006A3ABF" w:rsidRDefault="003C1AC0">
            <w:pPr>
              <w:pStyle w:val="TableParagraph"/>
              <w:spacing w:before="7" w:line="248" w:lineRule="exact"/>
              <w:ind w:left="208"/>
            </w:pPr>
            <w:r>
              <w:rPr>
                <w:spacing w:val="-1"/>
                <w:w w:val="105"/>
              </w:rPr>
              <w:t>633</w:t>
            </w:r>
            <w:r>
              <w:rPr>
                <w:spacing w:val="-13"/>
                <w:w w:val="105"/>
              </w:rPr>
              <w:t xml:space="preserve"> </w:t>
            </w:r>
            <w:r>
              <w:rPr>
                <w:spacing w:val="-1"/>
                <w:w w:val="105"/>
              </w:rPr>
              <w:t>Materiál</w:t>
            </w:r>
          </w:p>
        </w:tc>
        <w:tc>
          <w:tcPr>
            <w:tcW w:w="1980" w:type="dxa"/>
            <w:tcBorders>
              <w:top w:val="single" w:sz="6" w:space="0" w:color="000000"/>
              <w:left w:val="single" w:sz="12" w:space="0" w:color="000000"/>
              <w:bottom w:val="single" w:sz="6" w:space="0" w:color="000000"/>
              <w:right w:val="single" w:sz="12" w:space="0" w:color="000000"/>
            </w:tcBorders>
            <w:shd w:val="clear" w:color="auto" w:fill="F8CAAC"/>
          </w:tcPr>
          <w:p w14:paraId="3F424DE1" w14:textId="77777777" w:rsidR="006A3ABF" w:rsidRDefault="003C1AC0">
            <w:pPr>
              <w:pStyle w:val="TableParagraph"/>
              <w:spacing w:before="7" w:line="248" w:lineRule="exact"/>
              <w:ind w:right="-58"/>
              <w:jc w:val="right"/>
            </w:pPr>
            <w:r>
              <w:rPr>
                <w:spacing w:val="-1"/>
                <w:w w:val="105"/>
              </w:rPr>
              <w:t>12</w:t>
            </w:r>
            <w:r>
              <w:rPr>
                <w:spacing w:val="-12"/>
                <w:w w:val="105"/>
              </w:rPr>
              <w:t xml:space="preserve"> </w:t>
            </w:r>
            <w:r>
              <w:rPr>
                <w:spacing w:val="-1"/>
                <w:w w:val="105"/>
              </w:rPr>
              <w:t>123,72</w:t>
            </w:r>
            <w:r>
              <w:rPr>
                <w:spacing w:val="-12"/>
                <w:w w:val="105"/>
              </w:rPr>
              <w:t xml:space="preserve"> </w:t>
            </w:r>
            <w:r>
              <w:rPr>
                <w:spacing w:val="-1"/>
                <w:w w:val="105"/>
              </w:rPr>
              <w:t>€</w:t>
            </w:r>
          </w:p>
        </w:tc>
      </w:tr>
      <w:tr w:rsidR="006A3ABF" w14:paraId="3F424DE5" w14:textId="77777777">
        <w:trPr>
          <w:trHeight w:val="275"/>
        </w:trPr>
        <w:tc>
          <w:tcPr>
            <w:tcW w:w="7018" w:type="dxa"/>
            <w:tcBorders>
              <w:top w:val="single" w:sz="6" w:space="0" w:color="000000"/>
              <w:bottom w:val="single" w:sz="6" w:space="0" w:color="000000"/>
              <w:right w:val="single" w:sz="12" w:space="0" w:color="000000"/>
            </w:tcBorders>
            <w:shd w:val="clear" w:color="auto" w:fill="F8CAAC"/>
          </w:tcPr>
          <w:p w14:paraId="3F424DE3" w14:textId="77777777" w:rsidR="006A3ABF" w:rsidRDefault="003C1AC0">
            <w:pPr>
              <w:pStyle w:val="TableParagraph"/>
              <w:spacing w:before="7" w:line="248" w:lineRule="exact"/>
              <w:ind w:left="208"/>
            </w:pPr>
            <w:r>
              <w:rPr>
                <w:spacing w:val="-2"/>
                <w:w w:val="105"/>
              </w:rPr>
              <w:t>634</w:t>
            </w:r>
            <w:r>
              <w:rPr>
                <w:spacing w:val="-11"/>
                <w:w w:val="105"/>
              </w:rPr>
              <w:t xml:space="preserve"> </w:t>
            </w:r>
            <w:r>
              <w:rPr>
                <w:spacing w:val="-2"/>
                <w:w w:val="105"/>
              </w:rPr>
              <w:t>Dopravné</w:t>
            </w:r>
          </w:p>
        </w:tc>
        <w:tc>
          <w:tcPr>
            <w:tcW w:w="1980" w:type="dxa"/>
            <w:tcBorders>
              <w:top w:val="single" w:sz="6" w:space="0" w:color="000000"/>
              <w:left w:val="single" w:sz="12" w:space="0" w:color="000000"/>
              <w:bottom w:val="single" w:sz="6" w:space="0" w:color="000000"/>
              <w:right w:val="single" w:sz="12" w:space="0" w:color="000000"/>
            </w:tcBorders>
            <w:shd w:val="clear" w:color="auto" w:fill="F8CAAC"/>
          </w:tcPr>
          <w:p w14:paraId="3F424DE4" w14:textId="77777777" w:rsidR="006A3ABF" w:rsidRDefault="003C1AC0">
            <w:pPr>
              <w:pStyle w:val="TableParagraph"/>
              <w:spacing w:before="7" w:line="248" w:lineRule="exact"/>
              <w:ind w:right="-58"/>
              <w:jc w:val="right"/>
            </w:pPr>
            <w:r>
              <w:rPr>
                <w:w w:val="105"/>
              </w:rPr>
              <w:t>0,00</w:t>
            </w:r>
            <w:r>
              <w:rPr>
                <w:spacing w:val="-13"/>
                <w:w w:val="105"/>
              </w:rPr>
              <w:t xml:space="preserve"> </w:t>
            </w:r>
            <w:r>
              <w:rPr>
                <w:w w:val="105"/>
              </w:rPr>
              <w:t>€</w:t>
            </w:r>
          </w:p>
        </w:tc>
      </w:tr>
      <w:tr w:rsidR="006A3ABF" w14:paraId="3F424DE8" w14:textId="77777777">
        <w:trPr>
          <w:trHeight w:val="275"/>
        </w:trPr>
        <w:tc>
          <w:tcPr>
            <w:tcW w:w="7018" w:type="dxa"/>
            <w:tcBorders>
              <w:top w:val="single" w:sz="6" w:space="0" w:color="000000"/>
              <w:bottom w:val="single" w:sz="6" w:space="0" w:color="000000"/>
              <w:right w:val="single" w:sz="12" w:space="0" w:color="000000"/>
            </w:tcBorders>
            <w:shd w:val="clear" w:color="auto" w:fill="F8CAAC"/>
          </w:tcPr>
          <w:p w14:paraId="3F424DE6" w14:textId="77777777" w:rsidR="006A3ABF" w:rsidRDefault="003C1AC0">
            <w:pPr>
              <w:pStyle w:val="TableParagraph"/>
              <w:spacing w:before="7" w:line="248" w:lineRule="exact"/>
              <w:ind w:left="208"/>
            </w:pPr>
            <w:r>
              <w:t>635 Rutinná</w:t>
            </w:r>
            <w:r>
              <w:rPr>
                <w:spacing w:val="7"/>
              </w:rPr>
              <w:t xml:space="preserve"> </w:t>
            </w:r>
            <w:r>
              <w:t>a</w:t>
            </w:r>
            <w:r>
              <w:rPr>
                <w:spacing w:val="7"/>
              </w:rPr>
              <w:t xml:space="preserve"> </w:t>
            </w:r>
            <w:r>
              <w:t>štandardná</w:t>
            </w:r>
            <w:r>
              <w:rPr>
                <w:spacing w:val="7"/>
              </w:rPr>
              <w:t xml:space="preserve"> </w:t>
            </w:r>
            <w:r>
              <w:t>údržba</w:t>
            </w:r>
          </w:p>
        </w:tc>
        <w:tc>
          <w:tcPr>
            <w:tcW w:w="1980" w:type="dxa"/>
            <w:tcBorders>
              <w:top w:val="single" w:sz="6" w:space="0" w:color="000000"/>
              <w:left w:val="single" w:sz="12" w:space="0" w:color="000000"/>
              <w:bottom w:val="single" w:sz="6" w:space="0" w:color="000000"/>
              <w:right w:val="single" w:sz="12" w:space="0" w:color="000000"/>
            </w:tcBorders>
            <w:shd w:val="clear" w:color="auto" w:fill="F8CAAC"/>
          </w:tcPr>
          <w:p w14:paraId="3F424DE7" w14:textId="77777777" w:rsidR="006A3ABF" w:rsidRDefault="003C1AC0">
            <w:pPr>
              <w:pStyle w:val="TableParagraph"/>
              <w:spacing w:before="7" w:line="248" w:lineRule="exact"/>
              <w:ind w:right="-58"/>
              <w:jc w:val="right"/>
            </w:pPr>
            <w:r>
              <w:rPr>
                <w:w w:val="105"/>
              </w:rPr>
              <w:t>0,00</w:t>
            </w:r>
            <w:r>
              <w:rPr>
                <w:spacing w:val="-13"/>
                <w:w w:val="105"/>
              </w:rPr>
              <w:t xml:space="preserve"> </w:t>
            </w:r>
            <w:r>
              <w:rPr>
                <w:w w:val="105"/>
              </w:rPr>
              <w:t>€</w:t>
            </w:r>
          </w:p>
        </w:tc>
      </w:tr>
      <w:tr w:rsidR="006A3ABF" w14:paraId="3F424DEB" w14:textId="77777777">
        <w:trPr>
          <w:trHeight w:val="275"/>
        </w:trPr>
        <w:tc>
          <w:tcPr>
            <w:tcW w:w="7018" w:type="dxa"/>
            <w:tcBorders>
              <w:top w:val="single" w:sz="6" w:space="0" w:color="000000"/>
              <w:bottom w:val="single" w:sz="6" w:space="0" w:color="000000"/>
              <w:right w:val="single" w:sz="12" w:space="0" w:color="000000"/>
            </w:tcBorders>
            <w:shd w:val="clear" w:color="auto" w:fill="F8CAAC"/>
          </w:tcPr>
          <w:p w14:paraId="3F424DE9" w14:textId="77777777" w:rsidR="006A3ABF" w:rsidRDefault="003C1AC0">
            <w:pPr>
              <w:pStyle w:val="TableParagraph"/>
              <w:spacing w:before="7" w:line="248" w:lineRule="exact"/>
              <w:ind w:left="208"/>
            </w:pPr>
            <w:r>
              <w:rPr>
                <w:spacing w:val="-1"/>
                <w:w w:val="105"/>
              </w:rPr>
              <w:t>636</w:t>
            </w:r>
            <w:r>
              <w:rPr>
                <w:spacing w:val="-12"/>
                <w:w w:val="105"/>
              </w:rPr>
              <w:t xml:space="preserve"> </w:t>
            </w:r>
            <w:r>
              <w:rPr>
                <w:spacing w:val="-1"/>
                <w:w w:val="105"/>
              </w:rPr>
              <w:t>Nájomné</w:t>
            </w:r>
            <w:r>
              <w:rPr>
                <w:spacing w:val="-10"/>
                <w:w w:val="105"/>
              </w:rPr>
              <w:t xml:space="preserve"> </w:t>
            </w:r>
            <w:r>
              <w:rPr>
                <w:spacing w:val="-1"/>
                <w:w w:val="105"/>
              </w:rPr>
              <w:t>za</w:t>
            </w:r>
            <w:r>
              <w:rPr>
                <w:spacing w:val="-6"/>
                <w:w w:val="105"/>
              </w:rPr>
              <w:t xml:space="preserve"> </w:t>
            </w:r>
            <w:r>
              <w:rPr>
                <w:w w:val="105"/>
              </w:rPr>
              <w:t>nájom</w:t>
            </w:r>
          </w:p>
        </w:tc>
        <w:tc>
          <w:tcPr>
            <w:tcW w:w="1980" w:type="dxa"/>
            <w:tcBorders>
              <w:top w:val="single" w:sz="6" w:space="0" w:color="000000"/>
              <w:left w:val="single" w:sz="12" w:space="0" w:color="000000"/>
              <w:bottom w:val="single" w:sz="6" w:space="0" w:color="000000"/>
              <w:right w:val="single" w:sz="12" w:space="0" w:color="000000"/>
            </w:tcBorders>
            <w:shd w:val="clear" w:color="auto" w:fill="F8CAAC"/>
          </w:tcPr>
          <w:p w14:paraId="3F424DEA" w14:textId="77777777" w:rsidR="006A3ABF" w:rsidRDefault="003C1AC0">
            <w:pPr>
              <w:pStyle w:val="TableParagraph"/>
              <w:spacing w:before="7" w:line="248" w:lineRule="exact"/>
              <w:ind w:right="-58"/>
              <w:jc w:val="right"/>
            </w:pPr>
            <w:r>
              <w:rPr>
                <w:spacing w:val="-1"/>
                <w:w w:val="105"/>
              </w:rPr>
              <w:t>41</w:t>
            </w:r>
            <w:r>
              <w:rPr>
                <w:spacing w:val="-12"/>
                <w:w w:val="105"/>
              </w:rPr>
              <w:t xml:space="preserve"> </w:t>
            </w:r>
            <w:r>
              <w:rPr>
                <w:spacing w:val="-1"/>
                <w:w w:val="105"/>
              </w:rPr>
              <w:t>725,50</w:t>
            </w:r>
            <w:r>
              <w:rPr>
                <w:spacing w:val="-12"/>
                <w:w w:val="105"/>
              </w:rPr>
              <w:t xml:space="preserve"> </w:t>
            </w:r>
            <w:r>
              <w:rPr>
                <w:spacing w:val="-1"/>
                <w:w w:val="105"/>
              </w:rPr>
              <w:t>€</w:t>
            </w:r>
          </w:p>
        </w:tc>
      </w:tr>
      <w:tr w:rsidR="006A3ABF" w14:paraId="3F424DEE" w14:textId="77777777">
        <w:trPr>
          <w:trHeight w:val="274"/>
        </w:trPr>
        <w:tc>
          <w:tcPr>
            <w:tcW w:w="7018" w:type="dxa"/>
            <w:tcBorders>
              <w:top w:val="single" w:sz="6" w:space="0" w:color="000000"/>
              <w:bottom w:val="single" w:sz="12" w:space="0" w:color="000000"/>
              <w:right w:val="single" w:sz="12" w:space="0" w:color="000000"/>
            </w:tcBorders>
            <w:shd w:val="clear" w:color="auto" w:fill="F8CAAC"/>
          </w:tcPr>
          <w:p w14:paraId="3F424DEC" w14:textId="77777777" w:rsidR="006A3ABF" w:rsidRDefault="003C1AC0">
            <w:pPr>
              <w:pStyle w:val="TableParagraph"/>
              <w:spacing w:before="7" w:line="247" w:lineRule="exact"/>
              <w:ind w:left="208"/>
            </w:pPr>
            <w:r>
              <w:t>637</w:t>
            </w:r>
            <w:r>
              <w:rPr>
                <w:spacing w:val="2"/>
              </w:rPr>
              <w:t xml:space="preserve"> </w:t>
            </w:r>
            <w:r>
              <w:t>Služby,</w:t>
            </w:r>
            <w:r>
              <w:rPr>
                <w:spacing w:val="-1"/>
              </w:rPr>
              <w:t xml:space="preserve"> </w:t>
            </w:r>
            <w:r>
              <w:t>v</w:t>
            </w:r>
            <w:r>
              <w:rPr>
                <w:spacing w:val="3"/>
              </w:rPr>
              <w:t xml:space="preserve"> </w:t>
            </w:r>
            <w:r>
              <w:t>tom</w:t>
            </w:r>
          </w:p>
        </w:tc>
        <w:tc>
          <w:tcPr>
            <w:tcW w:w="1980" w:type="dxa"/>
            <w:tcBorders>
              <w:top w:val="single" w:sz="6" w:space="0" w:color="000000"/>
              <w:left w:val="single" w:sz="12" w:space="0" w:color="000000"/>
              <w:bottom w:val="single" w:sz="12" w:space="0" w:color="000000"/>
              <w:right w:val="single" w:sz="12" w:space="0" w:color="000000"/>
            </w:tcBorders>
            <w:shd w:val="clear" w:color="auto" w:fill="F8CAAC"/>
          </w:tcPr>
          <w:p w14:paraId="3F424DED" w14:textId="77777777" w:rsidR="006A3ABF" w:rsidRDefault="003C1AC0">
            <w:pPr>
              <w:pStyle w:val="TableParagraph"/>
              <w:spacing w:before="7" w:line="247" w:lineRule="exact"/>
              <w:ind w:right="-58"/>
              <w:jc w:val="right"/>
            </w:pPr>
            <w:r>
              <w:rPr>
                <w:spacing w:val="-2"/>
                <w:w w:val="105"/>
              </w:rPr>
              <w:t>163</w:t>
            </w:r>
            <w:r>
              <w:rPr>
                <w:spacing w:val="-11"/>
                <w:w w:val="105"/>
              </w:rPr>
              <w:t xml:space="preserve"> </w:t>
            </w:r>
            <w:r>
              <w:rPr>
                <w:spacing w:val="-2"/>
                <w:w w:val="105"/>
              </w:rPr>
              <w:t>537,58</w:t>
            </w:r>
            <w:r>
              <w:rPr>
                <w:spacing w:val="-10"/>
                <w:w w:val="105"/>
              </w:rPr>
              <w:t xml:space="preserve"> </w:t>
            </w:r>
            <w:r>
              <w:rPr>
                <w:spacing w:val="-1"/>
                <w:w w:val="105"/>
              </w:rPr>
              <w:t>€</w:t>
            </w:r>
          </w:p>
        </w:tc>
      </w:tr>
      <w:tr w:rsidR="006A3ABF" w14:paraId="3F424DF1" w14:textId="77777777">
        <w:trPr>
          <w:trHeight w:val="274"/>
        </w:trPr>
        <w:tc>
          <w:tcPr>
            <w:tcW w:w="7018" w:type="dxa"/>
            <w:tcBorders>
              <w:top w:val="single" w:sz="12" w:space="0" w:color="000000"/>
              <w:bottom w:val="single" w:sz="6" w:space="0" w:color="000000"/>
              <w:right w:val="single" w:sz="12" w:space="0" w:color="000000"/>
            </w:tcBorders>
            <w:shd w:val="clear" w:color="auto" w:fill="FBE3D5"/>
          </w:tcPr>
          <w:p w14:paraId="3F424DEF" w14:textId="77777777" w:rsidR="006A3ABF" w:rsidRDefault="003C1AC0">
            <w:pPr>
              <w:pStyle w:val="TableParagraph"/>
              <w:spacing w:before="5" w:line="248" w:lineRule="exact"/>
              <w:ind w:left="208"/>
              <w:rPr>
                <w:i/>
              </w:rPr>
            </w:pPr>
            <w:r>
              <w:rPr>
                <w:i/>
              </w:rPr>
              <w:t>637027</w:t>
            </w:r>
            <w:r>
              <w:rPr>
                <w:i/>
                <w:spacing w:val="7"/>
              </w:rPr>
              <w:t xml:space="preserve"> </w:t>
            </w:r>
            <w:r>
              <w:rPr>
                <w:i/>
              </w:rPr>
              <w:t>Odmeny</w:t>
            </w:r>
            <w:r>
              <w:rPr>
                <w:i/>
                <w:spacing w:val="9"/>
              </w:rPr>
              <w:t xml:space="preserve"> </w:t>
            </w:r>
            <w:r>
              <w:rPr>
                <w:i/>
              </w:rPr>
              <w:t>zamestnancov</w:t>
            </w:r>
            <w:r>
              <w:rPr>
                <w:i/>
                <w:spacing w:val="10"/>
              </w:rPr>
              <w:t xml:space="preserve"> </w:t>
            </w:r>
            <w:r>
              <w:rPr>
                <w:i/>
              </w:rPr>
              <w:t>mimopracovného</w:t>
            </w:r>
            <w:r>
              <w:rPr>
                <w:i/>
                <w:spacing w:val="6"/>
              </w:rPr>
              <w:t xml:space="preserve"> </w:t>
            </w:r>
            <w:r>
              <w:rPr>
                <w:i/>
              </w:rPr>
              <w:t>pomeru</w:t>
            </w:r>
          </w:p>
        </w:tc>
        <w:tc>
          <w:tcPr>
            <w:tcW w:w="1980" w:type="dxa"/>
            <w:tcBorders>
              <w:top w:val="single" w:sz="12" w:space="0" w:color="000000"/>
              <w:left w:val="single" w:sz="12" w:space="0" w:color="000000"/>
              <w:bottom w:val="single" w:sz="6" w:space="0" w:color="000000"/>
              <w:right w:val="single" w:sz="12" w:space="0" w:color="000000"/>
            </w:tcBorders>
            <w:shd w:val="clear" w:color="auto" w:fill="FBE3D5"/>
          </w:tcPr>
          <w:p w14:paraId="3F424DF0" w14:textId="77777777" w:rsidR="006A3ABF" w:rsidRDefault="003C1AC0">
            <w:pPr>
              <w:pStyle w:val="TableParagraph"/>
              <w:spacing w:before="5" w:line="248" w:lineRule="exact"/>
              <w:ind w:right="-15"/>
              <w:jc w:val="right"/>
              <w:rPr>
                <w:i/>
              </w:rPr>
            </w:pPr>
            <w:r>
              <w:rPr>
                <w:i/>
                <w:spacing w:val="-1"/>
                <w:w w:val="105"/>
              </w:rPr>
              <w:t>46</w:t>
            </w:r>
            <w:r>
              <w:rPr>
                <w:i/>
                <w:spacing w:val="-12"/>
                <w:w w:val="105"/>
              </w:rPr>
              <w:t xml:space="preserve"> </w:t>
            </w:r>
            <w:r>
              <w:rPr>
                <w:i/>
                <w:spacing w:val="-1"/>
                <w:w w:val="105"/>
              </w:rPr>
              <w:t>205,30</w:t>
            </w:r>
            <w:r>
              <w:rPr>
                <w:i/>
                <w:spacing w:val="-12"/>
                <w:w w:val="105"/>
              </w:rPr>
              <w:t xml:space="preserve"> </w:t>
            </w:r>
            <w:r>
              <w:rPr>
                <w:i/>
                <w:spacing w:val="-1"/>
                <w:w w:val="105"/>
              </w:rPr>
              <w:t>€</w:t>
            </w:r>
          </w:p>
        </w:tc>
      </w:tr>
      <w:tr w:rsidR="006A3ABF" w14:paraId="3F424DF4" w14:textId="77777777">
        <w:trPr>
          <w:trHeight w:val="275"/>
        </w:trPr>
        <w:tc>
          <w:tcPr>
            <w:tcW w:w="7018" w:type="dxa"/>
            <w:tcBorders>
              <w:top w:val="single" w:sz="6" w:space="0" w:color="000000"/>
              <w:bottom w:val="single" w:sz="6" w:space="0" w:color="000000"/>
              <w:right w:val="single" w:sz="12" w:space="0" w:color="000000"/>
            </w:tcBorders>
            <w:shd w:val="clear" w:color="auto" w:fill="FBE3D5"/>
          </w:tcPr>
          <w:p w14:paraId="3F424DF2" w14:textId="77777777" w:rsidR="006A3ABF" w:rsidRDefault="003C1AC0">
            <w:pPr>
              <w:pStyle w:val="TableParagraph"/>
              <w:spacing w:before="7" w:line="248" w:lineRule="exact"/>
              <w:ind w:left="208"/>
              <w:rPr>
                <w:i/>
              </w:rPr>
            </w:pPr>
            <w:r>
              <w:rPr>
                <w:i/>
              </w:rPr>
              <w:t>637200</w:t>
            </w:r>
            <w:r>
              <w:rPr>
                <w:i/>
                <w:spacing w:val="5"/>
              </w:rPr>
              <w:t xml:space="preserve"> </w:t>
            </w:r>
            <w:r>
              <w:rPr>
                <w:i/>
              </w:rPr>
              <w:t>Ostatné</w:t>
            </w:r>
            <w:r>
              <w:rPr>
                <w:i/>
                <w:spacing w:val="13"/>
              </w:rPr>
              <w:t xml:space="preserve"> </w:t>
            </w:r>
            <w:r>
              <w:rPr>
                <w:i/>
              </w:rPr>
              <w:t>služby</w:t>
            </w:r>
          </w:p>
        </w:tc>
        <w:tc>
          <w:tcPr>
            <w:tcW w:w="1980" w:type="dxa"/>
            <w:tcBorders>
              <w:top w:val="single" w:sz="6" w:space="0" w:color="000000"/>
              <w:left w:val="single" w:sz="12" w:space="0" w:color="000000"/>
              <w:bottom w:val="single" w:sz="6" w:space="0" w:color="000000"/>
              <w:right w:val="single" w:sz="12" w:space="0" w:color="000000"/>
            </w:tcBorders>
            <w:shd w:val="clear" w:color="auto" w:fill="FBE3D5"/>
          </w:tcPr>
          <w:p w14:paraId="3F424DF3" w14:textId="77777777" w:rsidR="006A3ABF" w:rsidRDefault="003C1AC0">
            <w:pPr>
              <w:pStyle w:val="TableParagraph"/>
              <w:spacing w:before="7" w:line="248" w:lineRule="exact"/>
              <w:ind w:right="-15"/>
              <w:jc w:val="right"/>
              <w:rPr>
                <w:i/>
              </w:rPr>
            </w:pPr>
            <w:r>
              <w:rPr>
                <w:i/>
                <w:spacing w:val="-2"/>
                <w:w w:val="105"/>
              </w:rPr>
              <w:t>117</w:t>
            </w:r>
            <w:r>
              <w:rPr>
                <w:i/>
                <w:spacing w:val="-11"/>
                <w:w w:val="105"/>
              </w:rPr>
              <w:t xml:space="preserve"> </w:t>
            </w:r>
            <w:r>
              <w:rPr>
                <w:i/>
                <w:spacing w:val="-2"/>
                <w:w w:val="105"/>
              </w:rPr>
              <w:t>332,28</w:t>
            </w:r>
            <w:r>
              <w:rPr>
                <w:i/>
                <w:spacing w:val="-10"/>
                <w:w w:val="105"/>
              </w:rPr>
              <w:t xml:space="preserve"> </w:t>
            </w:r>
            <w:r>
              <w:rPr>
                <w:i/>
                <w:spacing w:val="-1"/>
                <w:w w:val="105"/>
              </w:rPr>
              <w:t>€</w:t>
            </w:r>
          </w:p>
        </w:tc>
      </w:tr>
      <w:tr w:rsidR="006A3ABF" w14:paraId="3F424DF7" w14:textId="77777777">
        <w:trPr>
          <w:trHeight w:val="274"/>
        </w:trPr>
        <w:tc>
          <w:tcPr>
            <w:tcW w:w="7018" w:type="dxa"/>
            <w:tcBorders>
              <w:top w:val="single" w:sz="6" w:space="0" w:color="000000"/>
              <w:bottom w:val="single" w:sz="12" w:space="0" w:color="000000"/>
              <w:right w:val="single" w:sz="12" w:space="0" w:color="000000"/>
            </w:tcBorders>
            <w:shd w:val="clear" w:color="auto" w:fill="C5DFB4"/>
          </w:tcPr>
          <w:p w14:paraId="3F424DF5" w14:textId="77777777" w:rsidR="006A3ABF" w:rsidRDefault="003C1AC0">
            <w:pPr>
              <w:pStyle w:val="TableParagraph"/>
              <w:spacing w:before="7" w:line="247" w:lineRule="exact"/>
              <w:ind w:left="158"/>
              <w:rPr>
                <w:b/>
                <w:i/>
              </w:rPr>
            </w:pPr>
            <w:r>
              <w:rPr>
                <w:b/>
                <w:i/>
              </w:rPr>
              <w:t>Bežné</w:t>
            </w:r>
            <w:r>
              <w:rPr>
                <w:b/>
                <w:i/>
                <w:spacing w:val="16"/>
              </w:rPr>
              <w:t xml:space="preserve"> </w:t>
            </w:r>
            <w:r>
              <w:rPr>
                <w:b/>
                <w:i/>
              </w:rPr>
              <w:t>transfery</w:t>
            </w:r>
            <w:r>
              <w:rPr>
                <w:b/>
                <w:i/>
                <w:spacing w:val="6"/>
              </w:rPr>
              <w:t xml:space="preserve"> </w:t>
            </w:r>
            <w:r>
              <w:rPr>
                <w:b/>
                <w:i/>
              </w:rPr>
              <w:t>(640),</w:t>
            </w:r>
            <w:r>
              <w:rPr>
                <w:b/>
                <w:i/>
                <w:spacing w:val="19"/>
              </w:rPr>
              <w:t xml:space="preserve"> </w:t>
            </w:r>
            <w:r>
              <w:rPr>
                <w:b/>
                <w:i/>
              </w:rPr>
              <w:t>v</w:t>
            </w:r>
            <w:r>
              <w:rPr>
                <w:b/>
                <w:i/>
                <w:spacing w:val="7"/>
              </w:rPr>
              <w:t xml:space="preserve"> </w:t>
            </w:r>
            <w:r>
              <w:rPr>
                <w:b/>
                <w:i/>
              </w:rPr>
              <w:t>tom</w:t>
            </w:r>
          </w:p>
        </w:tc>
        <w:tc>
          <w:tcPr>
            <w:tcW w:w="1980" w:type="dxa"/>
            <w:tcBorders>
              <w:top w:val="single" w:sz="6" w:space="0" w:color="000000"/>
              <w:left w:val="single" w:sz="12" w:space="0" w:color="000000"/>
              <w:bottom w:val="single" w:sz="12" w:space="0" w:color="000000"/>
              <w:right w:val="single" w:sz="12" w:space="0" w:color="000000"/>
            </w:tcBorders>
            <w:shd w:val="clear" w:color="auto" w:fill="C5DFB4"/>
          </w:tcPr>
          <w:p w14:paraId="3F424DF6" w14:textId="77777777" w:rsidR="006A3ABF" w:rsidRDefault="003C1AC0">
            <w:pPr>
              <w:pStyle w:val="TableParagraph"/>
              <w:spacing w:before="7" w:line="247" w:lineRule="exact"/>
              <w:ind w:right="-15"/>
              <w:jc w:val="right"/>
              <w:rPr>
                <w:i/>
              </w:rPr>
            </w:pPr>
            <w:r>
              <w:rPr>
                <w:i/>
                <w:spacing w:val="-2"/>
                <w:w w:val="105"/>
              </w:rPr>
              <w:t>783,67</w:t>
            </w:r>
            <w:r>
              <w:rPr>
                <w:i/>
                <w:spacing w:val="-11"/>
                <w:w w:val="105"/>
              </w:rPr>
              <w:t xml:space="preserve"> </w:t>
            </w:r>
            <w:r>
              <w:rPr>
                <w:i/>
                <w:spacing w:val="-1"/>
                <w:w w:val="105"/>
              </w:rPr>
              <w:t>€</w:t>
            </w:r>
          </w:p>
        </w:tc>
      </w:tr>
      <w:tr w:rsidR="006A3ABF" w14:paraId="3F424DFA" w14:textId="77777777">
        <w:trPr>
          <w:trHeight w:val="274"/>
        </w:trPr>
        <w:tc>
          <w:tcPr>
            <w:tcW w:w="7018" w:type="dxa"/>
            <w:tcBorders>
              <w:top w:val="single" w:sz="12" w:space="0" w:color="000000"/>
              <w:bottom w:val="single" w:sz="6" w:space="0" w:color="000000"/>
              <w:right w:val="single" w:sz="12" w:space="0" w:color="000000"/>
            </w:tcBorders>
            <w:shd w:val="clear" w:color="auto" w:fill="E1EEDA"/>
          </w:tcPr>
          <w:p w14:paraId="3F424DF8" w14:textId="77777777" w:rsidR="006A3ABF" w:rsidRDefault="003C1AC0">
            <w:pPr>
              <w:pStyle w:val="TableParagraph"/>
              <w:spacing w:before="6" w:line="248" w:lineRule="exact"/>
              <w:ind w:left="158"/>
            </w:pPr>
            <w:r>
              <w:t>642015</w:t>
            </w:r>
            <w:r>
              <w:rPr>
                <w:spacing w:val="9"/>
              </w:rPr>
              <w:t xml:space="preserve"> </w:t>
            </w:r>
            <w:r>
              <w:t>Na</w:t>
            </w:r>
            <w:r>
              <w:rPr>
                <w:spacing w:val="17"/>
              </w:rPr>
              <w:t xml:space="preserve"> </w:t>
            </w:r>
            <w:r>
              <w:t>nemocenské</w:t>
            </w:r>
            <w:r>
              <w:rPr>
                <w:spacing w:val="13"/>
              </w:rPr>
              <w:t xml:space="preserve"> </w:t>
            </w:r>
            <w:r>
              <w:t>dávky</w:t>
            </w:r>
          </w:p>
        </w:tc>
        <w:tc>
          <w:tcPr>
            <w:tcW w:w="1980" w:type="dxa"/>
            <w:tcBorders>
              <w:top w:val="single" w:sz="12" w:space="0" w:color="000000"/>
              <w:left w:val="single" w:sz="12" w:space="0" w:color="000000"/>
              <w:bottom w:val="single" w:sz="6" w:space="0" w:color="000000"/>
              <w:right w:val="single" w:sz="12" w:space="0" w:color="000000"/>
            </w:tcBorders>
            <w:shd w:val="clear" w:color="auto" w:fill="E1EEDA"/>
          </w:tcPr>
          <w:p w14:paraId="3F424DF9" w14:textId="77777777" w:rsidR="006A3ABF" w:rsidRDefault="003C1AC0">
            <w:pPr>
              <w:pStyle w:val="TableParagraph"/>
              <w:spacing w:before="6" w:line="248" w:lineRule="exact"/>
              <w:ind w:right="-58"/>
              <w:jc w:val="right"/>
            </w:pPr>
            <w:r>
              <w:rPr>
                <w:spacing w:val="-2"/>
                <w:w w:val="105"/>
              </w:rPr>
              <w:t>483,67</w:t>
            </w:r>
            <w:r>
              <w:rPr>
                <w:spacing w:val="-11"/>
                <w:w w:val="105"/>
              </w:rPr>
              <w:t xml:space="preserve"> </w:t>
            </w:r>
            <w:r>
              <w:rPr>
                <w:spacing w:val="-1"/>
                <w:w w:val="105"/>
              </w:rPr>
              <w:t>€</w:t>
            </w:r>
          </w:p>
        </w:tc>
      </w:tr>
      <w:tr w:rsidR="006A3ABF" w14:paraId="3F424DFD" w14:textId="77777777">
        <w:trPr>
          <w:trHeight w:val="274"/>
        </w:trPr>
        <w:tc>
          <w:tcPr>
            <w:tcW w:w="7018" w:type="dxa"/>
            <w:tcBorders>
              <w:top w:val="single" w:sz="6" w:space="0" w:color="000000"/>
              <w:bottom w:val="single" w:sz="12" w:space="0" w:color="000000"/>
              <w:right w:val="single" w:sz="12" w:space="0" w:color="000000"/>
            </w:tcBorders>
            <w:shd w:val="clear" w:color="auto" w:fill="E1EEDA"/>
          </w:tcPr>
          <w:p w14:paraId="3F424DFB" w14:textId="77777777" w:rsidR="006A3ABF" w:rsidRDefault="003C1AC0">
            <w:pPr>
              <w:pStyle w:val="TableParagraph"/>
              <w:spacing w:before="7" w:line="247" w:lineRule="exact"/>
              <w:ind w:left="158"/>
              <w:rPr>
                <w:i/>
              </w:rPr>
            </w:pPr>
            <w:r>
              <w:rPr>
                <w:i/>
              </w:rPr>
              <w:t>649003</w:t>
            </w:r>
            <w:r>
              <w:rPr>
                <w:i/>
                <w:spacing w:val="3"/>
              </w:rPr>
              <w:t xml:space="preserve"> </w:t>
            </w:r>
            <w:r>
              <w:rPr>
                <w:i/>
              </w:rPr>
              <w:t>Medzinárodným</w:t>
            </w:r>
            <w:r>
              <w:rPr>
                <w:i/>
                <w:spacing w:val="2"/>
              </w:rPr>
              <w:t xml:space="preserve"> </w:t>
            </w:r>
            <w:r>
              <w:rPr>
                <w:i/>
              </w:rPr>
              <w:t>organizáciám</w:t>
            </w:r>
          </w:p>
        </w:tc>
        <w:tc>
          <w:tcPr>
            <w:tcW w:w="1980" w:type="dxa"/>
            <w:tcBorders>
              <w:top w:val="single" w:sz="6" w:space="0" w:color="000000"/>
              <w:left w:val="single" w:sz="12" w:space="0" w:color="000000"/>
              <w:bottom w:val="single" w:sz="12" w:space="0" w:color="000000"/>
              <w:right w:val="single" w:sz="12" w:space="0" w:color="000000"/>
            </w:tcBorders>
            <w:shd w:val="clear" w:color="auto" w:fill="E1EEDA"/>
          </w:tcPr>
          <w:p w14:paraId="3F424DFC" w14:textId="77777777" w:rsidR="006A3ABF" w:rsidRDefault="003C1AC0">
            <w:pPr>
              <w:pStyle w:val="TableParagraph"/>
              <w:spacing w:before="7" w:line="247" w:lineRule="exact"/>
              <w:ind w:right="-15"/>
              <w:jc w:val="right"/>
              <w:rPr>
                <w:i/>
              </w:rPr>
            </w:pPr>
            <w:r>
              <w:rPr>
                <w:i/>
                <w:spacing w:val="-2"/>
                <w:w w:val="105"/>
              </w:rPr>
              <w:t>300,00</w:t>
            </w:r>
            <w:r>
              <w:rPr>
                <w:i/>
                <w:spacing w:val="-11"/>
                <w:w w:val="105"/>
              </w:rPr>
              <w:t xml:space="preserve"> </w:t>
            </w:r>
            <w:r>
              <w:rPr>
                <w:i/>
                <w:spacing w:val="-1"/>
                <w:w w:val="105"/>
              </w:rPr>
              <w:t>€</w:t>
            </w:r>
          </w:p>
        </w:tc>
      </w:tr>
      <w:tr w:rsidR="006A3ABF" w14:paraId="3F424E00" w14:textId="77777777">
        <w:trPr>
          <w:trHeight w:val="272"/>
        </w:trPr>
        <w:tc>
          <w:tcPr>
            <w:tcW w:w="7018" w:type="dxa"/>
            <w:tcBorders>
              <w:top w:val="single" w:sz="12" w:space="0" w:color="000000"/>
              <w:bottom w:val="single" w:sz="12" w:space="0" w:color="000000"/>
              <w:right w:val="single" w:sz="12" w:space="0" w:color="000000"/>
            </w:tcBorders>
            <w:shd w:val="clear" w:color="auto" w:fill="F3C8DF"/>
          </w:tcPr>
          <w:p w14:paraId="3F424DFE" w14:textId="77777777" w:rsidR="006A3ABF" w:rsidRDefault="003C1AC0">
            <w:pPr>
              <w:pStyle w:val="TableParagraph"/>
              <w:spacing w:before="5" w:line="247" w:lineRule="exact"/>
              <w:ind w:left="57"/>
              <w:rPr>
                <w:b/>
              </w:rPr>
            </w:pPr>
            <w:r>
              <w:rPr>
                <w:b/>
              </w:rPr>
              <w:t>Kapitálové</w:t>
            </w:r>
            <w:r>
              <w:rPr>
                <w:b/>
                <w:spacing w:val="21"/>
              </w:rPr>
              <w:t xml:space="preserve"> </w:t>
            </w:r>
            <w:r>
              <w:rPr>
                <w:b/>
              </w:rPr>
              <w:t>výdavky</w:t>
            </w:r>
            <w:r>
              <w:rPr>
                <w:b/>
                <w:spacing w:val="32"/>
              </w:rPr>
              <w:t xml:space="preserve"> </w:t>
            </w:r>
            <w:r>
              <w:rPr>
                <w:b/>
              </w:rPr>
              <w:t>(700)</w:t>
            </w:r>
          </w:p>
        </w:tc>
        <w:tc>
          <w:tcPr>
            <w:tcW w:w="1980" w:type="dxa"/>
            <w:tcBorders>
              <w:top w:val="single" w:sz="12" w:space="0" w:color="000000"/>
              <w:left w:val="single" w:sz="12" w:space="0" w:color="000000"/>
              <w:bottom w:val="single" w:sz="12" w:space="0" w:color="000000"/>
              <w:right w:val="single" w:sz="12" w:space="0" w:color="000000"/>
            </w:tcBorders>
            <w:shd w:val="clear" w:color="auto" w:fill="F3C8DF"/>
          </w:tcPr>
          <w:p w14:paraId="3F424DFF" w14:textId="77777777" w:rsidR="006A3ABF" w:rsidRDefault="003C1AC0">
            <w:pPr>
              <w:pStyle w:val="TableParagraph"/>
              <w:spacing w:before="5" w:line="247" w:lineRule="exact"/>
              <w:ind w:right="-58"/>
              <w:jc w:val="right"/>
              <w:rPr>
                <w:b/>
              </w:rPr>
            </w:pPr>
            <w:r>
              <w:rPr>
                <w:b/>
                <w:w w:val="105"/>
              </w:rPr>
              <w:t>12</w:t>
            </w:r>
            <w:r>
              <w:rPr>
                <w:b/>
                <w:spacing w:val="-12"/>
                <w:w w:val="105"/>
              </w:rPr>
              <w:t xml:space="preserve"> </w:t>
            </w:r>
            <w:r>
              <w:rPr>
                <w:b/>
                <w:w w:val="105"/>
              </w:rPr>
              <w:t>406,50</w:t>
            </w:r>
            <w:r>
              <w:rPr>
                <w:b/>
                <w:spacing w:val="-11"/>
                <w:w w:val="105"/>
              </w:rPr>
              <w:t xml:space="preserve"> </w:t>
            </w:r>
            <w:r>
              <w:rPr>
                <w:b/>
                <w:w w:val="105"/>
              </w:rPr>
              <w:t>€</w:t>
            </w:r>
          </w:p>
        </w:tc>
      </w:tr>
      <w:tr w:rsidR="006A3ABF" w14:paraId="3F424E03" w14:textId="77777777">
        <w:trPr>
          <w:trHeight w:val="272"/>
        </w:trPr>
        <w:tc>
          <w:tcPr>
            <w:tcW w:w="7018" w:type="dxa"/>
            <w:tcBorders>
              <w:top w:val="single" w:sz="12" w:space="0" w:color="000000"/>
              <w:bottom w:val="single" w:sz="12" w:space="0" w:color="000000"/>
              <w:right w:val="single" w:sz="12" w:space="0" w:color="000000"/>
            </w:tcBorders>
            <w:shd w:val="clear" w:color="auto" w:fill="FFF1CC"/>
          </w:tcPr>
          <w:p w14:paraId="3F424E01" w14:textId="77777777" w:rsidR="006A3ABF" w:rsidRDefault="003C1AC0">
            <w:pPr>
              <w:pStyle w:val="TableParagraph"/>
              <w:spacing w:before="5" w:line="247" w:lineRule="exact"/>
              <w:ind w:left="158"/>
              <w:rPr>
                <w:b/>
                <w:i/>
              </w:rPr>
            </w:pPr>
            <w:r>
              <w:rPr>
                <w:b/>
                <w:i/>
              </w:rPr>
              <w:t>Obstarávanie</w:t>
            </w:r>
            <w:r>
              <w:rPr>
                <w:b/>
                <w:i/>
                <w:spacing w:val="19"/>
              </w:rPr>
              <w:t xml:space="preserve"> </w:t>
            </w:r>
            <w:r>
              <w:rPr>
                <w:b/>
                <w:i/>
              </w:rPr>
              <w:t>kapitálových</w:t>
            </w:r>
            <w:r>
              <w:rPr>
                <w:b/>
                <w:i/>
                <w:spacing w:val="25"/>
              </w:rPr>
              <w:t xml:space="preserve"> </w:t>
            </w:r>
            <w:r>
              <w:rPr>
                <w:b/>
                <w:i/>
              </w:rPr>
              <w:t>aktív</w:t>
            </w:r>
            <w:r>
              <w:rPr>
                <w:b/>
                <w:i/>
                <w:spacing w:val="9"/>
              </w:rPr>
              <w:t xml:space="preserve"> </w:t>
            </w:r>
            <w:r>
              <w:rPr>
                <w:b/>
                <w:i/>
              </w:rPr>
              <w:t>(710),</w:t>
            </w:r>
            <w:r>
              <w:rPr>
                <w:b/>
                <w:i/>
                <w:spacing w:val="22"/>
              </w:rPr>
              <w:t xml:space="preserve"> </w:t>
            </w:r>
            <w:r>
              <w:rPr>
                <w:b/>
                <w:i/>
              </w:rPr>
              <w:t>v</w:t>
            </w:r>
            <w:r>
              <w:rPr>
                <w:b/>
                <w:i/>
                <w:spacing w:val="9"/>
              </w:rPr>
              <w:t xml:space="preserve"> </w:t>
            </w:r>
            <w:r>
              <w:rPr>
                <w:b/>
                <w:i/>
              </w:rPr>
              <w:t>tom</w:t>
            </w:r>
          </w:p>
        </w:tc>
        <w:tc>
          <w:tcPr>
            <w:tcW w:w="1980" w:type="dxa"/>
            <w:tcBorders>
              <w:top w:val="single" w:sz="12" w:space="0" w:color="000000"/>
              <w:left w:val="single" w:sz="12" w:space="0" w:color="000000"/>
              <w:bottom w:val="single" w:sz="12" w:space="0" w:color="000000"/>
              <w:right w:val="single" w:sz="12" w:space="0" w:color="000000"/>
            </w:tcBorders>
            <w:shd w:val="clear" w:color="auto" w:fill="FFF1CC"/>
          </w:tcPr>
          <w:p w14:paraId="3F424E02" w14:textId="77777777" w:rsidR="006A3ABF" w:rsidRDefault="003C1AC0">
            <w:pPr>
              <w:pStyle w:val="TableParagraph"/>
              <w:spacing w:before="5" w:line="247" w:lineRule="exact"/>
              <w:ind w:right="-15"/>
              <w:jc w:val="right"/>
              <w:rPr>
                <w:b/>
                <w:i/>
              </w:rPr>
            </w:pPr>
            <w:r>
              <w:rPr>
                <w:b/>
                <w:i/>
                <w:w w:val="105"/>
              </w:rPr>
              <w:t>12</w:t>
            </w:r>
            <w:r>
              <w:rPr>
                <w:b/>
                <w:i/>
                <w:spacing w:val="-12"/>
                <w:w w:val="105"/>
              </w:rPr>
              <w:t xml:space="preserve"> </w:t>
            </w:r>
            <w:r>
              <w:rPr>
                <w:b/>
                <w:i/>
                <w:w w:val="105"/>
              </w:rPr>
              <w:t>406,50</w:t>
            </w:r>
            <w:r>
              <w:rPr>
                <w:b/>
                <w:i/>
                <w:spacing w:val="-11"/>
                <w:w w:val="105"/>
              </w:rPr>
              <w:t xml:space="preserve"> </w:t>
            </w:r>
            <w:r>
              <w:rPr>
                <w:b/>
                <w:i/>
                <w:w w:val="105"/>
              </w:rPr>
              <w:t>€</w:t>
            </w:r>
          </w:p>
        </w:tc>
      </w:tr>
      <w:tr w:rsidR="006A3ABF" w14:paraId="3F424E06" w14:textId="77777777">
        <w:trPr>
          <w:trHeight w:val="274"/>
        </w:trPr>
        <w:tc>
          <w:tcPr>
            <w:tcW w:w="7018" w:type="dxa"/>
            <w:tcBorders>
              <w:top w:val="single" w:sz="12" w:space="0" w:color="000000"/>
              <w:bottom w:val="single" w:sz="6" w:space="0" w:color="000000"/>
              <w:right w:val="single" w:sz="12" w:space="0" w:color="000000"/>
            </w:tcBorders>
            <w:shd w:val="clear" w:color="auto" w:fill="FFF1CC"/>
          </w:tcPr>
          <w:p w14:paraId="3F424E04" w14:textId="77777777" w:rsidR="006A3ABF" w:rsidRDefault="003C1AC0">
            <w:pPr>
              <w:pStyle w:val="TableParagraph"/>
              <w:spacing w:before="5" w:line="248" w:lineRule="exact"/>
              <w:ind w:left="208"/>
            </w:pPr>
            <w:r>
              <w:t>711</w:t>
            </w:r>
            <w:r>
              <w:rPr>
                <w:spacing w:val="10"/>
              </w:rPr>
              <w:t xml:space="preserve"> </w:t>
            </w:r>
            <w:r>
              <w:t>Nákup</w:t>
            </w:r>
            <w:r>
              <w:rPr>
                <w:spacing w:val="6"/>
              </w:rPr>
              <w:t xml:space="preserve"> </w:t>
            </w:r>
            <w:r>
              <w:t>pozemkov</w:t>
            </w:r>
            <w:r>
              <w:rPr>
                <w:spacing w:val="11"/>
              </w:rPr>
              <w:t xml:space="preserve"> </w:t>
            </w:r>
            <w:r>
              <w:t>a</w:t>
            </w:r>
            <w:r>
              <w:rPr>
                <w:spacing w:val="18"/>
              </w:rPr>
              <w:t xml:space="preserve"> </w:t>
            </w:r>
            <w:r>
              <w:t>nehmotných</w:t>
            </w:r>
            <w:r>
              <w:rPr>
                <w:spacing w:val="6"/>
              </w:rPr>
              <w:t xml:space="preserve"> </w:t>
            </w:r>
            <w:r>
              <w:t>aktív</w:t>
            </w:r>
            <w:r>
              <w:rPr>
                <w:spacing w:val="11"/>
              </w:rPr>
              <w:t xml:space="preserve"> </w:t>
            </w:r>
            <w:r>
              <w:t>(softvéru,</w:t>
            </w:r>
            <w:r>
              <w:rPr>
                <w:spacing w:val="6"/>
              </w:rPr>
              <w:t xml:space="preserve"> </w:t>
            </w:r>
            <w:r>
              <w:t>licencií)</w:t>
            </w:r>
          </w:p>
        </w:tc>
        <w:tc>
          <w:tcPr>
            <w:tcW w:w="1980" w:type="dxa"/>
            <w:tcBorders>
              <w:top w:val="single" w:sz="12" w:space="0" w:color="000000"/>
              <w:left w:val="single" w:sz="12" w:space="0" w:color="000000"/>
              <w:bottom w:val="single" w:sz="6" w:space="0" w:color="000000"/>
              <w:right w:val="single" w:sz="12" w:space="0" w:color="000000"/>
            </w:tcBorders>
            <w:shd w:val="clear" w:color="auto" w:fill="FFF1CC"/>
          </w:tcPr>
          <w:p w14:paraId="3F424E05" w14:textId="77777777" w:rsidR="006A3ABF" w:rsidRDefault="003C1AC0">
            <w:pPr>
              <w:pStyle w:val="TableParagraph"/>
              <w:spacing w:before="5" w:line="248" w:lineRule="exact"/>
              <w:ind w:right="-58"/>
              <w:jc w:val="right"/>
            </w:pPr>
            <w:r>
              <w:rPr>
                <w:w w:val="105"/>
              </w:rPr>
              <w:t>0,00</w:t>
            </w:r>
            <w:r>
              <w:rPr>
                <w:spacing w:val="-13"/>
                <w:w w:val="105"/>
              </w:rPr>
              <w:t xml:space="preserve"> </w:t>
            </w:r>
            <w:r>
              <w:rPr>
                <w:w w:val="105"/>
              </w:rPr>
              <w:t>€</w:t>
            </w:r>
          </w:p>
        </w:tc>
      </w:tr>
      <w:tr w:rsidR="006A3ABF" w14:paraId="3F424E09" w14:textId="77777777">
        <w:trPr>
          <w:trHeight w:val="275"/>
        </w:trPr>
        <w:tc>
          <w:tcPr>
            <w:tcW w:w="7018" w:type="dxa"/>
            <w:tcBorders>
              <w:top w:val="single" w:sz="6" w:space="0" w:color="000000"/>
              <w:bottom w:val="single" w:sz="6" w:space="0" w:color="000000"/>
              <w:right w:val="single" w:sz="12" w:space="0" w:color="000000"/>
            </w:tcBorders>
            <w:shd w:val="clear" w:color="auto" w:fill="FFF1CC"/>
          </w:tcPr>
          <w:p w14:paraId="3F424E07" w14:textId="77777777" w:rsidR="006A3ABF" w:rsidRDefault="003C1AC0">
            <w:pPr>
              <w:pStyle w:val="TableParagraph"/>
              <w:spacing w:before="7" w:line="248" w:lineRule="exact"/>
              <w:ind w:left="208"/>
            </w:pPr>
            <w:r>
              <w:t>713</w:t>
            </w:r>
            <w:r>
              <w:rPr>
                <w:spacing w:val="9"/>
              </w:rPr>
              <w:t xml:space="preserve"> </w:t>
            </w:r>
            <w:r>
              <w:t>Nákup</w:t>
            </w:r>
            <w:r>
              <w:rPr>
                <w:spacing w:val="4"/>
              </w:rPr>
              <w:t xml:space="preserve"> </w:t>
            </w:r>
            <w:r>
              <w:t>strojov,</w:t>
            </w:r>
            <w:r>
              <w:rPr>
                <w:spacing w:val="4"/>
              </w:rPr>
              <w:t xml:space="preserve"> </w:t>
            </w:r>
            <w:r>
              <w:t>prístrojov,</w:t>
            </w:r>
            <w:r>
              <w:rPr>
                <w:spacing w:val="4"/>
              </w:rPr>
              <w:t xml:space="preserve"> </w:t>
            </w:r>
            <w:r>
              <w:t>zariadení,</w:t>
            </w:r>
            <w:r>
              <w:rPr>
                <w:spacing w:val="4"/>
              </w:rPr>
              <w:t xml:space="preserve"> </w:t>
            </w:r>
            <w:r>
              <w:t>techniky</w:t>
            </w:r>
            <w:r>
              <w:rPr>
                <w:spacing w:val="10"/>
              </w:rPr>
              <w:t xml:space="preserve"> </w:t>
            </w:r>
            <w:r>
              <w:t>a</w:t>
            </w:r>
            <w:r>
              <w:rPr>
                <w:spacing w:val="16"/>
              </w:rPr>
              <w:t xml:space="preserve"> </w:t>
            </w:r>
            <w:r>
              <w:t>náradia</w:t>
            </w:r>
          </w:p>
        </w:tc>
        <w:tc>
          <w:tcPr>
            <w:tcW w:w="1980" w:type="dxa"/>
            <w:tcBorders>
              <w:top w:val="single" w:sz="6" w:space="0" w:color="000000"/>
              <w:left w:val="single" w:sz="12" w:space="0" w:color="000000"/>
              <w:bottom w:val="single" w:sz="6" w:space="0" w:color="000000"/>
              <w:right w:val="single" w:sz="12" w:space="0" w:color="000000"/>
            </w:tcBorders>
            <w:shd w:val="clear" w:color="auto" w:fill="FFF1CC"/>
          </w:tcPr>
          <w:p w14:paraId="3F424E08" w14:textId="77777777" w:rsidR="006A3ABF" w:rsidRDefault="003C1AC0">
            <w:pPr>
              <w:pStyle w:val="TableParagraph"/>
              <w:spacing w:before="7" w:line="248" w:lineRule="exact"/>
              <w:ind w:right="-58"/>
              <w:jc w:val="right"/>
            </w:pPr>
            <w:r>
              <w:rPr>
                <w:spacing w:val="-1"/>
                <w:w w:val="105"/>
              </w:rPr>
              <w:t>12</w:t>
            </w:r>
            <w:r>
              <w:rPr>
                <w:spacing w:val="-12"/>
                <w:w w:val="105"/>
              </w:rPr>
              <w:t xml:space="preserve"> </w:t>
            </w:r>
            <w:r>
              <w:rPr>
                <w:spacing w:val="-1"/>
                <w:w w:val="105"/>
              </w:rPr>
              <w:t>406,50</w:t>
            </w:r>
            <w:r>
              <w:rPr>
                <w:spacing w:val="-12"/>
                <w:w w:val="105"/>
              </w:rPr>
              <w:t xml:space="preserve"> </w:t>
            </w:r>
            <w:r>
              <w:rPr>
                <w:spacing w:val="-1"/>
                <w:w w:val="105"/>
              </w:rPr>
              <w:t>€</w:t>
            </w:r>
          </w:p>
        </w:tc>
      </w:tr>
      <w:tr w:rsidR="006A3ABF" w14:paraId="3F424E0C" w14:textId="77777777">
        <w:trPr>
          <w:trHeight w:val="276"/>
        </w:trPr>
        <w:tc>
          <w:tcPr>
            <w:tcW w:w="7018" w:type="dxa"/>
            <w:tcBorders>
              <w:top w:val="single" w:sz="6" w:space="0" w:color="000000"/>
              <w:right w:val="single" w:sz="12" w:space="0" w:color="000000"/>
            </w:tcBorders>
            <w:shd w:val="clear" w:color="auto" w:fill="FFF1CC"/>
          </w:tcPr>
          <w:p w14:paraId="3F424E0A" w14:textId="77777777" w:rsidR="006A3ABF" w:rsidRDefault="003C1AC0">
            <w:pPr>
              <w:pStyle w:val="TableParagraph"/>
              <w:spacing w:before="7" w:line="249" w:lineRule="exact"/>
              <w:ind w:left="208"/>
            </w:pPr>
            <w:r>
              <w:t>714</w:t>
            </w:r>
            <w:r>
              <w:rPr>
                <w:spacing w:val="10"/>
              </w:rPr>
              <w:t xml:space="preserve"> </w:t>
            </w:r>
            <w:r>
              <w:t>Nákup</w:t>
            </w:r>
            <w:r>
              <w:rPr>
                <w:spacing w:val="6"/>
              </w:rPr>
              <w:t xml:space="preserve"> </w:t>
            </w:r>
            <w:r>
              <w:t>dopravných</w:t>
            </w:r>
            <w:r>
              <w:rPr>
                <w:spacing w:val="6"/>
              </w:rPr>
              <w:t xml:space="preserve"> </w:t>
            </w:r>
            <w:r>
              <w:t>prostriedkov</w:t>
            </w:r>
            <w:r>
              <w:rPr>
                <w:spacing w:val="11"/>
              </w:rPr>
              <w:t xml:space="preserve"> </w:t>
            </w:r>
            <w:r>
              <w:t>všetkých</w:t>
            </w:r>
            <w:r>
              <w:rPr>
                <w:spacing w:val="5"/>
              </w:rPr>
              <w:t xml:space="preserve"> </w:t>
            </w:r>
            <w:r>
              <w:t>druhov</w:t>
            </w:r>
          </w:p>
        </w:tc>
        <w:tc>
          <w:tcPr>
            <w:tcW w:w="1980" w:type="dxa"/>
            <w:tcBorders>
              <w:top w:val="single" w:sz="6" w:space="0" w:color="000000"/>
              <w:left w:val="single" w:sz="12" w:space="0" w:color="000000"/>
              <w:right w:val="single" w:sz="12" w:space="0" w:color="000000"/>
            </w:tcBorders>
            <w:shd w:val="clear" w:color="auto" w:fill="FFF1CC"/>
          </w:tcPr>
          <w:p w14:paraId="3F424E0B" w14:textId="77777777" w:rsidR="006A3ABF" w:rsidRDefault="003C1AC0">
            <w:pPr>
              <w:pStyle w:val="TableParagraph"/>
              <w:spacing w:before="7" w:line="249" w:lineRule="exact"/>
              <w:ind w:right="-58"/>
              <w:jc w:val="right"/>
            </w:pPr>
            <w:r>
              <w:rPr>
                <w:w w:val="105"/>
              </w:rPr>
              <w:t>0,00</w:t>
            </w:r>
            <w:r>
              <w:rPr>
                <w:spacing w:val="-13"/>
                <w:w w:val="105"/>
              </w:rPr>
              <w:t xml:space="preserve"> </w:t>
            </w:r>
            <w:r>
              <w:rPr>
                <w:w w:val="105"/>
              </w:rPr>
              <w:t>€</w:t>
            </w:r>
          </w:p>
        </w:tc>
      </w:tr>
    </w:tbl>
    <w:p w14:paraId="3F424E0D" w14:textId="77777777" w:rsidR="006A3ABF" w:rsidRDefault="006A3ABF">
      <w:pPr>
        <w:pStyle w:val="Zkladntext"/>
        <w:spacing w:before="6"/>
        <w:rPr>
          <w:sz w:val="22"/>
        </w:rPr>
      </w:pPr>
    </w:p>
    <w:p w14:paraId="3F424E0E" w14:textId="77777777" w:rsidR="006A3ABF" w:rsidRDefault="003C1AC0">
      <w:pPr>
        <w:pStyle w:val="Nadpis2"/>
        <w:spacing w:before="1" w:line="278" w:lineRule="auto"/>
        <w:ind w:right="4421"/>
        <w:jc w:val="left"/>
      </w:pPr>
      <w:r>
        <w:t>610 – mzdy, platy, služobné príjmy a OOV;</w:t>
      </w:r>
      <w:r>
        <w:rPr>
          <w:spacing w:val="-52"/>
        </w:rPr>
        <w:t xml:space="preserve"> </w:t>
      </w:r>
      <w:r>
        <w:t>620</w:t>
      </w:r>
      <w:r>
        <w:rPr>
          <w:spacing w:val="-2"/>
        </w:rPr>
        <w:t xml:space="preserve"> </w:t>
      </w:r>
      <w:r>
        <w:t>– poistné</w:t>
      </w:r>
      <w:r>
        <w:rPr>
          <w:spacing w:val="-2"/>
        </w:rPr>
        <w:t xml:space="preserve"> </w:t>
      </w:r>
      <w:r>
        <w:t>a príspevok</w:t>
      </w:r>
      <w:r>
        <w:rPr>
          <w:spacing w:val="-1"/>
        </w:rPr>
        <w:t xml:space="preserve"> </w:t>
      </w:r>
      <w:r>
        <w:t>do</w:t>
      </w:r>
      <w:r>
        <w:rPr>
          <w:spacing w:val="-2"/>
        </w:rPr>
        <w:t xml:space="preserve"> </w:t>
      </w:r>
      <w:r>
        <w:t>poisťovní;</w:t>
      </w:r>
    </w:p>
    <w:p w14:paraId="3F424E0F" w14:textId="77777777" w:rsidR="006A3ABF" w:rsidRDefault="003C1AC0">
      <w:pPr>
        <w:spacing w:line="288" w:lineRule="exact"/>
        <w:ind w:left="904"/>
        <w:rPr>
          <w:b/>
          <w:sz w:val="24"/>
        </w:rPr>
      </w:pPr>
      <w:r>
        <w:rPr>
          <w:b/>
          <w:sz w:val="24"/>
        </w:rPr>
        <w:t>637027</w:t>
      </w:r>
      <w:r>
        <w:rPr>
          <w:b/>
          <w:spacing w:val="-2"/>
          <w:sz w:val="24"/>
        </w:rPr>
        <w:t xml:space="preserve"> </w:t>
      </w:r>
      <w:r>
        <w:rPr>
          <w:b/>
          <w:sz w:val="24"/>
        </w:rPr>
        <w:t>–</w:t>
      </w:r>
      <w:r>
        <w:rPr>
          <w:b/>
          <w:spacing w:val="-3"/>
          <w:sz w:val="24"/>
        </w:rPr>
        <w:t xml:space="preserve"> </w:t>
      </w:r>
      <w:r>
        <w:rPr>
          <w:b/>
          <w:sz w:val="24"/>
        </w:rPr>
        <w:t>odmeny</w:t>
      </w:r>
      <w:r>
        <w:rPr>
          <w:b/>
          <w:spacing w:val="-4"/>
          <w:sz w:val="24"/>
        </w:rPr>
        <w:t xml:space="preserve"> </w:t>
      </w:r>
      <w:r>
        <w:rPr>
          <w:b/>
          <w:sz w:val="24"/>
        </w:rPr>
        <w:t>zamestnancov</w:t>
      </w:r>
      <w:r>
        <w:rPr>
          <w:b/>
          <w:spacing w:val="-4"/>
          <w:sz w:val="24"/>
        </w:rPr>
        <w:t xml:space="preserve"> </w:t>
      </w:r>
      <w:r>
        <w:rPr>
          <w:b/>
          <w:sz w:val="24"/>
        </w:rPr>
        <w:t>mimo</w:t>
      </w:r>
      <w:r>
        <w:rPr>
          <w:b/>
          <w:spacing w:val="-5"/>
          <w:sz w:val="24"/>
        </w:rPr>
        <w:t xml:space="preserve"> </w:t>
      </w:r>
      <w:r>
        <w:rPr>
          <w:b/>
          <w:sz w:val="24"/>
        </w:rPr>
        <w:t>pracovného</w:t>
      </w:r>
      <w:r>
        <w:rPr>
          <w:b/>
          <w:spacing w:val="-2"/>
          <w:sz w:val="24"/>
        </w:rPr>
        <w:t xml:space="preserve"> </w:t>
      </w:r>
      <w:r>
        <w:rPr>
          <w:b/>
          <w:sz w:val="24"/>
        </w:rPr>
        <w:t>pomeru</w:t>
      </w:r>
    </w:p>
    <w:p w14:paraId="3F424E10" w14:textId="77777777" w:rsidR="006A3ABF" w:rsidRDefault="006A3ABF">
      <w:pPr>
        <w:spacing w:line="288" w:lineRule="exact"/>
        <w:rPr>
          <w:sz w:val="24"/>
        </w:rPr>
        <w:sectPr w:rsidR="006A3ABF">
          <w:pgSz w:w="11910" w:h="16840"/>
          <w:pgMar w:top="1580" w:right="1140" w:bottom="880" w:left="1220" w:header="843" w:footer="697" w:gutter="0"/>
          <w:cols w:space="708"/>
        </w:sectPr>
      </w:pPr>
    </w:p>
    <w:p w14:paraId="3F424E11" w14:textId="6FA54AB5" w:rsidR="006A3ABF" w:rsidRDefault="00B601CD">
      <w:pPr>
        <w:pStyle w:val="Zkladntext"/>
        <w:spacing w:before="103" w:line="276" w:lineRule="auto"/>
        <w:ind w:left="196" w:right="275" w:firstLine="707"/>
        <w:jc w:val="both"/>
      </w:pPr>
      <w:r w:rsidRPr="00B601CD">
        <w:lastRenderedPageBreak/>
        <w:t>Under the above items, funds were spent on salaries paid and contributions to insurance companies, for employees in employment and for non-employment employees</w:t>
      </w:r>
      <w:r>
        <w:t>.</w:t>
      </w:r>
    </w:p>
    <w:p w14:paraId="3F424E12" w14:textId="1F26E821" w:rsidR="006A3ABF" w:rsidRDefault="003C1AC0">
      <w:pPr>
        <w:pStyle w:val="Nadpis2"/>
        <w:spacing w:line="293" w:lineRule="exact"/>
      </w:pPr>
      <w:r>
        <w:t>631</w:t>
      </w:r>
      <w:r>
        <w:rPr>
          <w:spacing w:val="-3"/>
        </w:rPr>
        <w:t xml:space="preserve"> </w:t>
      </w:r>
      <w:r>
        <w:t xml:space="preserve">– </w:t>
      </w:r>
      <w:r w:rsidR="00B601CD">
        <w:t>Travel allowances</w:t>
      </w:r>
    </w:p>
    <w:p w14:paraId="3F424E13" w14:textId="28AD227A" w:rsidR="006A3ABF" w:rsidRDefault="0040792C">
      <w:pPr>
        <w:pStyle w:val="Zkladntext"/>
        <w:spacing w:before="43" w:line="278" w:lineRule="auto"/>
        <w:ind w:left="196" w:right="278" w:firstLine="707"/>
        <w:jc w:val="both"/>
      </w:pPr>
      <w:r w:rsidRPr="0040792C">
        <w:t>In 2021, as a result of pandemic measures, most planned business trips were cancelled.</w:t>
      </w:r>
    </w:p>
    <w:p w14:paraId="3F424E14" w14:textId="40B21AC9" w:rsidR="006A3ABF" w:rsidRDefault="0040792C">
      <w:pPr>
        <w:pStyle w:val="Zkladntext"/>
        <w:spacing w:line="288" w:lineRule="exact"/>
        <w:ind w:left="196"/>
        <w:jc w:val="both"/>
      </w:pPr>
      <w:r w:rsidRPr="0040792C">
        <w:t>Business trips carried out in 2021:</w:t>
      </w:r>
    </w:p>
    <w:p w14:paraId="3F424E15" w14:textId="6318D51E" w:rsidR="006A3ABF" w:rsidRDefault="000923A9">
      <w:pPr>
        <w:pStyle w:val="Odsekzoznamu"/>
        <w:numPr>
          <w:ilvl w:val="0"/>
          <w:numId w:val="2"/>
        </w:numPr>
        <w:tabs>
          <w:tab w:val="left" w:pos="909"/>
          <w:tab w:val="left" w:pos="910"/>
        </w:tabs>
        <w:spacing w:before="43" w:line="276" w:lineRule="auto"/>
        <w:ind w:right="1291"/>
        <w:rPr>
          <w:sz w:val="24"/>
        </w:rPr>
      </w:pPr>
      <w:r w:rsidRPr="000923A9">
        <w:rPr>
          <w:sz w:val="24"/>
        </w:rPr>
        <w:t>an exit meeting of the Executive Board and selected SAAVŠ staff responsible for the relevant accreditation procedures and coordination of the meeting in Beladice,</w:t>
      </w:r>
    </w:p>
    <w:p w14:paraId="3F424E17" w14:textId="2767D678" w:rsidR="006A3ABF" w:rsidRDefault="000923A9" w:rsidP="000923A9">
      <w:pPr>
        <w:pStyle w:val="Odsekzoznamu"/>
        <w:numPr>
          <w:ilvl w:val="0"/>
          <w:numId w:val="2"/>
        </w:numPr>
        <w:tabs>
          <w:tab w:val="left" w:pos="909"/>
          <w:tab w:val="left" w:pos="910"/>
        </w:tabs>
        <w:spacing w:before="2" w:line="292" w:lineRule="exact"/>
        <w:ind w:right="920"/>
      </w:pPr>
      <w:r w:rsidRPr="000923A9">
        <w:rPr>
          <w:sz w:val="24"/>
        </w:rPr>
        <w:t>participation of the Chairman and Vice-Chairman of the Executive Board at the meeting of the V4 Forum at the invitation of the Hungarian Accreditation Agency (</w:t>
      </w:r>
      <w:proofErr w:type="spellStart"/>
      <w:r w:rsidRPr="000923A9">
        <w:rPr>
          <w:sz w:val="24"/>
        </w:rPr>
        <w:t>Magyar</w:t>
      </w:r>
      <w:proofErr w:type="spellEnd"/>
      <w:r w:rsidRPr="000923A9">
        <w:rPr>
          <w:sz w:val="24"/>
        </w:rPr>
        <w:t xml:space="preserve"> </w:t>
      </w:r>
      <w:proofErr w:type="spellStart"/>
      <w:r w:rsidRPr="000923A9">
        <w:rPr>
          <w:sz w:val="24"/>
        </w:rPr>
        <w:t>Felsőoktatási</w:t>
      </w:r>
      <w:proofErr w:type="spellEnd"/>
      <w:r>
        <w:rPr>
          <w:sz w:val="24"/>
        </w:rPr>
        <w:t xml:space="preserve"> </w:t>
      </w:r>
      <w:proofErr w:type="spellStart"/>
      <w:r w:rsidR="003C1AC0" w:rsidRPr="000923A9">
        <w:rPr>
          <w:color w:val="221F1F"/>
        </w:rPr>
        <w:t>Akkreditációs</w:t>
      </w:r>
      <w:proofErr w:type="spellEnd"/>
      <w:r w:rsidR="003C1AC0" w:rsidRPr="000923A9">
        <w:rPr>
          <w:color w:val="221F1F"/>
          <w:spacing w:val="-1"/>
        </w:rPr>
        <w:t xml:space="preserve"> </w:t>
      </w:r>
      <w:proofErr w:type="spellStart"/>
      <w:r w:rsidR="003C1AC0" w:rsidRPr="000923A9">
        <w:rPr>
          <w:color w:val="221F1F"/>
        </w:rPr>
        <w:t>Bizottság</w:t>
      </w:r>
      <w:proofErr w:type="spellEnd"/>
      <w:r w:rsidR="003C1AC0" w:rsidRPr="000923A9">
        <w:rPr>
          <w:color w:val="221F1F"/>
        </w:rPr>
        <w:t>)</w:t>
      </w:r>
      <w:r w:rsidR="003C1AC0">
        <w:t>.</w:t>
      </w:r>
    </w:p>
    <w:p w14:paraId="3F424E18" w14:textId="71A2ED67" w:rsidR="006A3ABF" w:rsidRDefault="003C1AC0">
      <w:pPr>
        <w:pStyle w:val="Nadpis2"/>
        <w:spacing w:before="45"/>
        <w:jc w:val="left"/>
      </w:pPr>
      <w:r>
        <w:t>632</w:t>
      </w:r>
      <w:r>
        <w:rPr>
          <w:spacing w:val="-3"/>
        </w:rPr>
        <w:t xml:space="preserve"> </w:t>
      </w:r>
      <w:r>
        <w:t>–</w:t>
      </w:r>
      <w:r>
        <w:rPr>
          <w:spacing w:val="-1"/>
        </w:rPr>
        <w:t xml:space="preserve"> </w:t>
      </w:r>
      <w:r w:rsidR="00B601CD">
        <w:t>Energy, water, communications</w:t>
      </w:r>
    </w:p>
    <w:p w14:paraId="3F424E19" w14:textId="454A5494" w:rsidR="006A3ABF" w:rsidRDefault="000923A9">
      <w:pPr>
        <w:pStyle w:val="Zkladntext"/>
        <w:spacing w:before="43"/>
        <w:ind w:left="196"/>
      </w:pPr>
      <w:r w:rsidRPr="000923A9">
        <w:t>Expenditure on energy, telecommunications charges, internet connection and postal services.</w:t>
      </w:r>
    </w:p>
    <w:p w14:paraId="3F424E1A" w14:textId="19614571" w:rsidR="006A3ABF" w:rsidRDefault="003C1AC0">
      <w:pPr>
        <w:pStyle w:val="Nadpis2"/>
        <w:spacing w:before="43"/>
      </w:pPr>
      <w:r>
        <w:t>633</w:t>
      </w:r>
      <w:r>
        <w:rPr>
          <w:spacing w:val="-2"/>
        </w:rPr>
        <w:t xml:space="preserve"> </w:t>
      </w:r>
      <w:r>
        <w:t xml:space="preserve">– </w:t>
      </w:r>
      <w:r w:rsidR="00B601CD">
        <w:t>Material</w:t>
      </w:r>
    </w:p>
    <w:p w14:paraId="3F424E1B" w14:textId="186A29F2" w:rsidR="006A3ABF" w:rsidRDefault="000923A9">
      <w:pPr>
        <w:pStyle w:val="Zkladntext"/>
        <w:spacing w:before="46" w:line="276" w:lineRule="auto"/>
        <w:ind w:left="196" w:right="271" w:firstLine="707"/>
        <w:jc w:val="both"/>
      </w:pPr>
      <w:r w:rsidRPr="000923A9">
        <w:t>Purchase of equipment for new colleagues, purchase of ordinary consumables (office and hygiene supplies, cleaning and disinfectants, respirators, AG tests, etc.), interior retrofitting due to the expansion of the Agency to other office premises, purchase of books and telecommunications equipment for new employees.</w:t>
      </w:r>
    </w:p>
    <w:p w14:paraId="3F424E1C" w14:textId="6895B877" w:rsidR="006A3ABF" w:rsidRDefault="003C1AC0">
      <w:pPr>
        <w:pStyle w:val="Nadpis2"/>
        <w:spacing w:line="292" w:lineRule="exact"/>
      </w:pPr>
      <w:r>
        <w:t>634</w:t>
      </w:r>
      <w:r>
        <w:rPr>
          <w:spacing w:val="-3"/>
        </w:rPr>
        <w:t xml:space="preserve"> </w:t>
      </w:r>
      <w:r>
        <w:t>–</w:t>
      </w:r>
      <w:r>
        <w:rPr>
          <w:spacing w:val="-1"/>
        </w:rPr>
        <w:t xml:space="preserve"> </w:t>
      </w:r>
      <w:r w:rsidR="00B601CD">
        <w:t>Freight</w:t>
      </w:r>
    </w:p>
    <w:p w14:paraId="3F424E1D" w14:textId="44E92F61" w:rsidR="006A3ABF" w:rsidRDefault="000923A9">
      <w:pPr>
        <w:pStyle w:val="Zkladntext"/>
        <w:spacing w:before="46" w:line="276" w:lineRule="auto"/>
        <w:ind w:left="196" w:right="275" w:firstLine="707"/>
        <w:jc w:val="both"/>
      </w:pPr>
      <w:r w:rsidRPr="000923A9">
        <w:t>Transport of purchased goods (purchases made via the Internet and subsequently delivered by courier service).</w:t>
      </w:r>
    </w:p>
    <w:p w14:paraId="3F424E1E" w14:textId="67271B19" w:rsidR="006A3ABF" w:rsidRDefault="003C1AC0">
      <w:pPr>
        <w:pStyle w:val="Nadpis2"/>
      </w:pPr>
      <w:r>
        <w:t>636</w:t>
      </w:r>
      <w:r>
        <w:rPr>
          <w:spacing w:val="-3"/>
        </w:rPr>
        <w:t xml:space="preserve"> </w:t>
      </w:r>
      <w:r>
        <w:t xml:space="preserve">– </w:t>
      </w:r>
      <w:r w:rsidR="00B601CD">
        <w:t>rental</w:t>
      </w:r>
    </w:p>
    <w:p w14:paraId="3F424E1F" w14:textId="0E902A3A" w:rsidR="006A3ABF" w:rsidRDefault="000923A9">
      <w:pPr>
        <w:pStyle w:val="Zkladntext"/>
        <w:spacing w:before="43"/>
        <w:ind w:left="196"/>
        <w:jc w:val="both"/>
      </w:pPr>
      <w:r w:rsidRPr="000923A9">
        <w:t>Payment for rental of premises and other services related to the rental of premises.</w:t>
      </w:r>
    </w:p>
    <w:p w14:paraId="3F424E20" w14:textId="70456AF2" w:rsidR="006A3ABF" w:rsidRDefault="003C1AC0">
      <w:pPr>
        <w:pStyle w:val="Nadpis2"/>
        <w:spacing w:before="43"/>
      </w:pPr>
      <w:r>
        <w:t>637200</w:t>
      </w:r>
      <w:r>
        <w:rPr>
          <w:spacing w:val="1"/>
        </w:rPr>
        <w:t xml:space="preserve"> </w:t>
      </w:r>
      <w:r>
        <w:t>–</w:t>
      </w:r>
      <w:r>
        <w:rPr>
          <w:spacing w:val="-2"/>
        </w:rPr>
        <w:t xml:space="preserve"> </w:t>
      </w:r>
      <w:r w:rsidR="00B601CD">
        <w:t>other services</w:t>
      </w:r>
    </w:p>
    <w:p w14:paraId="3F424E21" w14:textId="3C0A0686" w:rsidR="006A3ABF" w:rsidRDefault="00E27B6C">
      <w:pPr>
        <w:pStyle w:val="Zkladntext"/>
        <w:spacing w:before="46" w:line="276" w:lineRule="auto"/>
        <w:ind w:left="196" w:right="270" w:firstLine="707"/>
        <w:jc w:val="both"/>
      </w:pPr>
      <w:r w:rsidRPr="00E27B6C">
        <w:t>Personnel expenditure – meal vouchers, creation of social fund, expenditure on training of employees, etc. Other services providing the operation of the Agency, such as software services, agency website, work security and GDPR, professional consulting services, translations and various fees. In 2021, the service item paid bonuses to members of working groups, to proceedings for received reports on the elimination of deficiencies of higher education institutions, which the Agency is obliged to assess on the basis of the assumed competences of the Accreditation Commission, an advisory body of the Government of the Slovak Republic. The amount of money spent on these proceedings amounted to €15,584.-</w:t>
      </w:r>
    </w:p>
    <w:p w14:paraId="3F424E22" w14:textId="6EF297A0" w:rsidR="006A3ABF" w:rsidRDefault="003C1AC0">
      <w:pPr>
        <w:pStyle w:val="Nadpis2"/>
        <w:spacing w:line="292" w:lineRule="exact"/>
      </w:pPr>
      <w:r>
        <w:t>640</w:t>
      </w:r>
      <w:r>
        <w:rPr>
          <w:spacing w:val="-3"/>
        </w:rPr>
        <w:t xml:space="preserve"> </w:t>
      </w:r>
      <w:r>
        <w:t xml:space="preserve">– </w:t>
      </w:r>
      <w:r w:rsidR="00B601CD">
        <w:t>current transfers</w:t>
      </w:r>
    </w:p>
    <w:p w14:paraId="3F424E23" w14:textId="14CA2146" w:rsidR="006A3ABF" w:rsidRDefault="00C74805">
      <w:pPr>
        <w:pStyle w:val="Zkladntext"/>
        <w:spacing w:before="45" w:line="276" w:lineRule="auto"/>
        <w:ind w:left="196" w:right="273" w:firstLine="707"/>
        <w:jc w:val="both"/>
      </w:pPr>
      <w:r w:rsidRPr="00C74805">
        <w:t>Compensation of salary for the first 10 days of incapacity for work of Agency staff and payment of membership fees: ENQA, European Network for Academic Integrity fee and participation fees held by European University Association conferences.</w:t>
      </w:r>
    </w:p>
    <w:p w14:paraId="3F424E24" w14:textId="08C9FB71" w:rsidR="006A3ABF" w:rsidRDefault="003C1AC0">
      <w:pPr>
        <w:pStyle w:val="Nadpis2"/>
        <w:spacing w:line="293" w:lineRule="exact"/>
      </w:pPr>
      <w:r>
        <w:t>700</w:t>
      </w:r>
      <w:r>
        <w:rPr>
          <w:spacing w:val="-4"/>
        </w:rPr>
        <w:t xml:space="preserve"> </w:t>
      </w:r>
      <w:r>
        <w:t>–</w:t>
      </w:r>
      <w:r>
        <w:rPr>
          <w:spacing w:val="-1"/>
        </w:rPr>
        <w:t xml:space="preserve"> </w:t>
      </w:r>
      <w:r w:rsidR="00B601CD">
        <w:t>capital expenses</w:t>
      </w:r>
    </w:p>
    <w:p w14:paraId="3F424E28" w14:textId="3338F8FB" w:rsidR="006A3ABF" w:rsidRDefault="00C74805" w:rsidP="00C74805">
      <w:pPr>
        <w:pStyle w:val="Zkladntext"/>
        <w:spacing w:before="43"/>
        <w:ind w:right="275"/>
        <w:sectPr w:rsidR="006A3ABF">
          <w:pgSz w:w="11910" w:h="16840"/>
          <w:pgMar w:top="1580" w:right="1140" w:bottom="880" w:left="1220" w:header="843" w:footer="697" w:gutter="0"/>
          <w:cols w:space="708"/>
        </w:sectPr>
      </w:pPr>
      <w:r w:rsidRPr="00C74805">
        <w:t>The capital provided in 2020 was spent on purchase in 2021 with the possibility of being used up by the end of 2022. The balance sheet of capital expenditure is given in the following</w:t>
      </w:r>
      <w:r>
        <w:t xml:space="preserve"> </w:t>
      </w:r>
      <w:r w:rsidRPr="00C74805">
        <w:t>overview:</w:t>
      </w:r>
    </w:p>
    <w:p w14:paraId="3F424E2B" w14:textId="77777777" w:rsidR="006A3ABF" w:rsidRDefault="006A3ABF">
      <w:pPr>
        <w:pStyle w:val="Zkladntext"/>
        <w:rPr>
          <w:sz w:val="20"/>
        </w:rPr>
      </w:pPr>
    </w:p>
    <w:p w14:paraId="3F424E2C" w14:textId="77777777" w:rsidR="006A3ABF" w:rsidRDefault="006A3ABF">
      <w:pPr>
        <w:pStyle w:val="Zkladntext"/>
        <w:spacing w:before="3"/>
        <w:rPr>
          <w:sz w:val="11"/>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2318"/>
        <w:gridCol w:w="2359"/>
        <w:gridCol w:w="1705"/>
      </w:tblGrid>
      <w:tr w:rsidR="006A3ABF" w14:paraId="3F424E2E" w14:textId="77777777">
        <w:trPr>
          <w:trHeight w:val="292"/>
        </w:trPr>
        <w:tc>
          <w:tcPr>
            <w:tcW w:w="9083" w:type="dxa"/>
            <w:gridSpan w:val="4"/>
            <w:shd w:val="clear" w:color="auto" w:fill="FBE3D5"/>
          </w:tcPr>
          <w:p w14:paraId="3F424E2D" w14:textId="6FAD8CC0" w:rsidR="006A3ABF" w:rsidRDefault="00C74805">
            <w:pPr>
              <w:pStyle w:val="TableParagraph"/>
              <w:spacing w:line="272" w:lineRule="exact"/>
              <w:ind w:left="3558" w:right="3547"/>
              <w:jc w:val="center"/>
              <w:rPr>
                <w:b/>
                <w:sz w:val="24"/>
              </w:rPr>
            </w:pPr>
            <w:r>
              <w:rPr>
                <w:b/>
                <w:sz w:val="24"/>
              </w:rPr>
              <w:t>Capital expenses</w:t>
            </w:r>
          </w:p>
        </w:tc>
      </w:tr>
      <w:tr w:rsidR="006A3ABF" w14:paraId="3F424E33" w14:textId="77777777" w:rsidTr="00C74805">
        <w:trPr>
          <w:trHeight w:val="292"/>
        </w:trPr>
        <w:tc>
          <w:tcPr>
            <w:tcW w:w="2701" w:type="dxa"/>
          </w:tcPr>
          <w:p w14:paraId="3F424E2F" w14:textId="5D5CF7F6" w:rsidR="006A3ABF" w:rsidRDefault="00C74805">
            <w:pPr>
              <w:pStyle w:val="TableParagraph"/>
              <w:spacing w:line="272" w:lineRule="exact"/>
              <w:ind w:left="901" w:right="891"/>
              <w:jc w:val="center"/>
              <w:rPr>
                <w:b/>
                <w:sz w:val="24"/>
              </w:rPr>
            </w:pPr>
            <w:r>
              <w:rPr>
                <w:b/>
                <w:sz w:val="24"/>
              </w:rPr>
              <w:t>Period</w:t>
            </w:r>
          </w:p>
        </w:tc>
        <w:tc>
          <w:tcPr>
            <w:tcW w:w="2318" w:type="dxa"/>
          </w:tcPr>
          <w:p w14:paraId="3F424E30" w14:textId="42DB23B5" w:rsidR="006A3ABF" w:rsidRDefault="00C74805">
            <w:pPr>
              <w:pStyle w:val="TableParagraph"/>
              <w:spacing w:line="272" w:lineRule="exact"/>
              <w:ind w:left="760"/>
              <w:rPr>
                <w:b/>
                <w:sz w:val="24"/>
              </w:rPr>
            </w:pPr>
            <w:r>
              <w:rPr>
                <w:b/>
                <w:sz w:val="24"/>
              </w:rPr>
              <w:t>Budget</w:t>
            </w:r>
          </w:p>
        </w:tc>
        <w:tc>
          <w:tcPr>
            <w:tcW w:w="2359" w:type="dxa"/>
          </w:tcPr>
          <w:p w14:paraId="3F424E31" w14:textId="0933BC4E" w:rsidR="006A3ABF" w:rsidRDefault="00C74805">
            <w:pPr>
              <w:pStyle w:val="TableParagraph"/>
              <w:spacing w:line="272" w:lineRule="exact"/>
              <w:ind w:left="670"/>
              <w:rPr>
                <w:b/>
                <w:sz w:val="24"/>
              </w:rPr>
            </w:pPr>
            <w:r>
              <w:rPr>
                <w:b/>
                <w:sz w:val="24"/>
              </w:rPr>
              <w:t>Implementation</w:t>
            </w:r>
          </w:p>
        </w:tc>
        <w:tc>
          <w:tcPr>
            <w:tcW w:w="1705" w:type="dxa"/>
          </w:tcPr>
          <w:p w14:paraId="3F424E32" w14:textId="0916D32D" w:rsidR="006A3ABF" w:rsidRDefault="00C74805">
            <w:pPr>
              <w:pStyle w:val="TableParagraph"/>
              <w:spacing w:line="272" w:lineRule="exact"/>
              <w:ind w:left="416"/>
              <w:rPr>
                <w:b/>
                <w:sz w:val="24"/>
              </w:rPr>
            </w:pPr>
            <w:r>
              <w:rPr>
                <w:b/>
                <w:sz w:val="24"/>
              </w:rPr>
              <w:t>Balance</w:t>
            </w:r>
          </w:p>
        </w:tc>
      </w:tr>
      <w:tr w:rsidR="006A3ABF" w14:paraId="3F424E38" w14:textId="77777777" w:rsidTr="00C74805">
        <w:trPr>
          <w:trHeight w:val="294"/>
        </w:trPr>
        <w:tc>
          <w:tcPr>
            <w:tcW w:w="2701" w:type="dxa"/>
          </w:tcPr>
          <w:p w14:paraId="3F424E34" w14:textId="77777777" w:rsidR="006A3ABF" w:rsidRDefault="003C1AC0">
            <w:pPr>
              <w:pStyle w:val="TableParagraph"/>
              <w:spacing w:before="1" w:line="273" w:lineRule="exact"/>
              <w:ind w:left="901" w:right="891"/>
              <w:jc w:val="center"/>
              <w:rPr>
                <w:sz w:val="24"/>
              </w:rPr>
            </w:pPr>
            <w:r>
              <w:rPr>
                <w:sz w:val="24"/>
              </w:rPr>
              <w:t>2019</w:t>
            </w:r>
          </w:p>
        </w:tc>
        <w:tc>
          <w:tcPr>
            <w:tcW w:w="2318" w:type="dxa"/>
          </w:tcPr>
          <w:p w14:paraId="3F424E35" w14:textId="77777777" w:rsidR="006A3ABF" w:rsidRDefault="003C1AC0">
            <w:pPr>
              <w:pStyle w:val="TableParagraph"/>
              <w:spacing w:before="1" w:line="273" w:lineRule="exact"/>
              <w:ind w:right="57"/>
              <w:jc w:val="right"/>
              <w:rPr>
                <w:sz w:val="24"/>
              </w:rPr>
            </w:pPr>
            <w:r>
              <w:rPr>
                <w:sz w:val="24"/>
              </w:rPr>
              <w:t>7</w:t>
            </w:r>
            <w:r>
              <w:rPr>
                <w:spacing w:val="1"/>
                <w:sz w:val="24"/>
              </w:rPr>
              <w:t xml:space="preserve"> </w:t>
            </w:r>
            <w:r>
              <w:rPr>
                <w:sz w:val="24"/>
              </w:rPr>
              <w:t>125,84</w:t>
            </w:r>
            <w:r>
              <w:rPr>
                <w:spacing w:val="-1"/>
                <w:sz w:val="24"/>
              </w:rPr>
              <w:t xml:space="preserve"> </w:t>
            </w:r>
            <w:r>
              <w:rPr>
                <w:sz w:val="24"/>
              </w:rPr>
              <w:t>€</w:t>
            </w:r>
          </w:p>
        </w:tc>
        <w:tc>
          <w:tcPr>
            <w:tcW w:w="2359" w:type="dxa"/>
          </w:tcPr>
          <w:p w14:paraId="3F424E36" w14:textId="77777777" w:rsidR="006A3ABF" w:rsidRDefault="003C1AC0">
            <w:pPr>
              <w:pStyle w:val="TableParagraph"/>
              <w:spacing w:before="1" w:line="273" w:lineRule="exact"/>
              <w:ind w:right="58"/>
              <w:jc w:val="right"/>
              <w:rPr>
                <w:sz w:val="24"/>
              </w:rPr>
            </w:pPr>
            <w:r>
              <w:rPr>
                <w:sz w:val="24"/>
              </w:rPr>
              <w:t>7</w:t>
            </w:r>
            <w:r>
              <w:rPr>
                <w:spacing w:val="1"/>
                <w:sz w:val="24"/>
              </w:rPr>
              <w:t xml:space="preserve"> </w:t>
            </w:r>
            <w:r>
              <w:rPr>
                <w:sz w:val="24"/>
              </w:rPr>
              <w:t>125,84</w:t>
            </w:r>
            <w:r>
              <w:rPr>
                <w:spacing w:val="-1"/>
                <w:sz w:val="24"/>
              </w:rPr>
              <w:t xml:space="preserve"> </w:t>
            </w:r>
            <w:r>
              <w:rPr>
                <w:sz w:val="24"/>
              </w:rPr>
              <w:t>€</w:t>
            </w:r>
          </w:p>
        </w:tc>
        <w:tc>
          <w:tcPr>
            <w:tcW w:w="1705" w:type="dxa"/>
          </w:tcPr>
          <w:p w14:paraId="3F424E37" w14:textId="77777777" w:rsidR="006A3ABF" w:rsidRDefault="003C1AC0">
            <w:pPr>
              <w:pStyle w:val="TableParagraph"/>
              <w:spacing w:before="1" w:line="273" w:lineRule="exact"/>
              <w:ind w:right="56"/>
              <w:jc w:val="right"/>
              <w:rPr>
                <w:b/>
                <w:sz w:val="24"/>
              </w:rPr>
            </w:pPr>
            <w:r>
              <w:rPr>
                <w:b/>
                <w:sz w:val="24"/>
              </w:rPr>
              <w:t>0,00</w:t>
            </w:r>
            <w:r>
              <w:rPr>
                <w:b/>
                <w:spacing w:val="-1"/>
                <w:sz w:val="24"/>
              </w:rPr>
              <w:t xml:space="preserve"> </w:t>
            </w:r>
            <w:r>
              <w:rPr>
                <w:b/>
                <w:sz w:val="24"/>
              </w:rPr>
              <w:t>€</w:t>
            </w:r>
          </w:p>
        </w:tc>
      </w:tr>
      <w:tr w:rsidR="006A3ABF" w14:paraId="3F424E3D" w14:textId="77777777" w:rsidTr="00C74805">
        <w:trPr>
          <w:trHeight w:val="292"/>
        </w:trPr>
        <w:tc>
          <w:tcPr>
            <w:tcW w:w="2701" w:type="dxa"/>
          </w:tcPr>
          <w:p w14:paraId="3F424E39" w14:textId="77777777" w:rsidR="006A3ABF" w:rsidRDefault="003C1AC0">
            <w:pPr>
              <w:pStyle w:val="TableParagraph"/>
              <w:spacing w:line="272" w:lineRule="exact"/>
              <w:ind w:left="901" w:right="891"/>
              <w:jc w:val="center"/>
              <w:rPr>
                <w:sz w:val="24"/>
              </w:rPr>
            </w:pPr>
            <w:r>
              <w:rPr>
                <w:sz w:val="24"/>
              </w:rPr>
              <w:t>2020</w:t>
            </w:r>
          </w:p>
        </w:tc>
        <w:tc>
          <w:tcPr>
            <w:tcW w:w="2318" w:type="dxa"/>
          </w:tcPr>
          <w:p w14:paraId="3F424E3A" w14:textId="77777777" w:rsidR="006A3ABF" w:rsidRDefault="003C1AC0">
            <w:pPr>
              <w:pStyle w:val="TableParagraph"/>
              <w:spacing w:line="272" w:lineRule="exact"/>
              <w:ind w:right="58"/>
              <w:jc w:val="right"/>
              <w:rPr>
                <w:sz w:val="24"/>
              </w:rPr>
            </w:pPr>
            <w:r>
              <w:rPr>
                <w:sz w:val="24"/>
              </w:rPr>
              <w:t>51 716,00 €</w:t>
            </w:r>
          </w:p>
        </w:tc>
        <w:tc>
          <w:tcPr>
            <w:tcW w:w="2359" w:type="dxa"/>
          </w:tcPr>
          <w:p w14:paraId="3F424E3B" w14:textId="77777777" w:rsidR="006A3ABF" w:rsidRDefault="003C1AC0">
            <w:pPr>
              <w:pStyle w:val="TableParagraph"/>
              <w:spacing w:line="272" w:lineRule="exact"/>
              <w:ind w:right="58"/>
              <w:jc w:val="right"/>
              <w:rPr>
                <w:sz w:val="24"/>
              </w:rPr>
            </w:pPr>
            <w:r>
              <w:rPr>
                <w:sz w:val="24"/>
              </w:rPr>
              <w:t>12 406,50 €</w:t>
            </w:r>
          </w:p>
        </w:tc>
        <w:tc>
          <w:tcPr>
            <w:tcW w:w="1705" w:type="dxa"/>
          </w:tcPr>
          <w:p w14:paraId="3F424E3C" w14:textId="77777777" w:rsidR="006A3ABF" w:rsidRDefault="003C1AC0">
            <w:pPr>
              <w:pStyle w:val="TableParagraph"/>
              <w:spacing w:line="272" w:lineRule="exact"/>
              <w:ind w:right="56"/>
              <w:jc w:val="right"/>
              <w:rPr>
                <w:b/>
                <w:sz w:val="24"/>
              </w:rPr>
            </w:pPr>
            <w:r>
              <w:rPr>
                <w:b/>
                <w:sz w:val="24"/>
              </w:rPr>
              <w:t>39 309,50 €</w:t>
            </w:r>
          </w:p>
        </w:tc>
      </w:tr>
    </w:tbl>
    <w:p w14:paraId="3F424E3E" w14:textId="77777777" w:rsidR="006A3ABF" w:rsidRDefault="006A3ABF">
      <w:pPr>
        <w:pStyle w:val="Zkladntext"/>
        <w:spacing w:before="3"/>
        <w:rPr>
          <w:sz w:val="25"/>
        </w:rPr>
      </w:pPr>
    </w:p>
    <w:p w14:paraId="3F424E40" w14:textId="2BD2BEE8" w:rsidR="006A3ABF" w:rsidRPr="004F47FB" w:rsidRDefault="004F47FB" w:rsidP="004F47FB">
      <w:pPr>
        <w:pStyle w:val="Zkladntext"/>
        <w:spacing w:before="1" w:line="276" w:lineRule="auto"/>
        <w:ind w:left="196" w:right="270" w:firstLine="707"/>
        <w:jc w:val="both"/>
      </w:pPr>
      <w:r w:rsidRPr="004F47FB">
        <w:t xml:space="preserve">The pandemic situation and the covid-19 restrictions have had a significant impact on the planned and </w:t>
      </w:r>
      <w:proofErr w:type="spellStart"/>
      <w:r w:rsidRPr="004F47FB">
        <w:t>consequently</w:t>
      </w:r>
      <w:proofErr w:type="spellEnd"/>
      <w:r w:rsidRPr="004F47FB">
        <w:t xml:space="preserve"> actual absorption of funds. The meetings were moved to the onlin environment and all planned attendance meetings, trainings, workshops and business trips, whether domestic or foreign, were cancelled. Many of the planned activities were forced to be cancelled or postponed by the Agency. The events, seminars, consultations and conferences were held in the onlin environment. Also as a result of the above, €102,286.54 was not spent on the total amount of funding provided for 2021 from current expenditure. These have been moved under the Financial Regulation Act to be </w:t>
      </w:r>
      <w:proofErr w:type="spellStart"/>
      <w:r w:rsidRPr="004F47FB">
        <w:t>recharged</w:t>
      </w:r>
      <w:proofErr w:type="spellEnd"/>
      <w:r w:rsidRPr="004F47FB">
        <w:t xml:space="preserve"> by the end of March 2022. They shall be used as a matter of priority to pay the salaries of agency staff, staff to an agreement on the execution of work and an agreement on work activities, payment of invoices for the month of December 2021 due by the end of January 2022 at the latest.</w:t>
      </w:r>
    </w:p>
    <w:p w14:paraId="3F424E41" w14:textId="1EFA3EF5" w:rsidR="006A3ABF" w:rsidRDefault="004F47FB">
      <w:pPr>
        <w:pStyle w:val="Nadpis1"/>
        <w:numPr>
          <w:ilvl w:val="2"/>
          <w:numId w:val="6"/>
        </w:numPr>
        <w:tabs>
          <w:tab w:val="left" w:pos="1757"/>
        </w:tabs>
        <w:spacing w:line="292" w:lineRule="auto"/>
        <w:ind w:left="1787" w:right="436" w:hanging="884"/>
      </w:pPr>
      <w:bookmarkStart w:id="36" w:name="_bookmark36"/>
      <w:bookmarkEnd w:id="36"/>
      <w:r w:rsidRPr="004F47FB">
        <w:rPr>
          <w:color w:val="0037A4"/>
        </w:rPr>
        <w:t>Absorption of appropriations for 2020 carried over under the contract for absorption in 1Q 2021</w:t>
      </w:r>
    </w:p>
    <w:p w14:paraId="3F424E42" w14:textId="77777777" w:rsidR="006A3ABF" w:rsidRDefault="006A3ABF">
      <w:pPr>
        <w:pStyle w:val="Zkladntext"/>
        <w:spacing w:before="4"/>
        <w:rPr>
          <w:b/>
          <w:sz w:val="25"/>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71"/>
        <w:gridCol w:w="2051"/>
        <w:gridCol w:w="1811"/>
      </w:tblGrid>
      <w:tr w:rsidR="006A3ABF" w14:paraId="3F424E49" w14:textId="77777777">
        <w:trPr>
          <w:trHeight w:val="649"/>
        </w:trPr>
        <w:tc>
          <w:tcPr>
            <w:tcW w:w="5171" w:type="dxa"/>
            <w:tcBorders>
              <w:bottom w:val="single" w:sz="4" w:space="0" w:color="000000"/>
              <w:right w:val="single" w:sz="4" w:space="0" w:color="000000"/>
            </w:tcBorders>
            <w:shd w:val="clear" w:color="auto" w:fill="BCD6ED"/>
          </w:tcPr>
          <w:p w14:paraId="3F424E43" w14:textId="77777777" w:rsidR="006A3ABF" w:rsidRDefault="003C1AC0">
            <w:pPr>
              <w:pStyle w:val="TableParagraph"/>
              <w:spacing w:before="30"/>
              <w:ind w:left="182"/>
              <w:rPr>
                <w:b/>
                <w:i/>
                <w:sz w:val="24"/>
              </w:rPr>
            </w:pPr>
            <w:r>
              <w:rPr>
                <w:b/>
                <w:i/>
                <w:sz w:val="24"/>
              </w:rPr>
              <w:t>Mzdy,</w:t>
            </w:r>
            <w:r>
              <w:rPr>
                <w:b/>
                <w:i/>
                <w:spacing w:val="-5"/>
                <w:sz w:val="24"/>
              </w:rPr>
              <w:t xml:space="preserve"> </w:t>
            </w:r>
            <w:r>
              <w:rPr>
                <w:b/>
                <w:i/>
                <w:sz w:val="24"/>
              </w:rPr>
              <w:t>platy,</w:t>
            </w:r>
            <w:r>
              <w:rPr>
                <w:b/>
                <w:i/>
                <w:spacing w:val="-1"/>
                <w:sz w:val="24"/>
              </w:rPr>
              <w:t xml:space="preserve"> </w:t>
            </w:r>
            <w:r>
              <w:rPr>
                <w:b/>
                <w:i/>
                <w:sz w:val="24"/>
              </w:rPr>
              <w:t>služobné</w:t>
            </w:r>
            <w:r>
              <w:rPr>
                <w:b/>
                <w:i/>
                <w:spacing w:val="-4"/>
                <w:sz w:val="24"/>
              </w:rPr>
              <w:t xml:space="preserve"> </w:t>
            </w:r>
            <w:r>
              <w:rPr>
                <w:b/>
                <w:i/>
                <w:sz w:val="24"/>
              </w:rPr>
              <w:t>príjmy</w:t>
            </w:r>
          </w:p>
          <w:p w14:paraId="3F424E44" w14:textId="77777777" w:rsidR="006A3ABF" w:rsidRDefault="003C1AC0">
            <w:pPr>
              <w:pStyle w:val="TableParagraph"/>
              <w:ind w:left="71"/>
              <w:rPr>
                <w:b/>
                <w:i/>
                <w:sz w:val="24"/>
              </w:rPr>
            </w:pPr>
            <w:r>
              <w:rPr>
                <w:b/>
                <w:i/>
                <w:sz w:val="24"/>
              </w:rPr>
              <w:t>a</w:t>
            </w:r>
            <w:r>
              <w:rPr>
                <w:b/>
                <w:i/>
                <w:spacing w:val="-2"/>
                <w:sz w:val="24"/>
              </w:rPr>
              <w:t xml:space="preserve"> </w:t>
            </w:r>
            <w:r>
              <w:rPr>
                <w:b/>
                <w:i/>
                <w:sz w:val="24"/>
              </w:rPr>
              <w:t>ostatné</w:t>
            </w:r>
            <w:r>
              <w:rPr>
                <w:b/>
                <w:i/>
                <w:spacing w:val="-2"/>
                <w:sz w:val="24"/>
              </w:rPr>
              <w:t xml:space="preserve"> </w:t>
            </w:r>
            <w:r>
              <w:rPr>
                <w:b/>
                <w:i/>
                <w:sz w:val="24"/>
              </w:rPr>
              <w:t>osobné</w:t>
            </w:r>
            <w:r>
              <w:rPr>
                <w:b/>
                <w:i/>
                <w:spacing w:val="-5"/>
                <w:sz w:val="24"/>
              </w:rPr>
              <w:t xml:space="preserve"> </w:t>
            </w:r>
            <w:r>
              <w:rPr>
                <w:b/>
                <w:i/>
                <w:sz w:val="24"/>
              </w:rPr>
              <w:t>vyrovnania</w:t>
            </w:r>
            <w:r>
              <w:rPr>
                <w:b/>
                <w:i/>
                <w:spacing w:val="-5"/>
                <w:sz w:val="24"/>
              </w:rPr>
              <w:t xml:space="preserve"> </w:t>
            </w:r>
            <w:r>
              <w:rPr>
                <w:b/>
                <w:i/>
                <w:sz w:val="24"/>
              </w:rPr>
              <w:t>(610)</w:t>
            </w:r>
          </w:p>
        </w:tc>
        <w:tc>
          <w:tcPr>
            <w:tcW w:w="2051" w:type="dxa"/>
            <w:tcBorders>
              <w:left w:val="single" w:sz="4" w:space="0" w:color="000000"/>
              <w:bottom w:val="single" w:sz="4" w:space="0" w:color="000000"/>
              <w:right w:val="single" w:sz="4" w:space="0" w:color="000000"/>
            </w:tcBorders>
            <w:shd w:val="clear" w:color="auto" w:fill="BCD6ED"/>
          </w:tcPr>
          <w:p w14:paraId="3F424E45" w14:textId="77777777" w:rsidR="006A3ABF" w:rsidRDefault="006A3ABF">
            <w:pPr>
              <w:pStyle w:val="TableParagraph"/>
              <w:spacing w:before="2"/>
              <w:rPr>
                <w:b/>
                <w:sz w:val="31"/>
              </w:rPr>
            </w:pPr>
          </w:p>
          <w:p w14:paraId="3F424E46" w14:textId="77777777" w:rsidR="006A3ABF" w:rsidRDefault="003C1AC0">
            <w:pPr>
              <w:pStyle w:val="TableParagraph"/>
              <w:spacing w:line="249" w:lineRule="exact"/>
              <w:ind w:left="872"/>
              <w:rPr>
                <w:b/>
              </w:rPr>
            </w:pPr>
            <w:r>
              <w:rPr>
                <w:b/>
              </w:rPr>
              <w:t>50</w:t>
            </w:r>
            <w:r>
              <w:rPr>
                <w:b/>
                <w:spacing w:val="-3"/>
              </w:rPr>
              <w:t xml:space="preserve"> </w:t>
            </w:r>
            <w:r>
              <w:rPr>
                <w:b/>
              </w:rPr>
              <w:t>419,27</w:t>
            </w:r>
          </w:p>
        </w:tc>
        <w:tc>
          <w:tcPr>
            <w:tcW w:w="1811" w:type="dxa"/>
            <w:tcBorders>
              <w:left w:val="single" w:sz="4" w:space="0" w:color="000000"/>
              <w:bottom w:val="single" w:sz="4" w:space="0" w:color="000000"/>
            </w:tcBorders>
            <w:shd w:val="clear" w:color="auto" w:fill="BCD6ED"/>
          </w:tcPr>
          <w:p w14:paraId="3F424E47" w14:textId="77777777" w:rsidR="006A3ABF" w:rsidRDefault="006A3ABF">
            <w:pPr>
              <w:pStyle w:val="TableParagraph"/>
              <w:spacing w:before="2"/>
              <w:rPr>
                <w:b/>
                <w:sz w:val="31"/>
              </w:rPr>
            </w:pPr>
          </w:p>
          <w:p w14:paraId="3F424E48" w14:textId="77777777" w:rsidR="006A3ABF" w:rsidRDefault="003C1AC0">
            <w:pPr>
              <w:pStyle w:val="TableParagraph"/>
              <w:spacing w:line="249" w:lineRule="exact"/>
              <w:ind w:left="672"/>
              <w:rPr>
                <w:b/>
              </w:rPr>
            </w:pPr>
            <w:r>
              <w:rPr>
                <w:b/>
              </w:rPr>
              <w:t>50</w:t>
            </w:r>
            <w:r>
              <w:rPr>
                <w:b/>
                <w:spacing w:val="-3"/>
              </w:rPr>
              <w:t xml:space="preserve"> </w:t>
            </w:r>
            <w:r>
              <w:rPr>
                <w:b/>
              </w:rPr>
              <w:t>419,27</w:t>
            </w:r>
          </w:p>
        </w:tc>
      </w:tr>
      <w:tr w:rsidR="006A3ABF" w14:paraId="3F424E4D" w14:textId="77777777">
        <w:trPr>
          <w:trHeight w:val="323"/>
        </w:trPr>
        <w:tc>
          <w:tcPr>
            <w:tcW w:w="5171" w:type="dxa"/>
            <w:tcBorders>
              <w:top w:val="single" w:sz="4" w:space="0" w:color="000000"/>
              <w:bottom w:val="single" w:sz="4" w:space="0" w:color="000000"/>
              <w:right w:val="single" w:sz="4" w:space="0" w:color="000000"/>
            </w:tcBorders>
            <w:shd w:val="clear" w:color="auto" w:fill="BCD6ED"/>
          </w:tcPr>
          <w:p w14:paraId="3F424E4A" w14:textId="77777777" w:rsidR="006A3ABF" w:rsidRDefault="003C1AC0">
            <w:pPr>
              <w:pStyle w:val="TableParagraph"/>
              <w:spacing w:before="16" w:line="288" w:lineRule="exact"/>
              <w:ind w:left="182"/>
              <w:rPr>
                <w:b/>
                <w:i/>
                <w:sz w:val="24"/>
              </w:rPr>
            </w:pPr>
            <w:r>
              <w:rPr>
                <w:b/>
                <w:i/>
                <w:sz w:val="24"/>
              </w:rPr>
              <w:t>Poistné</w:t>
            </w:r>
            <w:r>
              <w:rPr>
                <w:b/>
                <w:i/>
                <w:spacing w:val="-4"/>
                <w:sz w:val="24"/>
              </w:rPr>
              <w:t xml:space="preserve"> </w:t>
            </w:r>
            <w:r>
              <w:rPr>
                <w:b/>
                <w:i/>
                <w:sz w:val="24"/>
              </w:rPr>
              <w:t>a</w:t>
            </w:r>
            <w:r>
              <w:rPr>
                <w:b/>
                <w:i/>
                <w:spacing w:val="-2"/>
                <w:sz w:val="24"/>
              </w:rPr>
              <w:t xml:space="preserve"> </w:t>
            </w:r>
            <w:r>
              <w:rPr>
                <w:b/>
                <w:i/>
                <w:sz w:val="24"/>
              </w:rPr>
              <w:t>príspevok</w:t>
            </w:r>
            <w:r>
              <w:rPr>
                <w:b/>
                <w:i/>
                <w:spacing w:val="-1"/>
                <w:sz w:val="24"/>
              </w:rPr>
              <w:t xml:space="preserve"> </w:t>
            </w:r>
            <w:r>
              <w:rPr>
                <w:b/>
                <w:i/>
                <w:sz w:val="24"/>
              </w:rPr>
              <w:t>do</w:t>
            </w:r>
            <w:r>
              <w:rPr>
                <w:b/>
                <w:i/>
                <w:spacing w:val="-2"/>
                <w:sz w:val="24"/>
              </w:rPr>
              <w:t xml:space="preserve"> </w:t>
            </w:r>
            <w:r>
              <w:rPr>
                <w:b/>
                <w:i/>
                <w:sz w:val="24"/>
              </w:rPr>
              <w:t>poisťovní</w:t>
            </w:r>
            <w:r>
              <w:rPr>
                <w:b/>
                <w:i/>
                <w:spacing w:val="-2"/>
                <w:sz w:val="24"/>
              </w:rPr>
              <w:t xml:space="preserve"> </w:t>
            </w:r>
            <w:r>
              <w:rPr>
                <w:b/>
                <w:i/>
                <w:sz w:val="24"/>
              </w:rPr>
              <w:t>(620)</w:t>
            </w:r>
          </w:p>
        </w:tc>
        <w:tc>
          <w:tcPr>
            <w:tcW w:w="2051" w:type="dxa"/>
            <w:tcBorders>
              <w:top w:val="single" w:sz="4" w:space="0" w:color="000000"/>
              <w:left w:val="single" w:sz="4" w:space="0" w:color="000000"/>
              <w:bottom w:val="single" w:sz="4" w:space="0" w:color="000000"/>
              <w:right w:val="single" w:sz="4" w:space="0" w:color="000000"/>
            </w:tcBorders>
            <w:shd w:val="clear" w:color="auto" w:fill="BCD6ED"/>
          </w:tcPr>
          <w:p w14:paraId="3F424E4B" w14:textId="77777777" w:rsidR="006A3ABF" w:rsidRDefault="003C1AC0">
            <w:pPr>
              <w:pStyle w:val="TableParagraph"/>
              <w:spacing w:before="54" w:line="249" w:lineRule="exact"/>
              <w:ind w:left="872"/>
              <w:rPr>
                <w:b/>
              </w:rPr>
            </w:pPr>
            <w:r>
              <w:rPr>
                <w:b/>
              </w:rPr>
              <w:t>18</w:t>
            </w:r>
            <w:r>
              <w:rPr>
                <w:b/>
                <w:spacing w:val="-3"/>
              </w:rPr>
              <w:t xml:space="preserve"> </w:t>
            </w:r>
            <w:r>
              <w:rPr>
                <w:b/>
              </w:rPr>
              <w:t>418,46</w:t>
            </w:r>
          </w:p>
        </w:tc>
        <w:tc>
          <w:tcPr>
            <w:tcW w:w="1811" w:type="dxa"/>
            <w:tcBorders>
              <w:top w:val="single" w:sz="4" w:space="0" w:color="000000"/>
              <w:left w:val="single" w:sz="4" w:space="0" w:color="000000"/>
              <w:bottom w:val="single" w:sz="4" w:space="0" w:color="000000"/>
            </w:tcBorders>
            <w:shd w:val="clear" w:color="auto" w:fill="BCD6ED"/>
          </w:tcPr>
          <w:p w14:paraId="3F424E4C" w14:textId="77777777" w:rsidR="006A3ABF" w:rsidRDefault="003C1AC0">
            <w:pPr>
              <w:pStyle w:val="TableParagraph"/>
              <w:spacing w:before="54" w:line="249" w:lineRule="exact"/>
              <w:ind w:left="672"/>
              <w:rPr>
                <w:b/>
              </w:rPr>
            </w:pPr>
            <w:r>
              <w:rPr>
                <w:b/>
              </w:rPr>
              <w:t>18</w:t>
            </w:r>
            <w:r>
              <w:rPr>
                <w:b/>
                <w:spacing w:val="-3"/>
              </w:rPr>
              <w:t xml:space="preserve"> </w:t>
            </w:r>
            <w:r>
              <w:rPr>
                <w:b/>
              </w:rPr>
              <w:t>418,46</w:t>
            </w:r>
          </w:p>
        </w:tc>
      </w:tr>
      <w:tr w:rsidR="006A3ABF" w14:paraId="3F424E51" w14:textId="77777777">
        <w:trPr>
          <w:trHeight w:val="326"/>
        </w:trPr>
        <w:tc>
          <w:tcPr>
            <w:tcW w:w="5171" w:type="dxa"/>
            <w:tcBorders>
              <w:top w:val="single" w:sz="4" w:space="0" w:color="000000"/>
              <w:bottom w:val="single" w:sz="4" w:space="0" w:color="000000"/>
              <w:right w:val="single" w:sz="4" w:space="0" w:color="000000"/>
            </w:tcBorders>
            <w:shd w:val="clear" w:color="auto" w:fill="C5DFB4"/>
          </w:tcPr>
          <w:p w14:paraId="3F424E4E" w14:textId="77777777" w:rsidR="006A3ABF" w:rsidRDefault="003C1AC0">
            <w:pPr>
              <w:pStyle w:val="TableParagraph"/>
              <w:spacing w:before="16" w:line="290" w:lineRule="exact"/>
              <w:ind w:left="182"/>
              <w:rPr>
                <w:b/>
                <w:i/>
                <w:sz w:val="24"/>
              </w:rPr>
            </w:pPr>
            <w:r>
              <w:rPr>
                <w:b/>
                <w:i/>
                <w:sz w:val="24"/>
              </w:rPr>
              <w:t>Tovary</w:t>
            </w:r>
            <w:r>
              <w:rPr>
                <w:b/>
                <w:i/>
                <w:spacing w:val="-1"/>
                <w:sz w:val="24"/>
              </w:rPr>
              <w:t xml:space="preserve"> </w:t>
            </w:r>
            <w:r>
              <w:rPr>
                <w:b/>
                <w:i/>
                <w:sz w:val="24"/>
              </w:rPr>
              <w:t>a</w:t>
            </w:r>
            <w:r>
              <w:rPr>
                <w:b/>
                <w:i/>
                <w:spacing w:val="-2"/>
                <w:sz w:val="24"/>
              </w:rPr>
              <w:t xml:space="preserve"> </w:t>
            </w:r>
            <w:r>
              <w:rPr>
                <w:b/>
                <w:i/>
                <w:sz w:val="24"/>
              </w:rPr>
              <w:t>služby</w:t>
            </w:r>
            <w:r>
              <w:rPr>
                <w:b/>
                <w:i/>
                <w:spacing w:val="-3"/>
                <w:sz w:val="24"/>
              </w:rPr>
              <w:t xml:space="preserve"> </w:t>
            </w:r>
            <w:r>
              <w:rPr>
                <w:b/>
                <w:i/>
                <w:sz w:val="24"/>
              </w:rPr>
              <w:t>(630)</w:t>
            </w:r>
          </w:p>
        </w:tc>
        <w:tc>
          <w:tcPr>
            <w:tcW w:w="2051" w:type="dxa"/>
            <w:tcBorders>
              <w:top w:val="single" w:sz="4" w:space="0" w:color="000000"/>
              <w:left w:val="single" w:sz="4" w:space="0" w:color="000000"/>
              <w:bottom w:val="single" w:sz="4" w:space="0" w:color="000000"/>
              <w:right w:val="single" w:sz="4" w:space="0" w:color="000000"/>
            </w:tcBorders>
            <w:shd w:val="clear" w:color="auto" w:fill="C5DFB4"/>
          </w:tcPr>
          <w:p w14:paraId="3F424E4F" w14:textId="77777777" w:rsidR="006A3ABF" w:rsidRDefault="003C1AC0">
            <w:pPr>
              <w:pStyle w:val="TableParagraph"/>
              <w:spacing w:before="56" w:line="249" w:lineRule="exact"/>
              <w:ind w:left="872"/>
              <w:rPr>
                <w:b/>
              </w:rPr>
            </w:pPr>
            <w:r>
              <w:rPr>
                <w:b/>
              </w:rPr>
              <w:t>72</w:t>
            </w:r>
            <w:r>
              <w:rPr>
                <w:b/>
                <w:spacing w:val="-3"/>
              </w:rPr>
              <w:t xml:space="preserve"> </w:t>
            </w:r>
            <w:r>
              <w:rPr>
                <w:b/>
              </w:rPr>
              <w:t>158,79</w:t>
            </w:r>
          </w:p>
        </w:tc>
        <w:tc>
          <w:tcPr>
            <w:tcW w:w="1811" w:type="dxa"/>
            <w:tcBorders>
              <w:top w:val="single" w:sz="4" w:space="0" w:color="000000"/>
              <w:left w:val="single" w:sz="4" w:space="0" w:color="000000"/>
              <w:bottom w:val="single" w:sz="4" w:space="0" w:color="000000"/>
            </w:tcBorders>
            <w:shd w:val="clear" w:color="auto" w:fill="C5DFB4"/>
          </w:tcPr>
          <w:p w14:paraId="3F424E50" w14:textId="77777777" w:rsidR="006A3ABF" w:rsidRDefault="003C1AC0">
            <w:pPr>
              <w:pStyle w:val="TableParagraph"/>
              <w:spacing w:before="56" w:line="249" w:lineRule="exact"/>
              <w:ind w:left="672"/>
              <w:rPr>
                <w:b/>
              </w:rPr>
            </w:pPr>
            <w:r>
              <w:rPr>
                <w:b/>
              </w:rPr>
              <w:t>72</w:t>
            </w:r>
            <w:r>
              <w:rPr>
                <w:b/>
                <w:spacing w:val="-3"/>
              </w:rPr>
              <w:t xml:space="preserve"> </w:t>
            </w:r>
            <w:r>
              <w:rPr>
                <w:b/>
              </w:rPr>
              <w:t>158,79</w:t>
            </w:r>
          </w:p>
        </w:tc>
      </w:tr>
      <w:tr w:rsidR="006A3ABF" w14:paraId="3F424E55" w14:textId="77777777">
        <w:trPr>
          <w:trHeight w:val="306"/>
        </w:trPr>
        <w:tc>
          <w:tcPr>
            <w:tcW w:w="5171" w:type="dxa"/>
            <w:tcBorders>
              <w:top w:val="single" w:sz="4" w:space="0" w:color="000000"/>
              <w:right w:val="single" w:sz="4" w:space="0" w:color="000000"/>
            </w:tcBorders>
            <w:shd w:val="clear" w:color="auto" w:fill="E1EEDA"/>
          </w:tcPr>
          <w:p w14:paraId="3F424E52" w14:textId="77777777" w:rsidR="006A3ABF" w:rsidRDefault="003C1AC0">
            <w:pPr>
              <w:pStyle w:val="TableParagraph"/>
              <w:spacing w:before="13" w:line="273" w:lineRule="exact"/>
              <w:ind w:left="182"/>
              <w:rPr>
                <w:b/>
                <w:i/>
                <w:sz w:val="24"/>
              </w:rPr>
            </w:pPr>
            <w:r>
              <w:rPr>
                <w:b/>
                <w:i/>
                <w:sz w:val="24"/>
              </w:rPr>
              <w:t>Bežné</w:t>
            </w:r>
            <w:r>
              <w:rPr>
                <w:b/>
                <w:i/>
                <w:spacing w:val="-3"/>
                <w:sz w:val="24"/>
              </w:rPr>
              <w:t xml:space="preserve"> </w:t>
            </w:r>
            <w:r>
              <w:rPr>
                <w:b/>
                <w:i/>
                <w:sz w:val="24"/>
              </w:rPr>
              <w:t>transfery</w:t>
            </w:r>
            <w:r>
              <w:rPr>
                <w:b/>
                <w:i/>
                <w:spacing w:val="-1"/>
                <w:sz w:val="24"/>
              </w:rPr>
              <w:t xml:space="preserve"> </w:t>
            </w:r>
            <w:r>
              <w:rPr>
                <w:b/>
                <w:i/>
                <w:sz w:val="24"/>
              </w:rPr>
              <w:t>(640),</w:t>
            </w:r>
            <w:r>
              <w:rPr>
                <w:b/>
                <w:i/>
                <w:spacing w:val="-2"/>
                <w:sz w:val="24"/>
              </w:rPr>
              <w:t xml:space="preserve"> </w:t>
            </w:r>
            <w:r>
              <w:rPr>
                <w:b/>
                <w:i/>
                <w:sz w:val="24"/>
              </w:rPr>
              <w:t>v</w:t>
            </w:r>
            <w:r>
              <w:rPr>
                <w:b/>
                <w:i/>
                <w:spacing w:val="-1"/>
                <w:sz w:val="24"/>
              </w:rPr>
              <w:t xml:space="preserve"> </w:t>
            </w:r>
            <w:r>
              <w:rPr>
                <w:b/>
                <w:i/>
                <w:sz w:val="24"/>
              </w:rPr>
              <w:t>tom</w:t>
            </w:r>
          </w:p>
        </w:tc>
        <w:tc>
          <w:tcPr>
            <w:tcW w:w="2051" w:type="dxa"/>
            <w:tcBorders>
              <w:top w:val="single" w:sz="4" w:space="0" w:color="000000"/>
              <w:left w:val="single" w:sz="4" w:space="0" w:color="000000"/>
              <w:bottom w:val="single" w:sz="4" w:space="0" w:color="000000"/>
              <w:right w:val="single" w:sz="4" w:space="0" w:color="000000"/>
            </w:tcBorders>
            <w:shd w:val="clear" w:color="auto" w:fill="E1EEDA"/>
          </w:tcPr>
          <w:p w14:paraId="3F424E53" w14:textId="77777777" w:rsidR="006A3ABF" w:rsidRDefault="003C1AC0">
            <w:pPr>
              <w:pStyle w:val="TableParagraph"/>
              <w:spacing w:before="37" w:line="249" w:lineRule="exact"/>
              <w:ind w:left="1022"/>
              <w:rPr>
                <w:b/>
              </w:rPr>
            </w:pPr>
            <w:r>
              <w:rPr>
                <w:b/>
              </w:rPr>
              <w:t>2</w:t>
            </w:r>
            <w:r>
              <w:rPr>
                <w:b/>
                <w:spacing w:val="-3"/>
              </w:rPr>
              <w:t xml:space="preserve"> </w:t>
            </w:r>
            <w:r>
              <w:rPr>
                <w:b/>
              </w:rPr>
              <w:t>858,00</w:t>
            </w:r>
          </w:p>
        </w:tc>
        <w:tc>
          <w:tcPr>
            <w:tcW w:w="1811" w:type="dxa"/>
            <w:tcBorders>
              <w:top w:val="single" w:sz="4" w:space="0" w:color="000000"/>
              <w:left w:val="single" w:sz="4" w:space="0" w:color="000000"/>
              <w:bottom w:val="single" w:sz="4" w:space="0" w:color="000000"/>
            </w:tcBorders>
            <w:shd w:val="clear" w:color="auto" w:fill="E1EEDA"/>
          </w:tcPr>
          <w:p w14:paraId="3F424E54" w14:textId="77777777" w:rsidR="006A3ABF" w:rsidRDefault="003C1AC0">
            <w:pPr>
              <w:pStyle w:val="TableParagraph"/>
              <w:spacing w:before="37" w:line="249" w:lineRule="exact"/>
              <w:ind w:left="773"/>
              <w:rPr>
                <w:b/>
              </w:rPr>
            </w:pPr>
            <w:r>
              <w:rPr>
                <w:b/>
              </w:rPr>
              <w:t>2</w:t>
            </w:r>
            <w:r>
              <w:rPr>
                <w:b/>
                <w:spacing w:val="-3"/>
              </w:rPr>
              <w:t xml:space="preserve"> </w:t>
            </w:r>
            <w:r>
              <w:rPr>
                <w:b/>
              </w:rPr>
              <w:t>858,00</w:t>
            </w:r>
          </w:p>
        </w:tc>
      </w:tr>
      <w:tr w:rsidR="006A3ABF" w14:paraId="3F424E59" w14:textId="77777777">
        <w:trPr>
          <w:trHeight w:val="306"/>
        </w:trPr>
        <w:tc>
          <w:tcPr>
            <w:tcW w:w="5171" w:type="dxa"/>
            <w:tcBorders>
              <w:right w:val="single" w:sz="4" w:space="0" w:color="000000"/>
            </w:tcBorders>
            <w:shd w:val="clear" w:color="auto" w:fill="C5DFB4"/>
          </w:tcPr>
          <w:p w14:paraId="3F424E56" w14:textId="77777777" w:rsidR="006A3ABF" w:rsidRDefault="003C1AC0">
            <w:pPr>
              <w:pStyle w:val="TableParagraph"/>
              <w:spacing w:before="13" w:line="273" w:lineRule="exact"/>
              <w:ind w:left="71"/>
              <w:rPr>
                <w:b/>
                <w:sz w:val="24"/>
              </w:rPr>
            </w:pPr>
            <w:r>
              <w:rPr>
                <w:b/>
                <w:sz w:val="24"/>
              </w:rPr>
              <w:t>Kapitálové</w:t>
            </w:r>
            <w:r>
              <w:rPr>
                <w:b/>
                <w:spacing w:val="-4"/>
                <w:sz w:val="24"/>
              </w:rPr>
              <w:t xml:space="preserve"> </w:t>
            </w:r>
            <w:r>
              <w:rPr>
                <w:b/>
                <w:sz w:val="24"/>
              </w:rPr>
              <w:t>výdavky</w:t>
            </w:r>
            <w:r>
              <w:rPr>
                <w:b/>
                <w:spacing w:val="-5"/>
                <w:sz w:val="24"/>
              </w:rPr>
              <w:t xml:space="preserve"> </w:t>
            </w:r>
            <w:r>
              <w:rPr>
                <w:b/>
                <w:sz w:val="24"/>
              </w:rPr>
              <w:t>(700)</w:t>
            </w:r>
          </w:p>
        </w:tc>
        <w:tc>
          <w:tcPr>
            <w:tcW w:w="2051" w:type="dxa"/>
            <w:tcBorders>
              <w:top w:val="single" w:sz="4" w:space="0" w:color="000000"/>
              <w:left w:val="single" w:sz="4" w:space="0" w:color="000000"/>
              <w:right w:val="single" w:sz="4" w:space="0" w:color="000000"/>
            </w:tcBorders>
            <w:shd w:val="clear" w:color="auto" w:fill="C5DFB4"/>
          </w:tcPr>
          <w:p w14:paraId="3F424E57" w14:textId="77777777" w:rsidR="006A3ABF" w:rsidRDefault="003C1AC0">
            <w:pPr>
              <w:pStyle w:val="TableParagraph"/>
              <w:spacing w:before="37" w:line="249" w:lineRule="exact"/>
              <w:ind w:left="872"/>
              <w:rPr>
                <w:b/>
              </w:rPr>
            </w:pPr>
            <w:r>
              <w:rPr>
                <w:b/>
              </w:rPr>
              <w:t>51</w:t>
            </w:r>
            <w:r>
              <w:rPr>
                <w:b/>
                <w:spacing w:val="-3"/>
              </w:rPr>
              <w:t xml:space="preserve"> </w:t>
            </w:r>
            <w:r>
              <w:rPr>
                <w:b/>
              </w:rPr>
              <w:t>716,00</w:t>
            </w:r>
          </w:p>
        </w:tc>
        <w:tc>
          <w:tcPr>
            <w:tcW w:w="1811" w:type="dxa"/>
            <w:tcBorders>
              <w:top w:val="single" w:sz="4" w:space="0" w:color="000000"/>
              <w:left w:val="single" w:sz="4" w:space="0" w:color="000000"/>
            </w:tcBorders>
            <w:shd w:val="clear" w:color="auto" w:fill="C5DFB4"/>
          </w:tcPr>
          <w:p w14:paraId="3F424E58" w14:textId="77777777" w:rsidR="006A3ABF" w:rsidRDefault="003C1AC0">
            <w:pPr>
              <w:pStyle w:val="TableParagraph"/>
              <w:spacing w:before="37" w:line="249" w:lineRule="exact"/>
              <w:ind w:left="672"/>
              <w:rPr>
                <w:b/>
              </w:rPr>
            </w:pPr>
            <w:r>
              <w:rPr>
                <w:b/>
              </w:rPr>
              <w:t>12</w:t>
            </w:r>
            <w:r>
              <w:rPr>
                <w:b/>
                <w:spacing w:val="-3"/>
              </w:rPr>
              <w:t xml:space="preserve"> </w:t>
            </w:r>
            <w:r>
              <w:rPr>
                <w:b/>
              </w:rPr>
              <w:t>406,50</w:t>
            </w:r>
          </w:p>
        </w:tc>
      </w:tr>
      <w:tr w:rsidR="006A3ABF" w14:paraId="3F424E5D" w14:textId="77777777">
        <w:trPr>
          <w:trHeight w:val="308"/>
        </w:trPr>
        <w:tc>
          <w:tcPr>
            <w:tcW w:w="5171" w:type="dxa"/>
            <w:tcBorders>
              <w:right w:val="single" w:sz="4" w:space="0" w:color="000000"/>
            </w:tcBorders>
            <w:shd w:val="clear" w:color="auto" w:fill="F8CAAC"/>
          </w:tcPr>
          <w:p w14:paraId="3F424E5A" w14:textId="77777777" w:rsidR="006A3ABF" w:rsidRDefault="003C1AC0">
            <w:pPr>
              <w:pStyle w:val="TableParagraph"/>
              <w:spacing w:before="8" w:line="280" w:lineRule="exact"/>
              <w:ind w:left="71"/>
              <w:rPr>
                <w:b/>
                <w:sz w:val="24"/>
              </w:rPr>
            </w:pPr>
            <w:r>
              <w:rPr>
                <w:b/>
                <w:sz w:val="24"/>
              </w:rPr>
              <w:t>Výdavky</w:t>
            </w:r>
            <w:r>
              <w:rPr>
                <w:b/>
                <w:spacing w:val="-5"/>
                <w:sz w:val="24"/>
              </w:rPr>
              <w:t xml:space="preserve"> </w:t>
            </w:r>
            <w:r>
              <w:rPr>
                <w:b/>
                <w:sz w:val="24"/>
              </w:rPr>
              <w:t>spolu</w:t>
            </w:r>
            <w:r>
              <w:rPr>
                <w:b/>
                <w:spacing w:val="-2"/>
                <w:sz w:val="24"/>
              </w:rPr>
              <w:t xml:space="preserve"> </w:t>
            </w:r>
            <w:r>
              <w:rPr>
                <w:b/>
                <w:sz w:val="24"/>
              </w:rPr>
              <w:t>(600+700)</w:t>
            </w:r>
          </w:p>
        </w:tc>
        <w:tc>
          <w:tcPr>
            <w:tcW w:w="2051" w:type="dxa"/>
            <w:tcBorders>
              <w:left w:val="single" w:sz="4" w:space="0" w:color="000000"/>
              <w:right w:val="single" w:sz="4" w:space="0" w:color="000000"/>
            </w:tcBorders>
            <w:shd w:val="clear" w:color="auto" w:fill="F8CAAC"/>
          </w:tcPr>
          <w:p w14:paraId="3F424E5B" w14:textId="77777777" w:rsidR="006A3ABF" w:rsidRDefault="003C1AC0">
            <w:pPr>
              <w:pStyle w:val="TableParagraph"/>
              <w:spacing w:before="39" w:line="249" w:lineRule="exact"/>
              <w:ind w:left="774"/>
              <w:rPr>
                <w:b/>
              </w:rPr>
            </w:pPr>
            <w:r>
              <w:rPr>
                <w:b/>
              </w:rPr>
              <w:t>195</w:t>
            </w:r>
            <w:r>
              <w:rPr>
                <w:b/>
                <w:spacing w:val="-4"/>
              </w:rPr>
              <w:t xml:space="preserve"> </w:t>
            </w:r>
            <w:r>
              <w:rPr>
                <w:b/>
              </w:rPr>
              <w:t>570,52</w:t>
            </w:r>
          </w:p>
        </w:tc>
        <w:tc>
          <w:tcPr>
            <w:tcW w:w="1811" w:type="dxa"/>
            <w:tcBorders>
              <w:left w:val="single" w:sz="4" w:space="0" w:color="000000"/>
            </w:tcBorders>
            <w:shd w:val="clear" w:color="auto" w:fill="F8CAAC"/>
          </w:tcPr>
          <w:p w14:paraId="3F424E5C" w14:textId="77777777" w:rsidR="006A3ABF" w:rsidRDefault="003C1AC0">
            <w:pPr>
              <w:pStyle w:val="TableParagraph"/>
              <w:spacing w:before="39" w:line="249" w:lineRule="exact"/>
              <w:ind w:left="574"/>
              <w:rPr>
                <w:b/>
              </w:rPr>
            </w:pPr>
            <w:r>
              <w:rPr>
                <w:b/>
              </w:rPr>
              <w:t>156</w:t>
            </w:r>
            <w:r>
              <w:rPr>
                <w:b/>
                <w:spacing w:val="-4"/>
              </w:rPr>
              <w:t xml:space="preserve"> </w:t>
            </w:r>
            <w:r>
              <w:rPr>
                <w:b/>
              </w:rPr>
              <w:t>261,02</w:t>
            </w:r>
          </w:p>
        </w:tc>
      </w:tr>
      <w:tr w:rsidR="006A3ABF" w14:paraId="3F424E5F" w14:textId="77777777">
        <w:trPr>
          <w:trHeight w:val="604"/>
        </w:trPr>
        <w:tc>
          <w:tcPr>
            <w:tcW w:w="9033" w:type="dxa"/>
            <w:gridSpan w:val="3"/>
            <w:tcBorders>
              <w:left w:val="nil"/>
              <w:right w:val="nil"/>
            </w:tcBorders>
          </w:tcPr>
          <w:p w14:paraId="3F424E5E" w14:textId="77777777" w:rsidR="006A3ABF" w:rsidRDefault="006A3ABF">
            <w:pPr>
              <w:pStyle w:val="TableParagraph"/>
              <w:rPr>
                <w:rFonts w:ascii="Times New Roman"/>
              </w:rPr>
            </w:pPr>
          </w:p>
        </w:tc>
      </w:tr>
      <w:tr w:rsidR="006A3ABF" w14:paraId="3F424E63" w14:textId="77777777">
        <w:trPr>
          <w:trHeight w:val="299"/>
        </w:trPr>
        <w:tc>
          <w:tcPr>
            <w:tcW w:w="5171" w:type="dxa"/>
            <w:tcBorders>
              <w:bottom w:val="single" w:sz="4" w:space="0" w:color="000000"/>
              <w:right w:val="single" w:sz="4" w:space="0" w:color="000000"/>
            </w:tcBorders>
            <w:shd w:val="clear" w:color="auto" w:fill="E1EEDA"/>
          </w:tcPr>
          <w:p w14:paraId="3F424E60" w14:textId="77777777" w:rsidR="006A3ABF" w:rsidRDefault="003C1AC0">
            <w:pPr>
              <w:pStyle w:val="TableParagraph"/>
              <w:spacing w:before="4" w:line="276" w:lineRule="exact"/>
              <w:ind w:left="971"/>
              <w:rPr>
                <w:b/>
                <w:sz w:val="24"/>
              </w:rPr>
            </w:pPr>
            <w:r>
              <w:rPr>
                <w:b/>
                <w:sz w:val="24"/>
              </w:rPr>
              <w:t>Rozpočet</w:t>
            </w:r>
            <w:r>
              <w:rPr>
                <w:b/>
                <w:spacing w:val="-3"/>
                <w:sz w:val="24"/>
              </w:rPr>
              <w:t xml:space="preserve"> </w:t>
            </w:r>
            <w:r>
              <w:rPr>
                <w:b/>
                <w:sz w:val="24"/>
              </w:rPr>
              <w:t>po</w:t>
            </w:r>
            <w:r>
              <w:rPr>
                <w:b/>
                <w:spacing w:val="-3"/>
                <w:sz w:val="24"/>
              </w:rPr>
              <w:t xml:space="preserve"> </w:t>
            </w:r>
            <w:r>
              <w:rPr>
                <w:b/>
                <w:sz w:val="24"/>
              </w:rPr>
              <w:t>zmenách</w:t>
            </w:r>
            <w:r>
              <w:rPr>
                <w:b/>
                <w:spacing w:val="53"/>
                <w:sz w:val="24"/>
              </w:rPr>
              <w:t xml:space="preserve"> </w:t>
            </w:r>
            <w:r>
              <w:rPr>
                <w:b/>
                <w:sz w:val="24"/>
              </w:rPr>
              <w:t>(600+700)</w:t>
            </w:r>
          </w:p>
        </w:tc>
        <w:tc>
          <w:tcPr>
            <w:tcW w:w="2051" w:type="dxa"/>
            <w:tcBorders>
              <w:left w:val="single" w:sz="4" w:space="0" w:color="000000"/>
              <w:bottom w:val="single" w:sz="4" w:space="0" w:color="000000"/>
            </w:tcBorders>
            <w:shd w:val="clear" w:color="auto" w:fill="E1EEDA"/>
          </w:tcPr>
          <w:p w14:paraId="3F424E61" w14:textId="77777777" w:rsidR="006A3ABF" w:rsidRDefault="003C1AC0">
            <w:pPr>
              <w:pStyle w:val="TableParagraph"/>
              <w:spacing w:before="4" w:line="276" w:lineRule="exact"/>
              <w:ind w:left="613"/>
              <w:rPr>
                <w:b/>
                <w:sz w:val="24"/>
              </w:rPr>
            </w:pPr>
            <w:r>
              <w:rPr>
                <w:b/>
                <w:sz w:val="24"/>
              </w:rPr>
              <w:t>Čerpanie</w:t>
            </w:r>
          </w:p>
        </w:tc>
        <w:tc>
          <w:tcPr>
            <w:tcW w:w="1811" w:type="dxa"/>
            <w:tcBorders>
              <w:bottom w:val="single" w:sz="4" w:space="0" w:color="000000"/>
            </w:tcBorders>
            <w:shd w:val="clear" w:color="auto" w:fill="E1EEDA"/>
          </w:tcPr>
          <w:p w14:paraId="3F424E62" w14:textId="77777777" w:rsidR="006A3ABF" w:rsidRDefault="003C1AC0">
            <w:pPr>
              <w:pStyle w:val="TableParagraph"/>
              <w:spacing w:before="4" w:line="276" w:lineRule="exact"/>
              <w:ind w:left="471"/>
              <w:rPr>
                <w:b/>
                <w:sz w:val="24"/>
              </w:rPr>
            </w:pPr>
            <w:r>
              <w:rPr>
                <w:b/>
                <w:sz w:val="24"/>
              </w:rPr>
              <w:t>Zostatok</w:t>
            </w:r>
          </w:p>
        </w:tc>
      </w:tr>
      <w:tr w:rsidR="006A3ABF" w14:paraId="3F424E67" w14:textId="77777777">
        <w:trPr>
          <w:trHeight w:val="308"/>
        </w:trPr>
        <w:tc>
          <w:tcPr>
            <w:tcW w:w="5171" w:type="dxa"/>
            <w:tcBorders>
              <w:top w:val="single" w:sz="4" w:space="0" w:color="000000"/>
              <w:right w:val="single" w:sz="4" w:space="0" w:color="000000"/>
            </w:tcBorders>
          </w:tcPr>
          <w:p w14:paraId="3F424E64" w14:textId="77777777" w:rsidR="006A3ABF" w:rsidRDefault="003C1AC0">
            <w:pPr>
              <w:pStyle w:val="TableParagraph"/>
              <w:spacing w:before="6" w:line="283" w:lineRule="exact"/>
              <w:ind w:left="2350" w:right="2278"/>
              <w:jc w:val="center"/>
              <w:rPr>
                <w:sz w:val="24"/>
              </w:rPr>
            </w:pPr>
            <w:r>
              <w:rPr>
                <w:sz w:val="24"/>
              </w:rPr>
              <w:t>2020</w:t>
            </w:r>
          </w:p>
        </w:tc>
        <w:tc>
          <w:tcPr>
            <w:tcW w:w="2051" w:type="dxa"/>
            <w:tcBorders>
              <w:top w:val="single" w:sz="4" w:space="0" w:color="000000"/>
              <w:left w:val="single" w:sz="4" w:space="0" w:color="000000"/>
            </w:tcBorders>
          </w:tcPr>
          <w:p w14:paraId="3F424E65" w14:textId="77777777" w:rsidR="006A3ABF" w:rsidRDefault="003C1AC0">
            <w:pPr>
              <w:pStyle w:val="TableParagraph"/>
              <w:spacing w:before="6" w:line="283" w:lineRule="exact"/>
              <w:ind w:left="836"/>
              <w:rPr>
                <w:b/>
                <w:sz w:val="24"/>
              </w:rPr>
            </w:pPr>
            <w:r>
              <w:rPr>
                <w:b/>
                <w:sz w:val="24"/>
              </w:rPr>
              <w:t>195</w:t>
            </w:r>
            <w:r>
              <w:rPr>
                <w:b/>
                <w:spacing w:val="-2"/>
                <w:sz w:val="24"/>
              </w:rPr>
              <w:t xml:space="preserve"> </w:t>
            </w:r>
            <w:r>
              <w:rPr>
                <w:b/>
                <w:sz w:val="24"/>
              </w:rPr>
              <w:t>570,52</w:t>
            </w:r>
          </w:p>
        </w:tc>
        <w:tc>
          <w:tcPr>
            <w:tcW w:w="1811" w:type="dxa"/>
            <w:tcBorders>
              <w:top w:val="single" w:sz="4" w:space="0" w:color="000000"/>
            </w:tcBorders>
          </w:tcPr>
          <w:p w14:paraId="3F424E66" w14:textId="77777777" w:rsidR="006A3ABF" w:rsidRDefault="003C1AC0">
            <w:pPr>
              <w:pStyle w:val="TableParagraph"/>
              <w:spacing w:before="6" w:line="283" w:lineRule="exact"/>
              <w:ind w:left="723"/>
              <w:rPr>
                <w:b/>
                <w:sz w:val="24"/>
              </w:rPr>
            </w:pPr>
            <w:r>
              <w:rPr>
                <w:b/>
                <w:sz w:val="24"/>
              </w:rPr>
              <w:t>39</w:t>
            </w:r>
            <w:r>
              <w:rPr>
                <w:b/>
                <w:spacing w:val="-1"/>
                <w:sz w:val="24"/>
              </w:rPr>
              <w:t xml:space="preserve"> </w:t>
            </w:r>
            <w:r>
              <w:rPr>
                <w:b/>
                <w:sz w:val="24"/>
              </w:rPr>
              <w:t>309,50</w:t>
            </w:r>
          </w:p>
        </w:tc>
      </w:tr>
    </w:tbl>
    <w:p w14:paraId="3F424E68" w14:textId="77777777" w:rsidR="006A3ABF" w:rsidRDefault="006A3ABF">
      <w:pPr>
        <w:pStyle w:val="Zkladntext"/>
        <w:spacing w:before="1"/>
        <w:rPr>
          <w:b/>
          <w:sz w:val="25"/>
        </w:rPr>
      </w:pPr>
    </w:p>
    <w:p w14:paraId="3F424E69" w14:textId="0E613400" w:rsidR="006A3ABF" w:rsidRDefault="003C1AC0">
      <w:pPr>
        <w:pStyle w:val="Nadpis2"/>
        <w:jc w:val="left"/>
      </w:pPr>
      <w:r>
        <w:t>610</w:t>
      </w:r>
      <w:r>
        <w:rPr>
          <w:spacing w:val="-3"/>
        </w:rPr>
        <w:t xml:space="preserve"> </w:t>
      </w:r>
      <w:r>
        <w:t>–</w:t>
      </w:r>
      <w:r>
        <w:rPr>
          <w:spacing w:val="-1"/>
        </w:rPr>
        <w:t xml:space="preserve"> </w:t>
      </w:r>
      <w:r w:rsidR="00F01875" w:rsidRPr="0001667A">
        <w:rPr>
          <w:iCs/>
        </w:rPr>
        <w:t>Wages, salaries, service income and other personal compensations</w:t>
      </w:r>
    </w:p>
    <w:p w14:paraId="3F424E6A" w14:textId="356E8B61" w:rsidR="006A3ABF" w:rsidRDefault="00DE2FE3">
      <w:pPr>
        <w:pStyle w:val="Zkladntext"/>
        <w:spacing w:before="46"/>
        <w:ind w:left="904"/>
      </w:pPr>
      <w:r w:rsidRPr="00DE2FE3">
        <w:t>Payment of employees' wages for December 2020; due in January 2021.</w:t>
      </w:r>
    </w:p>
    <w:p w14:paraId="3F424E6B" w14:textId="2EAC52AD" w:rsidR="006A3ABF" w:rsidRDefault="003C1AC0">
      <w:pPr>
        <w:pStyle w:val="Nadpis2"/>
        <w:spacing w:before="43"/>
        <w:jc w:val="left"/>
      </w:pPr>
      <w:r>
        <w:t>620</w:t>
      </w:r>
      <w:r>
        <w:rPr>
          <w:spacing w:val="-3"/>
        </w:rPr>
        <w:t xml:space="preserve"> </w:t>
      </w:r>
      <w:r>
        <w:t>–</w:t>
      </w:r>
      <w:r>
        <w:rPr>
          <w:spacing w:val="-1"/>
        </w:rPr>
        <w:t xml:space="preserve"> </w:t>
      </w:r>
      <w:r w:rsidR="00F01875" w:rsidRPr="0001667A">
        <w:rPr>
          <w:iCs/>
        </w:rPr>
        <w:t>Premiums and contributions to insurance companies</w:t>
      </w:r>
      <w:r>
        <w:t>;</w:t>
      </w:r>
    </w:p>
    <w:p w14:paraId="3F424E6C" w14:textId="6128A26D" w:rsidR="006A3ABF" w:rsidRDefault="00DE2FE3">
      <w:pPr>
        <w:pStyle w:val="Zkladntext"/>
        <w:spacing w:before="45"/>
        <w:ind w:left="904"/>
      </w:pPr>
      <w:r w:rsidRPr="00DE2FE3">
        <w:t>Payment relating to the heading in section 610 — wages, salaries, service income and IP.</w:t>
      </w:r>
    </w:p>
    <w:p w14:paraId="3F424E6D" w14:textId="0B691A3D" w:rsidR="006A3ABF" w:rsidRDefault="003C1AC0">
      <w:pPr>
        <w:pStyle w:val="Nadpis2"/>
        <w:spacing w:before="43"/>
        <w:jc w:val="left"/>
      </w:pPr>
      <w:r>
        <w:t>630</w:t>
      </w:r>
      <w:r>
        <w:rPr>
          <w:spacing w:val="-3"/>
        </w:rPr>
        <w:t xml:space="preserve"> </w:t>
      </w:r>
      <w:r>
        <w:t xml:space="preserve">– </w:t>
      </w:r>
      <w:r w:rsidR="00F01875">
        <w:t>Goods and services</w:t>
      </w:r>
    </w:p>
    <w:p w14:paraId="3F424E6F" w14:textId="3123B3B5" w:rsidR="006A3ABF" w:rsidRDefault="00DE2FE3" w:rsidP="00DE2FE3">
      <w:pPr>
        <w:pStyle w:val="Zkladntext"/>
        <w:spacing w:before="43" w:line="278" w:lineRule="auto"/>
        <w:ind w:left="196" w:firstLine="707"/>
        <w:sectPr w:rsidR="006A3ABF">
          <w:pgSz w:w="11910" w:h="16840"/>
          <w:pgMar w:top="1580" w:right="1140" w:bottom="880" w:left="1220" w:header="843" w:footer="697" w:gutter="0"/>
          <w:cols w:space="708"/>
        </w:sectPr>
      </w:pPr>
      <w:r w:rsidRPr="00DE2FE3">
        <w:t>Part of the money saved was used to prepare the survey of the student questionnaire and related services.</w:t>
      </w:r>
    </w:p>
    <w:p w14:paraId="3F424E70" w14:textId="6C81DE08" w:rsidR="006A3ABF" w:rsidRDefault="003C1AC0">
      <w:pPr>
        <w:pStyle w:val="Nadpis2"/>
        <w:spacing w:before="103"/>
      </w:pPr>
      <w:r>
        <w:lastRenderedPageBreak/>
        <w:t>632</w:t>
      </w:r>
      <w:r>
        <w:rPr>
          <w:spacing w:val="-3"/>
        </w:rPr>
        <w:t xml:space="preserve"> </w:t>
      </w:r>
      <w:r>
        <w:t>–</w:t>
      </w:r>
      <w:r>
        <w:rPr>
          <w:spacing w:val="-1"/>
        </w:rPr>
        <w:t xml:space="preserve"> </w:t>
      </w:r>
      <w:r w:rsidR="00F01875">
        <w:t>Energy, water, communications</w:t>
      </w:r>
    </w:p>
    <w:p w14:paraId="3F424E71" w14:textId="31BD4155" w:rsidR="006A3ABF" w:rsidRDefault="00DE2FE3">
      <w:pPr>
        <w:pStyle w:val="Zkladntext"/>
        <w:spacing w:before="43"/>
        <w:ind w:left="196"/>
        <w:jc w:val="both"/>
      </w:pPr>
      <w:r w:rsidRPr="00DE2FE3">
        <w:t>Expenditure on energy, telecommunications charges, internet connection and postal services.</w:t>
      </w:r>
    </w:p>
    <w:p w14:paraId="3F424E72" w14:textId="38355D7F" w:rsidR="006A3ABF" w:rsidRDefault="003C1AC0">
      <w:pPr>
        <w:pStyle w:val="Nadpis2"/>
        <w:spacing w:before="45"/>
      </w:pPr>
      <w:r>
        <w:t>633</w:t>
      </w:r>
      <w:r>
        <w:rPr>
          <w:spacing w:val="-2"/>
        </w:rPr>
        <w:t xml:space="preserve"> </w:t>
      </w:r>
      <w:r>
        <w:t xml:space="preserve">– </w:t>
      </w:r>
      <w:r w:rsidR="00F01875">
        <w:t>Material</w:t>
      </w:r>
    </w:p>
    <w:p w14:paraId="3F424E73" w14:textId="42800A0E" w:rsidR="006A3ABF" w:rsidRDefault="001D5932">
      <w:pPr>
        <w:pStyle w:val="Zkladntext"/>
        <w:spacing w:before="43" w:line="276" w:lineRule="auto"/>
        <w:ind w:left="196" w:right="273"/>
        <w:jc w:val="both"/>
      </w:pPr>
      <w:r w:rsidRPr="001D5932">
        <w:t>Purchase of normal consumables (office and hygiene supplies, cleaning and disinfecting agents, masks and others).</w:t>
      </w:r>
    </w:p>
    <w:p w14:paraId="3F424E74" w14:textId="026975C0" w:rsidR="006A3ABF" w:rsidRDefault="003C1AC0">
      <w:pPr>
        <w:pStyle w:val="Nadpis2"/>
        <w:spacing w:before="1"/>
      </w:pPr>
      <w:r>
        <w:t>636</w:t>
      </w:r>
      <w:r>
        <w:rPr>
          <w:spacing w:val="-3"/>
        </w:rPr>
        <w:t xml:space="preserve"> </w:t>
      </w:r>
      <w:r>
        <w:t xml:space="preserve">– </w:t>
      </w:r>
      <w:r w:rsidR="00F01875">
        <w:t>Rental</w:t>
      </w:r>
    </w:p>
    <w:p w14:paraId="3F424E75" w14:textId="6F00BCD2" w:rsidR="006A3ABF" w:rsidRDefault="001D5932">
      <w:pPr>
        <w:pStyle w:val="Zkladntext"/>
        <w:spacing w:before="43"/>
        <w:ind w:left="196"/>
        <w:jc w:val="both"/>
      </w:pPr>
      <w:r w:rsidRPr="001D5932">
        <w:t>Payment for rental of premises and other services related to the rental of premises.</w:t>
      </w:r>
    </w:p>
    <w:p w14:paraId="3F424E76" w14:textId="746F5DF4" w:rsidR="006A3ABF" w:rsidRDefault="003C1AC0">
      <w:pPr>
        <w:pStyle w:val="Nadpis2"/>
        <w:spacing w:before="43"/>
      </w:pPr>
      <w:r>
        <w:t>637200</w:t>
      </w:r>
      <w:r>
        <w:rPr>
          <w:spacing w:val="1"/>
        </w:rPr>
        <w:t xml:space="preserve"> </w:t>
      </w:r>
      <w:r>
        <w:t>–</w:t>
      </w:r>
      <w:r>
        <w:rPr>
          <w:spacing w:val="-2"/>
        </w:rPr>
        <w:t xml:space="preserve"> </w:t>
      </w:r>
      <w:r w:rsidR="00F01875">
        <w:t>other services</w:t>
      </w:r>
    </w:p>
    <w:p w14:paraId="3F424E77" w14:textId="22DA85B1" w:rsidR="006A3ABF" w:rsidRDefault="001D5932">
      <w:pPr>
        <w:pStyle w:val="Zkladntext"/>
        <w:spacing w:before="45" w:line="276" w:lineRule="auto"/>
        <w:ind w:left="196" w:right="273" w:firstLine="707"/>
        <w:jc w:val="both"/>
      </w:pPr>
      <w:r w:rsidRPr="001D5932">
        <w:t>Personnel expenses – meal vouchers, creation of social fund (for December 2020), training of employees scheduled for the end of 2020, realized in 1Q 2021. Other services ensuring the normal operation of the Agency.</w:t>
      </w:r>
    </w:p>
    <w:p w14:paraId="3F424E78" w14:textId="77777777" w:rsidR="006A3ABF" w:rsidRDefault="006A3ABF">
      <w:pPr>
        <w:pStyle w:val="Zkladntext"/>
        <w:spacing w:before="7"/>
        <w:rPr>
          <w:sz w:val="27"/>
        </w:rPr>
      </w:pPr>
    </w:p>
    <w:p w14:paraId="3F424E79" w14:textId="4F5BE01F" w:rsidR="006A3ABF" w:rsidRDefault="001D5932">
      <w:pPr>
        <w:pStyle w:val="Zkladntext"/>
        <w:spacing w:line="276" w:lineRule="auto"/>
        <w:ind w:left="196" w:right="271" w:firstLine="707"/>
        <w:jc w:val="both"/>
      </w:pPr>
      <w:r w:rsidRPr="001D5932">
        <w:t xml:space="preserve">The balance of funds provided for 2020 is </w:t>
      </w:r>
      <w:r w:rsidRPr="001D5932">
        <w:rPr>
          <w:b/>
          <w:bCs/>
        </w:rPr>
        <w:t>€39,309.50</w:t>
      </w:r>
      <w:r>
        <w:rPr>
          <w:b/>
          <w:bCs/>
        </w:rPr>
        <w:t xml:space="preserve"> </w:t>
      </w:r>
      <w:r w:rsidRPr="001D5932">
        <w:t>under heading 700 capital expenditure, which the Agency is entitled to exhaust by 31 December 2022 at the latest.</w:t>
      </w:r>
    </w:p>
    <w:p w14:paraId="3F424E7A" w14:textId="77777777" w:rsidR="006A3ABF" w:rsidRDefault="006A3ABF">
      <w:pPr>
        <w:pStyle w:val="Zkladntext"/>
        <w:spacing w:before="1"/>
        <w:rPr>
          <w:sz w:val="30"/>
        </w:rPr>
      </w:pPr>
    </w:p>
    <w:p w14:paraId="3F424E7B" w14:textId="4CB3F286" w:rsidR="006A3ABF" w:rsidRDefault="001D5932">
      <w:pPr>
        <w:pStyle w:val="Nadpis1"/>
        <w:numPr>
          <w:ilvl w:val="2"/>
          <w:numId w:val="6"/>
        </w:numPr>
        <w:tabs>
          <w:tab w:val="left" w:pos="1919"/>
          <w:tab w:val="left" w:pos="1920"/>
          <w:tab w:val="left" w:pos="3185"/>
          <w:tab w:val="left" w:pos="4971"/>
          <w:tab w:val="left" w:pos="6684"/>
          <w:tab w:val="left" w:pos="8294"/>
        </w:tabs>
        <w:spacing w:line="249" w:lineRule="auto"/>
        <w:ind w:left="1898" w:right="275" w:hanging="994"/>
      </w:pPr>
      <w:bookmarkStart w:id="37" w:name="_bookmark37"/>
      <w:bookmarkEnd w:id="37"/>
      <w:r w:rsidRPr="001D5932">
        <w:rPr>
          <w:color w:val="0037A4"/>
        </w:rPr>
        <w:t>Absorption of appropriations granted for the special-purpose subsidy for 2021 by 31.12.2021</w:t>
      </w:r>
    </w:p>
    <w:p w14:paraId="3F424E7C" w14:textId="54B4F284" w:rsidR="006A3ABF" w:rsidRDefault="001D5932">
      <w:pPr>
        <w:pStyle w:val="Zkladntext"/>
        <w:spacing w:before="239" w:line="276" w:lineRule="auto"/>
        <w:ind w:left="196" w:right="269" w:firstLine="707"/>
        <w:jc w:val="both"/>
      </w:pPr>
      <w:r w:rsidRPr="001D5932">
        <w:t>Following a request dated 3. 5. 2021, the Agency received from the provider Appendix 1 to the contract no. 0084/2021 a special-purpose grant of 50,000,- € from the provider of Appendix 1 to the contract for the provision of funds, a special subsidy of 50,000,- € as a contribution to cover part of the costs associated with carrying out the student satisfaction survey.</w:t>
      </w:r>
    </w:p>
    <w:p w14:paraId="3F424E7D" w14:textId="77777777" w:rsidR="006A3ABF" w:rsidRDefault="006A3ABF">
      <w:pPr>
        <w:pStyle w:val="Zkladntext"/>
        <w:spacing w:before="10"/>
        <w:rPr>
          <w:sz w:val="19"/>
        </w:rPr>
      </w:pPr>
    </w:p>
    <w:p w14:paraId="3F424E7E" w14:textId="2961E958" w:rsidR="006A3ABF" w:rsidRDefault="001D5932">
      <w:pPr>
        <w:pStyle w:val="Zkladntext"/>
        <w:ind w:left="196"/>
        <w:jc w:val="both"/>
      </w:pPr>
      <w:r w:rsidRPr="001D5932">
        <w:t>The economic evaluation of the project and the settlement of the special-purpose grant are as follows:</w:t>
      </w:r>
    </w:p>
    <w:p w14:paraId="3F424E7F" w14:textId="77777777" w:rsidR="006A3ABF" w:rsidRDefault="006A3ABF">
      <w:pPr>
        <w:pStyle w:val="Zkladntext"/>
        <w:spacing w:before="2" w:after="1"/>
        <w:rPr>
          <w:sz w:val="23"/>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3"/>
        <w:gridCol w:w="1702"/>
        <w:gridCol w:w="1700"/>
        <w:gridCol w:w="1702"/>
      </w:tblGrid>
      <w:tr w:rsidR="006A3ABF" w14:paraId="3F424E85" w14:textId="77777777">
        <w:trPr>
          <w:trHeight w:val="695"/>
        </w:trPr>
        <w:tc>
          <w:tcPr>
            <w:tcW w:w="4103" w:type="dxa"/>
            <w:vMerge w:val="restart"/>
            <w:shd w:val="clear" w:color="auto" w:fill="D0CECE"/>
          </w:tcPr>
          <w:p w14:paraId="3F424E80" w14:textId="77777777" w:rsidR="006A3ABF" w:rsidRDefault="003C1AC0">
            <w:pPr>
              <w:pStyle w:val="TableParagraph"/>
              <w:spacing w:before="147"/>
              <w:ind w:left="172" w:right="152" w:firstLine="2"/>
              <w:jc w:val="center"/>
            </w:pPr>
            <w:r>
              <w:t>Zúčtovanie účelovej dotácie</w:t>
            </w:r>
            <w:r>
              <w:rPr>
                <w:spacing w:val="1"/>
              </w:rPr>
              <w:t xml:space="preserve"> </w:t>
            </w:r>
            <w:r>
              <w:t>Slovenskej</w:t>
            </w:r>
            <w:r>
              <w:rPr>
                <w:spacing w:val="1"/>
              </w:rPr>
              <w:t xml:space="preserve"> </w:t>
            </w:r>
            <w:r>
              <w:t>akreditačnej agentúre pre vysoké školstvo</w:t>
            </w:r>
            <w:r>
              <w:rPr>
                <w:spacing w:val="-47"/>
              </w:rPr>
              <w:t xml:space="preserve"> </w:t>
            </w:r>
            <w:r>
              <w:t>v</w:t>
            </w:r>
            <w:r>
              <w:rPr>
                <w:spacing w:val="1"/>
              </w:rPr>
              <w:t xml:space="preserve"> </w:t>
            </w:r>
            <w:r>
              <w:t>roku</w:t>
            </w:r>
            <w:r>
              <w:rPr>
                <w:spacing w:val="-3"/>
              </w:rPr>
              <w:t xml:space="preserve"> </w:t>
            </w:r>
            <w:r>
              <w:t>2021</w:t>
            </w:r>
          </w:p>
        </w:tc>
        <w:tc>
          <w:tcPr>
            <w:tcW w:w="1702" w:type="dxa"/>
          </w:tcPr>
          <w:p w14:paraId="3F424E81" w14:textId="77777777" w:rsidR="006A3ABF" w:rsidRDefault="003C1AC0">
            <w:pPr>
              <w:pStyle w:val="TableParagraph"/>
              <w:spacing w:before="78"/>
              <w:ind w:left="476" w:right="334" w:hanging="106"/>
              <w:rPr>
                <w:b/>
              </w:rPr>
            </w:pPr>
            <w:r>
              <w:rPr>
                <w:b/>
              </w:rPr>
              <w:t>Plánované</w:t>
            </w:r>
            <w:r>
              <w:rPr>
                <w:b/>
                <w:spacing w:val="-47"/>
              </w:rPr>
              <w:t xml:space="preserve"> </w:t>
            </w:r>
            <w:r>
              <w:rPr>
                <w:b/>
              </w:rPr>
              <w:t>výdavky</w:t>
            </w:r>
          </w:p>
        </w:tc>
        <w:tc>
          <w:tcPr>
            <w:tcW w:w="1700" w:type="dxa"/>
          </w:tcPr>
          <w:p w14:paraId="3F424E82" w14:textId="77777777" w:rsidR="006A3ABF" w:rsidRDefault="003C1AC0">
            <w:pPr>
              <w:pStyle w:val="TableParagraph"/>
              <w:spacing w:before="78"/>
              <w:ind w:left="464" w:right="85" w:hanging="347"/>
              <w:rPr>
                <w:b/>
              </w:rPr>
            </w:pPr>
            <w:r>
              <w:rPr>
                <w:b/>
              </w:rPr>
              <w:t>Účelová dotácia</w:t>
            </w:r>
            <w:r>
              <w:rPr>
                <w:b/>
                <w:spacing w:val="-47"/>
              </w:rPr>
              <w:t xml:space="preserve"> </w:t>
            </w:r>
            <w:r>
              <w:rPr>
                <w:b/>
              </w:rPr>
              <w:t>MŠVVaŠ</w:t>
            </w:r>
          </w:p>
        </w:tc>
        <w:tc>
          <w:tcPr>
            <w:tcW w:w="1702" w:type="dxa"/>
          </w:tcPr>
          <w:p w14:paraId="3F424E83" w14:textId="77777777" w:rsidR="006A3ABF" w:rsidRDefault="003C1AC0">
            <w:pPr>
              <w:pStyle w:val="TableParagraph"/>
              <w:spacing w:before="78"/>
              <w:ind w:left="98" w:right="79"/>
              <w:jc w:val="center"/>
              <w:rPr>
                <w:b/>
              </w:rPr>
            </w:pPr>
            <w:r>
              <w:rPr>
                <w:b/>
              </w:rPr>
              <w:t>Reálne</w:t>
            </w:r>
            <w:r>
              <w:rPr>
                <w:b/>
                <w:spacing w:val="-2"/>
              </w:rPr>
              <w:t xml:space="preserve"> </w:t>
            </w:r>
            <w:r>
              <w:rPr>
                <w:b/>
              </w:rPr>
              <w:t>čerpanie</w:t>
            </w:r>
          </w:p>
          <w:p w14:paraId="3F424E84" w14:textId="77777777" w:rsidR="006A3ABF" w:rsidRDefault="003C1AC0">
            <w:pPr>
              <w:pStyle w:val="TableParagraph"/>
              <w:ind w:left="98" w:right="79"/>
              <w:jc w:val="center"/>
              <w:rPr>
                <w:b/>
              </w:rPr>
            </w:pPr>
            <w:r>
              <w:rPr>
                <w:b/>
              </w:rPr>
              <w:t>projektu</w:t>
            </w:r>
          </w:p>
        </w:tc>
      </w:tr>
      <w:tr w:rsidR="006A3ABF" w14:paraId="3F424E8A" w14:textId="77777777">
        <w:trPr>
          <w:trHeight w:val="385"/>
        </w:trPr>
        <w:tc>
          <w:tcPr>
            <w:tcW w:w="4103" w:type="dxa"/>
            <w:vMerge/>
            <w:tcBorders>
              <w:top w:val="nil"/>
            </w:tcBorders>
            <w:shd w:val="clear" w:color="auto" w:fill="D0CECE"/>
          </w:tcPr>
          <w:p w14:paraId="3F424E86" w14:textId="77777777" w:rsidR="006A3ABF" w:rsidRDefault="006A3ABF">
            <w:pPr>
              <w:rPr>
                <w:sz w:val="2"/>
                <w:szCs w:val="2"/>
              </w:rPr>
            </w:pPr>
          </w:p>
        </w:tc>
        <w:tc>
          <w:tcPr>
            <w:tcW w:w="1702" w:type="dxa"/>
            <w:shd w:val="clear" w:color="auto" w:fill="D0CECE"/>
          </w:tcPr>
          <w:p w14:paraId="3F424E87" w14:textId="77777777" w:rsidR="006A3ABF" w:rsidRDefault="003C1AC0">
            <w:pPr>
              <w:pStyle w:val="TableParagraph"/>
              <w:spacing w:before="47"/>
              <w:ind w:left="98" w:right="78"/>
              <w:jc w:val="center"/>
              <w:rPr>
                <w:b/>
                <w:sz w:val="24"/>
              </w:rPr>
            </w:pPr>
            <w:r>
              <w:rPr>
                <w:b/>
                <w:sz w:val="24"/>
              </w:rPr>
              <w:t>2021</w:t>
            </w:r>
          </w:p>
        </w:tc>
        <w:tc>
          <w:tcPr>
            <w:tcW w:w="1700" w:type="dxa"/>
            <w:shd w:val="clear" w:color="auto" w:fill="D0CECE"/>
          </w:tcPr>
          <w:p w14:paraId="3F424E88" w14:textId="77777777" w:rsidR="006A3ABF" w:rsidRDefault="003C1AC0">
            <w:pPr>
              <w:pStyle w:val="TableParagraph"/>
              <w:spacing w:before="92" w:line="273" w:lineRule="exact"/>
              <w:ind w:left="585" w:right="568"/>
              <w:jc w:val="center"/>
              <w:rPr>
                <w:b/>
                <w:sz w:val="24"/>
              </w:rPr>
            </w:pPr>
            <w:r>
              <w:rPr>
                <w:b/>
                <w:sz w:val="24"/>
              </w:rPr>
              <w:t>2021</w:t>
            </w:r>
          </w:p>
        </w:tc>
        <w:tc>
          <w:tcPr>
            <w:tcW w:w="1702" w:type="dxa"/>
            <w:shd w:val="clear" w:color="auto" w:fill="D0CECE"/>
          </w:tcPr>
          <w:p w14:paraId="3F424E89" w14:textId="77777777" w:rsidR="006A3ABF" w:rsidRDefault="003C1AC0">
            <w:pPr>
              <w:pStyle w:val="TableParagraph"/>
              <w:spacing w:before="92" w:line="273" w:lineRule="exact"/>
              <w:ind w:left="98" w:right="79"/>
              <w:jc w:val="center"/>
              <w:rPr>
                <w:b/>
                <w:sz w:val="24"/>
              </w:rPr>
            </w:pPr>
            <w:r>
              <w:rPr>
                <w:b/>
                <w:sz w:val="24"/>
              </w:rPr>
              <w:t>2021</w:t>
            </w:r>
          </w:p>
        </w:tc>
      </w:tr>
      <w:tr w:rsidR="006A3ABF" w14:paraId="3F424E8F" w14:textId="77777777">
        <w:trPr>
          <w:trHeight w:val="325"/>
        </w:trPr>
        <w:tc>
          <w:tcPr>
            <w:tcW w:w="4103" w:type="dxa"/>
            <w:shd w:val="clear" w:color="auto" w:fill="C5DFB4"/>
          </w:tcPr>
          <w:p w14:paraId="3F424E8B" w14:textId="77777777" w:rsidR="006A3ABF" w:rsidRDefault="003C1AC0">
            <w:pPr>
              <w:pStyle w:val="TableParagraph"/>
              <w:spacing w:before="18" w:line="287" w:lineRule="exact"/>
              <w:ind w:left="71"/>
              <w:rPr>
                <w:b/>
                <w:sz w:val="24"/>
              </w:rPr>
            </w:pPr>
            <w:r>
              <w:rPr>
                <w:b/>
                <w:sz w:val="24"/>
              </w:rPr>
              <w:t>Bežné</w:t>
            </w:r>
            <w:r>
              <w:rPr>
                <w:b/>
                <w:spacing w:val="-3"/>
                <w:sz w:val="24"/>
              </w:rPr>
              <w:t xml:space="preserve"> </w:t>
            </w:r>
            <w:r>
              <w:rPr>
                <w:b/>
                <w:sz w:val="24"/>
              </w:rPr>
              <w:t>výdavky</w:t>
            </w:r>
            <w:r>
              <w:rPr>
                <w:b/>
                <w:spacing w:val="-4"/>
                <w:sz w:val="24"/>
              </w:rPr>
              <w:t xml:space="preserve"> </w:t>
            </w:r>
            <w:r>
              <w:rPr>
                <w:b/>
                <w:sz w:val="24"/>
              </w:rPr>
              <w:t>(600)</w:t>
            </w:r>
          </w:p>
        </w:tc>
        <w:tc>
          <w:tcPr>
            <w:tcW w:w="1702" w:type="dxa"/>
            <w:shd w:val="clear" w:color="auto" w:fill="C5DFB4"/>
          </w:tcPr>
          <w:p w14:paraId="3F424E8C" w14:textId="77777777" w:rsidR="006A3ABF" w:rsidRDefault="003C1AC0">
            <w:pPr>
              <w:pStyle w:val="TableParagraph"/>
              <w:spacing w:before="18" w:line="287" w:lineRule="exact"/>
              <w:ind w:right="47"/>
              <w:jc w:val="right"/>
              <w:rPr>
                <w:b/>
                <w:sz w:val="24"/>
              </w:rPr>
            </w:pPr>
            <w:r>
              <w:rPr>
                <w:b/>
                <w:sz w:val="24"/>
              </w:rPr>
              <w:t>101</w:t>
            </w:r>
            <w:r>
              <w:rPr>
                <w:b/>
                <w:spacing w:val="-1"/>
                <w:sz w:val="24"/>
              </w:rPr>
              <w:t xml:space="preserve"> </w:t>
            </w:r>
            <w:r>
              <w:rPr>
                <w:b/>
                <w:sz w:val="24"/>
              </w:rPr>
              <w:t>552,44</w:t>
            </w:r>
            <w:r>
              <w:rPr>
                <w:b/>
                <w:spacing w:val="-1"/>
                <w:sz w:val="24"/>
              </w:rPr>
              <w:t xml:space="preserve"> </w:t>
            </w:r>
            <w:r>
              <w:rPr>
                <w:b/>
                <w:sz w:val="24"/>
              </w:rPr>
              <w:t>€</w:t>
            </w:r>
          </w:p>
        </w:tc>
        <w:tc>
          <w:tcPr>
            <w:tcW w:w="1700" w:type="dxa"/>
            <w:shd w:val="clear" w:color="auto" w:fill="C5DFB4"/>
          </w:tcPr>
          <w:p w14:paraId="3F424E8D" w14:textId="77777777" w:rsidR="006A3ABF" w:rsidRDefault="003C1AC0">
            <w:pPr>
              <w:pStyle w:val="TableParagraph"/>
              <w:spacing w:before="18" w:line="287" w:lineRule="exact"/>
              <w:ind w:right="48"/>
              <w:jc w:val="right"/>
              <w:rPr>
                <w:b/>
                <w:sz w:val="24"/>
              </w:rPr>
            </w:pPr>
            <w:r>
              <w:rPr>
                <w:b/>
                <w:sz w:val="24"/>
              </w:rPr>
              <w:t>50 000,00 €</w:t>
            </w:r>
          </w:p>
        </w:tc>
        <w:tc>
          <w:tcPr>
            <w:tcW w:w="1702" w:type="dxa"/>
            <w:shd w:val="clear" w:color="auto" w:fill="C5DFB4"/>
          </w:tcPr>
          <w:p w14:paraId="3F424E8E" w14:textId="77777777" w:rsidR="006A3ABF" w:rsidRDefault="003C1AC0">
            <w:pPr>
              <w:pStyle w:val="TableParagraph"/>
              <w:spacing w:before="18" w:line="287" w:lineRule="exact"/>
              <w:ind w:right="48"/>
              <w:jc w:val="right"/>
              <w:rPr>
                <w:b/>
                <w:sz w:val="24"/>
              </w:rPr>
            </w:pPr>
            <w:r>
              <w:rPr>
                <w:b/>
                <w:sz w:val="24"/>
              </w:rPr>
              <w:t>108</w:t>
            </w:r>
            <w:r>
              <w:rPr>
                <w:b/>
                <w:spacing w:val="-1"/>
                <w:sz w:val="24"/>
              </w:rPr>
              <w:t xml:space="preserve"> </w:t>
            </w:r>
            <w:r>
              <w:rPr>
                <w:b/>
                <w:sz w:val="24"/>
              </w:rPr>
              <w:t>612,82</w:t>
            </w:r>
            <w:r>
              <w:rPr>
                <w:b/>
                <w:spacing w:val="-1"/>
                <w:sz w:val="24"/>
              </w:rPr>
              <w:t xml:space="preserve"> </w:t>
            </w:r>
            <w:r>
              <w:rPr>
                <w:b/>
                <w:sz w:val="24"/>
              </w:rPr>
              <w:t>€</w:t>
            </w:r>
          </w:p>
        </w:tc>
      </w:tr>
      <w:tr w:rsidR="006A3ABF" w14:paraId="3F424E94" w14:textId="77777777">
        <w:trPr>
          <w:trHeight w:val="644"/>
        </w:trPr>
        <w:tc>
          <w:tcPr>
            <w:tcW w:w="4103" w:type="dxa"/>
            <w:shd w:val="clear" w:color="auto" w:fill="BCD6ED"/>
          </w:tcPr>
          <w:p w14:paraId="3F424E90" w14:textId="77777777" w:rsidR="006A3ABF" w:rsidRDefault="003C1AC0">
            <w:pPr>
              <w:pStyle w:val="TableParagraph"/>
              <w:spacing w:before="30"/>
              <w:ind w:left="71" w:right="38" w:firstLine="110"/>
              <w:rPr>
                <w:b/>
                <w:i/>
                <w:sz w:val="24"/>
              </w:rPr>
            </w:pPr>
            <w:r>
              <w:rPr>
                <w:b/>
                <w:i/>
                <w:sz w:val="24"/>
              </w:rPr>
              <w:t>Mzdy, platy, služobné príjmy a ostatné</w:t>
            </w:r>
            <w:r>
              <w:rPr>
                <w:b/>
                <w:i/>
                <w:spacing w:val="-52"/>
                <w:sz w:val="24"/>
              </w:rPr>
              <w:t xml:space="preserve"> </w:t>
            </w:r>
            <w:r>
              <w:rPr>
                <w:b/>
                <w:i/>
                <w:sz w:val="24"/>
              </w:rPr>
              <w:t>osobné vyrovnania</w:t>
            </w:r>
            <w:r>
              <w:rPr>
                <w:b/>
                <w:i/>
                <w:spacing w:val="-2"/>
                <w:sz w:val="24"/>
              </w:rPr>
              <w:t xml:space="preserve"> </w:t>
            </w:r>
            <w:r>
              <w:rPr>
                <w:b/>
                <w:i/>
                <w:sz w:val="24"/>
              </w:rPr>
              <w:t>(610)</w:t>
            </w:r>
          </w:p>
        </w:tc>
        <w:tc>
          <w:tcPr>
            <w:tcW w:w="1702" w:type="dxa"/>
            <w:shd w:val="clear" w:color="auto" w:fill="BCD6ED"/>
          </w:tcPr>
          <w:p w14:paraId="3F424E91" w14:textId="77777777" w:rsidR="006A3ABF" w:rsidRDefault="003C1AC0">
            <w:pPr>
              <w:pStyle w:val="TableParagraph"/>
              <w:spacing w:before="176"/>
              <w:ind w:right="48"/>
              <w:jc w:val="right"/>
              <w:rPr>
                <w:b/>
                <w:i/>
                <w:sz w:val="24"/>
              </w:rPr>
            </w:pPr>
            <w:r>
              <w:rPr>
                <w:b/>
                <w:i/>
                <w:sz w:val="24"/>
              </w:rPr>
              <w:t>28 500,00 €</w:t>
            </w:r>
          </w:p>
        </w:tc>
        <w:tc>
          <w:tcPr>
            <w:tcW w:w="1700" w:type="dxa"/>
            <w:shd w:val="clear" w:color="auto" w:fill="BCD6ED"/>
          </w:tcPr>
          <w:p w14:paraId="3F424E92" w14:textId="77777777" w:rsidR="006A3ABF" w:rsidRDefault="003C1AC0">
            <w:pPr>
              <w:pStyle w:val="TableParagraph"/>
              <w:spacing w:before="176"/>
              <w:ind w:right="48"/>
              <w:jc w:val="right"/>
              <w:rPr>
                <w:b/>
                <w:i/>
                <w:sz w:val="24"/>
              </w:rPr>
            </w:pPr>
            <w:r>
              <w:rPr>
                <w:b/>
                <w:i/>
                <w:sz w:val="24"/>
              </w:rPr>
              <w:t>15 000,00 €</w:t>
            </w:r>
          </w:p>
        </w:tc>
        <w:tc>
          <w:tcPr>
            <w:tcW w:w="1702" w:type="dxa"/>
            <w:shd w:val="clear" w:color="auto" w:fill="BCD6ED"/>
          </w:tcPr>
          <w:p w14:paraId="3F424E93" w14:textId="77777777" w:rsidR="006A3ABF" w:rsidRDefault="003C1AC0">
            <w:pPr>
              <w:pStyle w:val="TableParagraph"/>
              <w:spacing w:before="176"/>
              <w:ind w:right="48"/>
              <w:jc w:val="right"/>
              <w:rPr>
                <w:b/>
                <w:i/>
                <w:sz w:val="24"/>
              </w:rPr>
            </w:pPr>
            <w:r>
              <w:rPr>
                <w:b/>
                <w:i/>
                <w:sz w:val="24"/>
              </w:rPr>
              <w:t>28 500,00 €</w:t>
            </w:r>
          </w:p>
        </w:tc>
      </w:tr>
      <w:tr w:rsidR="006A3ABF" w14:paraId="3F424E99" w14:textId="77777777">
        <w:trPr>
          <w:trHeight w:val="326"/>
        </w:trPr>
        <w:tc>
          <w:tcPr>
            <w:tcW w:w="4103" w:type="dxa"/>
            <w:shd w:val="clear" w:color="auto" w:fill="BCD6ED"/>
          </w:tcPr>
          <w:p w14:paraId="3F424E95" w14:textId="77777777" w:rsidR="006A3ABF" w:rsidRDefault="003C1AC0">
            <w:pPr>
              <w:pStyle w:val="TableParagraph"/>
              <w:spacing w:before="16" w:line="290" w:lineRule="exact"/>
              <w:ind w:left="182"/>
              <w:rPr>
                <w:b/>
                <w:i/>
                <w:sz w:val="24"/>
              </w:rPr>
            </w:pPr>
            <w:r>
              <w:rPr>
                <w:b/>
                <w:i/>
                <w:sz w:val="24"/>
              </w:rPr>
              <w:t>Poistné</w:t>
            </w:r>
            <w:r>
              <w:rPr>
                <w:b/>
                <w:i/>
                <w:spacing w:val="-4"/>
                <w:sz w:val="24"/>
              </w:rPr>
              <w:t xml:space="preserve"> </w:t>
            </w:r>
            <w:r>
              <w:rPr>
                <w:b/>
                <w:i/>
                <w:sz w:val="24"/>
              </w:rPr>
              <w:t>a</w:t>
            </w:r>
            <w:r>
              <w:rPr>
                <w:b/>
                <w:i/>
                <w:spacing w:val="-2"/>
                <w:sz w:val="24"/>
              </w:rPr>
              <w:t xml:space="preserve"> </w:t>
            </w:r>
            <w:r>
              <w:rPr>
                <w:b/>
                <w:i/>
                <w:sz w:val="24"/>
              </w:rPr>
              <w:t>príspevok</w:t>
            </w:r>
            <w:r>
              <w:rPr>
                <w:b/>
                <w:i/>
                <w:spacing w:val="-1"/>
                <w:sz w:val="24"/>
              </w:rPr>
              <w:t xml:space="preserve"> </w:t>
            </w:r>
            <w:r>
              <w:rPr>
                <w:b/>
                <w:i/>
                <w:sz w:val="24"/>
              </w:rPr>
              <w:t>do</w:t>
            </w:r>
            <w:r>
              <w:rPr>
                <w:b/>
                <w:i/>
                <w:spacing w:val="-2"/>
                <w:sz w:val="24"/>
              </w:rPr>
              <w:t xml:space="preserve"> </w:t>
            </w:r>
            <w:r>
              <w:rPr>
                <w:b/>
                <w:i/>
                <w:sz w:val="24"/>
              </w:rPr>
              <w:t>poisťovní</w:t>
            </w:r>
            <w:r>
              <w:rPr>
                <w:b/>
                <w:i/>
                <w:spacing w:val="-2"/>
                <w:sz w:val="24"/>
              </w:rPr>
              <w:t xml:space="preserve"> </w:t>
            </w:r>
            <w:r>
              <w:rPr>
                <w:b/>
                <w:i/>
                <w:sz w:val="24"/>
              </w:rPr>
              <w:t>(620)</w:t>
            </w:r>
          </w:p>
        </w:tc>
        <w:tc>
          <w:tcPr>
            <w:tcW w:w="1702" w:type="dxa"/>
            <w:shd w:val="clear" w:color="auto" w:fill="BCD6ED"/>
          </w:tcPr>
          <w:p w14:paraId="3F424E96" w14:textId="77777777" w:rsidR="006A3ABF" w:rsidRDefault="003C1AC0">
            <w:pPr>
              <w:pStyle w:val="TableParagraph"/>
              <w:spacing w:before="16" w:line="290" w:lineRule="exact"/>
              <w:ind w:right="47"/>
              <w:jc w:val="right"/>
              <w:rPr>
                <w:b/>
                <w:i/>
                <w:sz w:val="24"/>
              </w:rPr>
            </w:pPr>
            <w:r>
              <w:rPr>
                <w:b/>
                <w:i/>
                <w:sz w:val="24"/>
              </w:rPr>
              <w:t>9</w:t>
            </w:r>
            <w:r>
              <w:rPr>
                <w:b/>
                <w:i/>
                <w:spacing w:val="1"/>
                <w:sz w:val="24"/>
              </w:rPr>
              <w:t xml:space="preserve"> </w:t>
            </w:r>
            <w:r>
              <w:rPr>
                <w:b/>
                <w:i/>
                <w:sz w:val="24"/>
              </w:rPr>
              <w:t>960,75</w:t>
            </w:r>
            <w:r>
              <w:rPr>
                <w:b/>
                <w:i/>
                <w:spacing w:val="-1"/>
                <w:sz w:val="24"/>
              </w:rPr>
              <w:t xml:space="preserve"> </w:t>
            </w:r>
            <w:r>
              <w:rPr>
                <w:b/>
                <w:i/>
                <w:sz w:val="24"/>
              </w:rPr>
              <w:t>€</w:t>
            </w:r>
          </w:p>
        </w:tc>
        <w:tc>
          <w:tcPr>
            <w:tcW w:w="1700" w:type="dxa"/>
            <w:shd w:val="clear" w:color="auto" w:fill="BCD6ED"/>
          </w:tcPr>
          <w:p w14:paraId="3F424E97" w14:textId="77777777" w:rsidR="006A3ABF" w:rsidRDefault="003C1AC0">
            <w:pPr>
              <w:pStyle w:val="TableParagraph"/>
              <w:spacing w:before="16" w:line="290" w:lineRule="exact"/>
              <w:ind w:right="48"/>
              <w:jc w:val="right"/>
              <w:rPr>
                <w:b/>
                <w:i/>
                <w:sz w:val="24"/>
              </w:rPr>
            </w:pPr>
            <w:r>
              <w:rPr>
                <w:b/>
                <w:i/>
                <w:sz w:val="24"/>
              </w:rPr>
              <w:t>5</w:t>
            </w:r>
            <w:r>
              <w:rPr>
                <w:b/>
                <w:i/>
                <w:spacing w:val="1"/>
                <w:sz w:val="24"/>
              </w:rPr>
              <w:t xml:space="preserve"> </w:t>
            </w:r>
            <w:r>
              <w:rPr>
                <w:b/>
                <w:i/>
                <w:sz w:val="24"/>
              </w:rPr>
              <w:t>242,50</w:t>
            </w:r>
            <w:r>
              <w:rPr>
                <w:b/>
                <w:i/>
                <w:spacing w:val="-1"/>
                <w:sz w:val="24"/>
              </w:rPr>
              <w:t xml:space="preserve"> </w:t>
            </w:r>
            <w:r>
              <w:rPr>
                <w:b/>
                <w:i/>
                <w:sz w:val="24"/>
              </w:rPr>
              <w:t>€</w:t>
            </w:r>
          </w:p>
        </w:tc>
        <w:tc>
          <w:tcPr>
            <w:tcW w:w="1702" w:type="dxa"/>
            <w:shd w:val="clear" w:color="auto" w:fill="BCD6ED"/>
          </w:tcPr>
          <w:p w14:paraId="3F424E98" w14:textId="77777777" w:rsidR="006A3ABF" w:rsidRDefault="003C1AC0">
            <w:pPr>
              <w:pStyle w:val="TableParagraph"/>
              <w:spacing w:before="16" w:line="290" w:lineRule="exact"/>
              <w:ind w:right="48"/>
              <w:jc w:val="right"/>
              <w:rPr>
                <w:b/>
                <w:i/>
                <w:sz w:val="24"/>
              </w:rPr>
            </w:pPr>
            <w:r>
              <w:rPr>
                <w:b/>
                <w:i/>
                <w:sz w:val="24"/>
              </w:rPr>
              <w:t>10 208,63 €</w:t>
            </w:r>
          </w:p>
        </w:tc>
      </w:tr>
      <w:tr w:rsidR="006A3ABF" w14:paraId="3F424E9E" w14:textId="77777777">
        <w:trPr>
          <w:trHeight w:val="325"/>
        </w:trPr>
        <w:tc>
          <w:tcPr>
            <w:tcW w:w="4103" w:type="dxa"/>
            <w:shd w:val="clear" w:color="auto" w:fill="C5DFB4"/>
          </w:tcPr>
          <w:p w14:paraId="3F424E9A" w14:textId="77777777" w:rsidR="006A3ABF" w:rsidRDefault="003C1AC0">
            <w:pPr>
              <w:pStyle w:val="TableParagraph"/>
              <w:spacing w:before="16" w:line="290" w:lineRule="exact"/>
              <w:ind w:left="182"/>
              <w:rPr>
                <w:b/>
                <w:i/>
                <w:sz w:val="24"/>
              </w:rPr>
            </w:pPr>
            <w:r>
              <w:rPr>
                <w:b/>
                <w:i/>
                <w:sz w:val="24"/>
              </w:rPr>
              <w:t>Tovary</w:t>
            </w:r>
            <w:r>
              <w:rPr>
                <w:b/>
                <w:i/>
                <w:spacing w:val="-1"/>
                <w:sz w:val="24"/>
              </w:rPr>
              <w:t xml:space="preserve"> </w:t>
            </w:r>
            <w:r>
              <w:rPr>
                <w:b/>
                <w:i/>
                <w:sz w:val="24"/>
              </w:rPr>
              <w:t>a</w:t>
            </w:r>
            <w:r>
              <w:rPr>
                <w:b/>
                <w:i/>
                <w:spacing w:val="-2"/>
                <w:sz w:val="24"/>
              </w:rPr>
              <w:t xml:space="preserve"> </w:t>
            </w:r>
            <w:r>
              <w:rPr>
                <w:b/>
                <w:i/>
                <w:sz w:val="24"/>
              </w:rPr>
              <w:t>služby</w:t>
            </w:r>
            <w:r>
              <w:rPr>
                <w:b/>
                <w:i/>
                <w:spacing w:val="-3"/>
                <w:sz w:val="24"/>
              </w:rPr>
              <w:t xml:space="preserve"> </w:t>
            </w:r>
            <w:r>
              <w:rPr>
                <w:b/>
                <w:i/>
                <w:sz w:val="24"/>
              </w:rPr>
              <w:t>(630)</w:t>
            </w:r>
          </w:p>
        </w:tc>
        <w:tc>
          <w:tcPr>
            <w:tcW w:w="1702" w:type="dxa"/>
            <w:shd w:val="clear" w:color="auto" w:fill="C5DFB4"/>
          </w:tcPr>
          <w:p w14:paraId="3F424E9B" w14:textId="77777777" w:rsidR="006A3ABF" w:rsidRDefault="003C1AC0">
            <w:pPr>
              <w:pStyle w:val="TableParagraph"/>
              <w:spacing w:before="16" w:line="290" w:lineRule="exact"/>
              <w:ind w:right="48"/>
              <w:jc w:val="right"/>
              <w:rPr>
                <w:b/>
                <w:i/>
                <w:sz w:val="24"/>
              </w:rPr>
            </w:pPr>
            <w:r>
              <w:rPr>
                <w:b/>
                <w:i/>
                <w:sz w:val="24"/>
              </w:rPr>
              <w:t>63 091,69 €</w:t>
            </w:r>
          </w:p>
        </w:tc>
        <w:tc>
          <w:tcPr>
            <w:tcW w:w="1700" w:type="dxa"/>
            <w:shd w:val="clear" w:color="auto" w:fill="C5DFB4"/>
          </w:tcPr>
          <w:p w14:paraId="3F424E9C" w14:textId="77777777" w:rsidR="006A3ABF" w:rsidRDefault="003C1AC0">
            <w:pPr>
              <w:pStyle w:val="TableParagraph"/>
              <w:spacing w:before="16" w:line="290" w:lineRule="exact"/>
              <w:ind w:right="48"/>
              <w:jc w:val="right"/>
              <w:rPr>
                <w:b/>
                <w:i/>
                <w:sz w:val="24"/>
              </w:rPr>
            </w:pPr>
            <w:r>
              <w:rPr>
                <w:b/>
                <w:i/>
                <w:sz w:val="24"/>
              </w:rPr>
              <w:t>29 757,50 €</w:t>
            </w:r>
          </w:p>
        </w:tc>
        <w:tc>
          <w:tcPr>
            <w:tcW w:w="1702" w:type="dxa"/>
            <w:shd w:val="clear" w:color="auto" w:fill="C5DFB4"/>
          </w:tcPr>
          <w:p w14:paraId="3F424E9D" w14:textId="77777777" w:rsidR="006A3ABF" w:rsidRDefault="003C1AC0">
            <w:pPr>
              <w:pStyle w:val="TableParagraph"/>
              <w:spacing w:before="16" w:line="290" w:lineRule="exact"/>
              <w:ind w:right="48"/>
              <w:jc w:val="right"/>
              <w:rPr>
                <w:b/>
                <w:i/>
                <w:sz w:val="24"/>
              </w:rPr>
            </w:pPr>
            <w:r>
              <w:rPr>
                <w:b/>
                <w:i/>
                <w:sz w:val="24"/>
              </w:rPr>
              <w:t>69 904,19 €</w:t>
            </w:r>
          </w:p>
        </w:tc>
      </w:tr>
      <w:tr w:rsidR="006A3ABF" w14:paraId="3F424EA3" w14:textId="77777777">
        <w:trPr>
          <w:trHeight w:val="325"/>
        </w:trPr>
        <w:tc>
          <w:tcPr>
            <w:tcW w:w="4103" w:type="dxa"/>
            <w:shd w:val="clear" w:color="auto" w:fill="E1EEDA"/>
          </w:tcPr>
          <w:p w14:paraId="3F424E9F" w14:textId="77777777" w:rsidR="006A3ABF" w:rsidRDefault="003C1AC0">
            <w:pPr>
              <w:pStyle w:val="TableParagraph"/>
              <w:spacing w:before="16" w:line="290" w:lineRule="exact"/>
              <w:ind w:left="126"/>
              <w:rPr>
                <w:b/>
                <w:i/>
                <w:sz w:val="24"/>
              </w:rPr>
            </w:pPr>
            <w:r>
              <w:rPr>
                <w:b/>
                <w:i/>
                <w:sz w:val="24"/>
              </w:rPr>
              <w:t>Služby v</w:t>
            </w:r>
            <w:r>
              <w:rPr>
                <w:b/>
                <w:i/>
                <w:spacing w:val="-3"/>
                <w:sz w:val="24"/>
              </w:rPr>
              <w:t xml:space="preserve"> </w:t>
            </w:r>
            <w:r>
              <w:rPr>
                <w:b/>
                <w:i/>
                <w:sz w:val="24"/>
              </w:rPr>
              <w:t>tom</w:t>
            </w:r>
            <w:r>
              <w:rPr>
                <w:b/>
                <w:i/>
                <w:spacing w:val="-1"/>
                <w:sz w:val="24"/>
              </w:rPr>
              <w:t xml:space="preserve"> </w:t>
            </w:r>
            <w:r>
              <w:rPr>
                <w:b/>
                <w:i/>
                <w:sz w:val="24"/>
              </w:rPr>
              <w:t>(637)</w:t>
            </w:r>
          </w:p>
        </w:tc>
        <w:tc>
          <w:tcPr>
            <w:tcW w:w="1702" w:type="dxa"/>
            <w:shd w:val="clear" w:color="auto" w:fill="E1EEDA"/>
          </w:tcPr>
          <w:p w14:paraId="3F424EA0" w14:textId="77777777" w:rsidR="006A3ABF" w:rsidRDefault="003C1AC0">
            <w:pPr>
              <w:pStyle w:val="TableParagraph"/>
              <w:spacing w:before="16" w:line="290" w:lineRule="exact"/>
              <w:ind w:right="48"/>
              <w:jc w:val="right"/>
              <w:rPr>
                <w:b/>
                <w:i/>
                <w:sz w:val="24"/>
              </w:rPr>
            </w:pPr>
            <w:r>
              <w:rPr>
                <w:b/>
                <w:i/>
                <w:sz w:val="24"/>
              </w:rPr>
              <w:t>63 091,69 €</w:t>
            </w:r>
          </w:p>
        </w:tc>
        <w:tc>
          <w:tcPr>
            <w:tcW w:w="1700" w:type="dxa"/>
            <w:shd w:val="clear" w:color="auto" w:fill="E1EEDA"/>
          </w:tcPr>
          <w:p w14:paraId="3F424EA1" w14:textId="77777777" w:rsidR="006A3ABF" w:rsidRDefault="003C1AC0">
            <w:pPr>
              <w:pStyle w:val="TableParagraph"/>
              <w:spacing w:before="16" w:line="290" w:lineRule="exact"/>
              <w:ind w:right="48"/>
              <w:jc w:val="right"/>
              <w:rPr>
                <w:b/>
                <w:i/>
                <w:sz w:val="24"/>
              </w:rPr>
            </w:pPr>
            <w:r>
              <w:rPr>
                <w:b/>
                <w:i/>
                <w:sz w:val="24"/>
              </w:rPr>
              <w:t>29 757,50 €</w:t>
            </w:r>
          </w:p>
        </w:tc>
        <w:tc>
          <w:tcPr>
            <w:tcW w:w="1702" w:type="dxa"/>
            <w:shd w:val="clear" w:color="auto" w:fill="E1EEDA"/>
          </w:tcPr>
          <w:p w14:paraId="3F424EA2" w14:textId="77777777" w:rsidR="006A3ABF" w:rsidRDefault="003C1AC0">
            <w:pPr>
              <w:pStyle w:val="TableParagraph"/>
              <w:spacing w:before="16" w:line="290" w:lineRule="exact"/>
              <w:ind w:right="48"/>
              <w:jc w:val="right"/>
              <w:rPr>
                <w:b/>
                <w:i/>
                <w:sz w:val="24"/>
              </w:rPr>
            </w:pPr>
            <w:r>
              <w:rPr>
                <w:b/>
                <w:i/>
                <w:sz w:val="24"/>
              </w:rPr>
              <w:t>69 904,19 €</w:t>
            </w:r>
          </w:p>
        </w:tc>
      </w:tr>
      <w:tr w:rsidR="006A3ABF" w14:paraId="3F424EA8" w14:textId="77777777">
        <w:trPr>
          <w:trHeight w:val="325"/>
        </w:trPr>
        <w:tc>
          <w:tcPr>
            <w:tcW w:w="4103" w:type="dxa"/>
            <w:shd w:val="clear" w:color="auto" w:fill="EAF4E3"/>
          </w:tcPr>
          <w:p w14:paraId="3F424EA4" w14:textId="77777777" w:rsidR="006A3ABF" w:rsidRDefault="003C1AC0">
            <w:pPr>
              <w:pStyle w:val="TableParagraph"/>
              <w:spacing w:before="16" w:line="290" w:lineRule="exact"/>
              <w:ind w:left="126"/>
              <w:rPr>
                <w:b/>
                <w:i/>
                <w:sz w:val="24"/>
              </w:rPr>
            </w:pPr>
            <w:r>
              <w:rPr>
                <w:b/>
                <w:i/>
                <w:sz w:val="24"/>
              </w:rPr>
              <w:t>Korektúry</w:t>
            </w:r>
            <w:r>
              <w:rPr>
                <w:b/>
                <w:i/>
                <w:spacing w:val="-5"/>
                <w:sz w:val="24"/>
              </w:rPr>
              <w:t xml:space="preserve"> </w:t>
            </w:r>
            <w:r>
              <w:rPr>
                <w:b/>
                <w:i/>
                <w:sz w:val="24"/>
              </w:rPr>
              <w:t>a</w:t>
            </w:r>
            <w:r>
              <w:rPr>
                <w:b/>
                <w:i/>
                <w:spacing w:val="-1"/>
                <w:sz w:val="24"/>
              </w:rPr>
              <w:t xml:space="preserve"> </w:t>
            </w:r>
            <w:r>
              <w:rPr>
                <w:b/>
                <w:i/>
                <w:sz w:val="24"/>
              </w:rPr>
              <w:t>preklady</w:t>
            </w:r>
          </w:p>
        </w:tc>
        <w:tc>
          <w:tcPr>
            <w:tcW w:w="1702" w:type="dxa"/>
            <w:shd w:val="clear" w:color="auto" w:fill="EAF4E3"/>
          </w:tcPr>
          <w:p w14:paraId="3F424EA5" w14:textId="77777777" w:rsidR="006A3ABF" w:rsidRDefault="003C1AC0">
            <w:pPr>
              <w:pStyle w:val="TableParagraph"/>
              <w:spacing w:before="16" w:line="290" w:lineRule="exact"/>
              <w:ind w:right="47"/>
              <w:jc w:val="right"/>
              <w:rPr>
                <w:b/>
                <w:i/>
                <w:sz w:val="24"/>
              </w:rPr>
            </w:pPr>
            <w:r>
              <w:rPr>
                <w:b/>
                <w:i/>
                <w:sz w:val="24"/>
              </w:rPr>
              <w:t>2</w:t>
            </w:r>
            <w:r>
              <w:rPr>
                <w:b/>
                <w:i/>
                <w:spacing w:val="1"/>
                <w:sz w:val="24"/>
              </w:rPr>
              <w:t xml:space="preserve"> </w:t>
            </w:r>
            <w:r>
              <w:rPr>
                <w:b/>
                <w:i/>
                <w:sz w:val="24"/>
              </w:rPr>
              <w:t>245,00</w:t>
            </w:r>
            <w:r>
              <w:rPr>
                <w:b/>
                <w:i/>
                <w:spacing w:val="-1"/>
                <w:sz w:val="24"/>
              </w:rPr>
              <w:t xml:space="preserve"> </w:t>
            </w:r>
            <w:r>
              <w:rPr>
                <w:b/>
                <w:i/>
                <w:sz w:val="24"/>
              </w:rPr>
              <w:t>€</w:t>
            </w:r>
          </w:p>
        </w:tc>
        <w:tc>
          <w:tcPr>
            <w:tcW w:w="1700" w:type="dxa"/>
            <w:shd w:val="clear" w:color="auto" w:fill="EAF4E3"/>
          </w:tcPr>
          <w:p w14:paraId="3F424EA6" w14:textId="77777777" w:rsidR="006A3ABF" w:rsidRDefault="003C1AC0">
            <w:pPr>
              <w:pStyle w:val="TableParagraph"/>
              <w:spacing w:before="16" w:line="290" w:lineRule="exact"/>
              <w:ind w:right="48"/>
              <w:jc w:val="right"/>
              <w:rPr>
                <w:b/>
                <w:i/>
                <w:sz w:val="24"/>
              </w:rPr>
            </w:pPr>
            <w:r>
              <w:rPr>
                <w:b/>
                <w:i/>
                <w:sz w:val="24"/>
              </w:rPr>
              <w:t>1</w:t>
            </w:r>
            <w:r>
              <w:rPr>
                <w:b/>
                <w:i/>
                <w:spacing w:val="1"/>
                <w:sz w:val="24"/>
              </w:rPr>
              <w:t xml:space="preserve"> </w:t>
            </w:r>
            <w:r>
              <w:rPr>
                <w:b/>
                <w:i/>
                <w:sz w:val="24"/>
              </w:rPr>
              <w:t>757,50</w:t>
            </w:r>
            <w:r>
              <w:rPr>
                <w:b/>
                <w:i/>
                <w:spacing w:val="-1"/>
                <w:sz w:val="24"/>
              </w:rPr>
              <w:t xml:space="preserve"> </w:t>
            </w:r>
            <w:r>
              <w:rPr>
                <w:b/>
                <w:i/>
                <w:sz w:val="24"/>
              </w:rPr>
              <w:t>€</w:t>
            </w:r>
          </w:p>
        </w:tc>
        <w:tc>
          <w:tcPr>
            <w:tcW w:w="1702" w:type="dxa"/>
            <w:shd w:val="clear" w:color="auto" w:fill="EAF4E3"/>
          </w:tcPr>
          <w:p w14:paraId="3F424EA7" w14:textId="77777777" w:rsidR="006A3ABF" w:rsidRDefault="003C1AC0">
            <w:pPr>
              <w:pStyle w:val="TableParagraph"/>
              <w:spacing w:before="16" w:line="290" w:lineRule="exact"/>
              <w:ind w:right="48"/>
              <w:jc w:val="right"/>
              <w:rPr>
                <w:b/>
                <w:i/>
                <w:sz w:val="24"/>
              </w:rPr>
            </w:pPr>
            <w:r>
              <w:rPr>
                <w:b/>
                <w:i/>
                <w:sz w:val="24"/>
              </w:rPr>
              <w:t>3</w:t>
            </w:r>
            <w:r>
              <w:rPr>
                <w:b/>
                <w:i/>
                <w:spacing w:val="1"/>
                <w:sz w:val="24"/>
              </w:rPr>
              <w:t xml:space="preserve"> </w:t>
            </w:r>
            <w:r>
              <w:rPr>
                <w:b/>
                <w:i/>
                <w:sz w:val="24"/>
              </w:rPr>
              <w:t>071,93</w:t>
            </w:r>
            <w:r>
              <w:rPr>
                <w:b/>
                <w:i/>
                <w:spacing w:val="-1"/>
                <w:sz w:val="24"/>
              </w:rPr>
              <w:t xml:space="preserve"> </w:t>
            </w:r>
            <w:r>
              <w:rPr>
                <w:b/>
                <w:i/>
                <w:sz w:val="24"/>
              </w:rPr>
              <w:t>€</w:t>
            </w:r>
          </w:p>
        </w:tc>
      </w:tr>
      <w:tr w:rsidR="006A3ABF" w14:paraId="3F424EAD" w14:textId="77777777">
        <w:trPr>
          <w:trHeight w:val="328"/>
        </w:trPr>
        <w:tc>
          <w:tcPr>
            <w:tcW w:w="4103" w:type="dxa"/>
            <w:shd w:val="clear" w:color="auto" w:fill="EAF4E3"/>
          </w:tcPr>
          <w:p w14:paraId="3F424EA9" w14:textId="77777777" w:rsidR="006A3ABF" w:rsidRDefault="003C1AC0">
            <w:pPr>
              <w:pStyle w:val="TableParagraph"/>
              <w:spacing w:before="18" w:line="290" w:lineRule="exact"/>
              <w:ind w:left="71"/>
              <w:rPr>
                <w:b/>
                <w:i/>
                <w:sz w:val="24"/>
              </w:rPr>
            </w:pPr>
            <w:r>
              <w:rPr>
                <w:b/>
                <w:i/>
                <w:sz w:val="24"/>
              </w:rPr>
              <w:t>Úprava webu</w:t>
            </w:r>
          </w:p>
        </w:tc>
        <w:tc>
          <w:tcPr>
            <w:tcW w:w="1702" w:type="dxa"/>
            <w:shd w:val="clear" w:color="auto" w:fill="EAF4E3"/>
          </w:tcPr>
          <w:p w14:paraId="3F424EAA" w14:textId="77777777" w:rsidR="006A3ABF" w:rsidRDefault="003C1AC0">
            <w:pPr>
              <w:pStyle w:val="TableParagraph"/>
              <w:spacing w:before="18" w:line="290" w:lineRule="exact"/>
              <w:ind w:right="47"/>
              <w:jc w:val="right"/>
              <w:rPr>
                <w:b/>
                <w:i/>
                <w:sz w:val="24"/>
              </w:rPr>
            </w:pPr>
            <w:r>
              <w:rPr>
                <w:b/>
                <w:i/>
                <w:sz w:val="24"/>
              </w:rPr>
              <w:t>0,00</w:t>
            </w:r>
            <w:r>
              <w:rPr>
                <w:b/>
                <w:i/>
                <w:spacing w:val="-1"/>
                <w:sz w:val="24"/>
              </w:rPr>
              <w:t xml:space="preserve"> </w:t>
            </w:r>
            <w:r>
              <w:rPr>
                <w:b/>
                <w:i/>
                <w:sz w:val="24"/>
              </w:rPr>
              <w:t>€</w:t>
            </w:r>
          </w:p>
        </w:tc>
        <w:tc>
          <w:tcPr>
            <w:tcW w:w="1700" w:type="dxa"/>
            <w:shd w:val="clear" w:color="auto" w:fill="EAF4E3"/>
          </w:tcPr>
          <w:p w14:paraId="3F424EAB" w14:textId="77777777" w:rsidR="006A3ABF" w:rsidRDefault="003C1AC0">
            <w:pPr>
              <w:pStyle w:val="TableParagraph"/>
              <w:spacing w:before="18" w:line="290" w:lineRule="exact"/>
              <w:ind w:right="47"/>
              <w:jc w:val="right"/>
              <w:rPr>
                <w:b/>
                <w:i/>
                <w:sz w:val="24"/>
              </w:rPr>
            </w:pPr>
            <w:r>
              <w:rPr>
                <w:b/>
                <w:i/>
                <w:sz w:val="24"/>
              </w:rPr>
              <w:t>0,00</w:t>
            </w:r>
            <w:r>
              <w:rPr>
                <w:b/>
                <w:i/>
                <w:spacing w:val="-1"/>
                <w:sz w:val="24"/>
              </w:rPr>
              <w:t xml:space="preserve"> </w:t>
            </w:r>
            <w:r>
              <w:rPr>
                <w:b/>
                <w:i/>
                <w:sz w:val="24"/>
              </w:rPr>
              <w:t>€</w:t>
            </w:r>
          </w:p>
        </w:tc>
        <w:tc>
          <w:tcPr>
            <w:tcW w:w="1702" w:type="dxa"/>
            <w:shd w:val="clear" w:color="auto" w:fill="EAF4E3"/>
          </w:tcPr>
          <w:p w14:paraId="3F424EAC" w14:textId="77777777" w:rsidR="006A3ABF" w:rsidRDefault="003C1AC0">
            <w:pPr>
              <w:pStyle w:val="TableParagraph"/>
              <w:spacing w:before="18" w:line="290" w:lineRule="exact"/>
              <w:ind w:right="48"/>
              <w:jc w:val="right"/>
              <w:rPr>
                <w:b/>
                <w:i/>
                <w:sz w:val="24"/>
              </w:rPr>
            </w:pPr>
            <w:r>
              <w:rPr>
                <w:b/>
                <w:i/>
                <w:sz w:val="24"/>
              </w:rPr>
              <w:t>2</w:t>
            </w:r>
            <w:r>
              <w:rPr>
                <w:b/>
                <w:i/>
                <w:spacing w:val="1"/>
                <w:sz w:val="24"/>
              </w:rPr>
              <w:t xml:space="preserve"> </w:t>
            </w:r>
            <w:r>
              <w:rPr>
                <w:b/>
                <w:i/>
                <w:sz w:val="24"/>
              </w:rPr>
              <w:t>640,00</w:t>
            </w:r>
            <w:r>
              <w:rPr>
                <w:b/>
                <w:i/>
                <w:spacing w:val="-1"/>
                <w:sz w:val="24"/>
              </w:rPr>
              <w:t xml:space="preserve"> </w:t>
            </w:r>
            <w:r>
              <w:rPr>
                <w:b/>
                <w:i/>
                <w:sz w:val="24"/>
              </w:rPr>
              <w:t>€</w:t>
            </w:r>
          </w:p>
        </w:tc>
      </w:tr>
      <w:tr w:rsidR="006A3ABF" w14:paraId="3F424EB2" w14:textId="77777777">
        <w:trPr>
          <w:trHeight w:val="325"/>
        </w:trPr>
        <w:tc>
          <w:tcPr>
            <w:tcW w:w="4103" w:type="dxa"/>
            <w:shd w:val="clear" w:color="auto" w:fill="EAF4E3"/>
          </w:tcPr>
          <w:p w14:paraId="3F424EAE" w14:textId="77777777" w:rsidR="006A3ABF" w:rsidRDefault="003C1AC0">
            <w:pPr>
              <w:pStyle w:val="TableParagraph"/>
              <w:spacing w:before="16" w:line="290" w:lineRule="exact"/>
              <w:ind w:left="71"/>
              <w:rPr>
                <w:b/>
                <w:i/>
                <w:sz w:val="24"/>
              </w:rPr>
            </w:pPr>
            <w:proofErr w:type="spellStart"/>
            <w:r>
              <w:rPr>
                <w:b/>
                <w:i/>
                <w:sz w:val="24"/>
              </w:rPr>
              <w:t>Fokusové</w:t>
            </w:r>
            <w:proofErr w:type="spellEnd"/>
            <w:r>
              <w:rPr>
                <w:b/>
                <w:i/>
                <w:spacing w:val="-4"/>
                <w:sz w:val="24"/>
              </w:rPr>
              <w:t xml:space="preserve"> </w:t>
            </w:r>
            <w:r>
              <w:rPr>
                <w:b/>
                <w:i/>
                <w:sz w:val="24"/>
              </w:rPr>
              <w:t>skupiny</w:t>
            </w:r>
            <w:r>
              <w:rPr>
                <w:b/>
                <w:i/>
                <w:spacing w:val="-1"/>
                <w:sz w:val="24"/>
              </w:rPr>
              <w:t xml:space="preserve"> </w:t>
            </w:r>
            <w:r>
              <w:rPr>
                <w:b/>
                <w:i/>
                <w:sz w:val="24"/>
              </w:rPr>
              <w:t>a</w:t>
            </w:r>
            <w:r>
              <w:rPr>
                <w:b/>
                <w:i/>
                <w:spacing w:val="-4"/>
                <w:sz w:val="24"/>
              </w:rPr>
              <w:t xml:space="preserve"> </w:t>
            </w:r>
            <w:proofErr w:type="spellStart"/>
            <w:r>
              <w:rPr>
                <w:b/>
                <w:i/>
                <w:sz w:val="24"/>
              </w:rPr>
              <w:t>regrutačné</w:t>
            </w:r>
            <w:proofErr w:type="spellEnd"/>
            <w:r>
              <w:rPr>
                <w:b/>
                <w:i/>
                <w:spacing w:val="-1"/>
                <w:sz w:val="24"/>
              </w:rPr>
              <w:t xml:space="preserve"> </w:t>
            </w:r>
            <w:r>
              <w:rPr>
                <w:b/>
                <w:i/>
                <w:sz w:val="24"/>
              </w:rPr>
              <w:t>náklady</w:t>
            </w:r>
          </w:p>
        </w:tc>
        <w:tc>
          <w:tcPr>
            <w:tcW w:w="1702" w:type="dxa"/>
            <w:shd w:val="clear" w:color="auto" w:fill="EAF4E3"/>
          </w:tcPr>
          <w:p w14:paraId="3F424EAF" w14:textId="77777777" w:rsidR="006A3ABF" w:rsidRDefault="003C1AC0">
            <w:pPr>
              <w:pStyle w:val="TableParagraph"/>
              <w:spacing w:before="16" w:line="290" w:lineRule="exact"/>
              <w:ind w:right="47"/>
              <w:jc w:val="right"/>
              <w:rPr>
                <w:b/>
                <w:i/>
                <w:sz w:val="24"/>
              </w:rPr>
            </w:pPr>
            <w:r>
              <w:rPr>
                <w:b/>
                <w:i/>
                <w:sz w:val="24"/>
              </w:rPr>
              <w:t>1</w:t>
            </w:r>
            <w:r>
              <w:rPr>
                <w:b/>
                <w:i/>
                <w:spacing w:val="1"/>
                <w:sz w:val="24"/>
              </w:rPr>
              <w:t xml:space="preserve"> </w:t>
            </w:r>
            <w:r>
              <w:rPr>
                <w:b/>
                <w:i/>
                <w:sz w:val="24"/>
              </w:rPr>
              <w:t>450,00</w:t>
            </w:r>
            <w:r>
              <w:rPr>
                <w:b/>
                <w:i/>
                <w:spacing w:val="-1"/>
                <w:sz w:val="24"/>
              </w:rPr>
              <w:t xml:space="preserve"> </w:t>
            </w:r>
            <w:r>
              <w:rPr>
                <w:b/>
                <w:i/>
                <w:sz w:val="24"/>
              </w:rPr>
              <w:t>€</w:t>
            </w:r>
          </w:p>
        </w:tc>
        <w:tc>
          <w:tcPr>
            <w:tcW w:w="1700" w:type="dxa"/>
            <w:shd w:val="clear" w:color="auto" w:fill="EAF4E3"/>
          </w:tcPr>
          <w:p w14:paraId="3F424EB0" w14:textId="77777777" w:rsidR="006A3ABF" w:rsidRDefault="003C1AC0">
            <w:pPr>
              <w:pStyle w:val="TableParagraph"/>
              <w:spacing w:before="16" w:line="290" w:lineRule="exact"/>
              <w:ind w:right="48"/>
              <w:jc w:val="right"/>
              <w:rPr>
                <w:b/>
                <w:i/>
                <w:sz w:val="24"/>
              </w:rPr>
            </w:pPr>
            <w:r>
              <w:rPr>
                <w:b/>
                <w:i/>
                <w:sz w:val="24"/>
              </w:rPr>
              <w:t>1</w:t>
            </w:r>
            <w:r>
              <w:rPr>
                <w:b/>
                <w:i/>
                <w:spacing w:val="1"/>
                <w:sz w:val="24"/>
              </w:rPr>
              <w:t xml:space="preserve"> </w:t>
            </w:r>
            <w:r>
              <w:rPr>
                <w:b/>
                <w:i/>
                <w:sz w:val="24"/>
              </w:rPr>
              <w:t>200,00</w:t>
            </w:r>
            <w:r>
              <w:rPr>
                <w:b/>
                <w:i/>
                <w:spacing w:val="-1"/>
                <w:sz w:val="24"/>
              </w:rPr>
              <w:t xml:space="preserve"> </w:t>
            </w:r>
            <w:r>
              <w:rPr>
                <w:b/>
                <w:i/>
                <w:sz w:val="24"/>
              </w:rPr>
              <w:t>€</w:t>
            </w:r>
          </w:p>
        </w:tc>
        <w:tc>
          <w:tcPr>
            <w:tcW w:w="1702" w:type="dxa"/>
            <w:shd w:val="clear" w:color="auto" w:fill="EAF4E3"/>
          </w:tcPr>
          <w:p w14:paraId="3F424EB1" w14:textId="77777777" w:rsidR="006A3ABF" w:rsidRDefault="003C1AC0">
            <w:pPr>
              <w:pStyle w:val="TableParagraph"/>
              <w:spacing w:before="16" w:line="290" w:lineRule="exact"/>
              <w:ind w:right="48"/>
              <w:jc w:val="right"/>
              <w:rPr>
                <w:b/>
                <w:i/>
                <w:sz w:val="24"/>
              </w:rPr>
            </w:pPr>
            <w:r>
              <w:rPr>
                <w:b/>
                <w:i/>
                <w:sz w:val="24"/>
              </w:rPr>
              <w:t>1</w:t>
            </w:r>
            <w:r>
              <w:rPr>
                <w:b/>
                <w:i/>
                <w:spacing w:val="1"/>
                <w:sz w:val="24"/>
              </w:rPr>
              <w:t xml:space="preserve"> </w:t>
            </w:r>
            <w:r>
              <w:rPr>
                <w:b/>
                <w:i/>
                <w:sz w:val="24"/>
              </w:rPr>
              <w:t>779,20</w:t>
            </w:r>
            <w:r>
              <w:rPr>
                <w:b/>
                <w:i/>
                <w:spacing w:val="-1"/>
                <w:sz w:val="24"/>
              </w:rPr>
              <w:t xml:space="preserve"> </w:t>
            </w:r>
            <w:r>
              <w:rPr>
                <w:b/>
                <w:i/>
                <w:sz w:val="24"/>
              </w:rPr>
              <w:t>€</w:t>
            </w:r>
          </w:p>
        </w:tc>
      </w:tr>
      <w:tr w:rsidR="006A3ABF" w14:paraId="3F424EB7" w14:textId="77777777">
        <w:trPr>
          <w:trHeight w:val="642"/>
        </w:trPr>
        <w:tc>
          <w:tcPr>
            <w:tcW w:w="4103" w:type="dxa"/>
            <w:tcBorders>
              <w:bottom w:val="nil"/>
            </w:tcBorders>
            <w:shd w:val="clear" w:color="auto" w:fill="EAF4E3"/>
          </w:tcPr>
          <w:p w14:paraId="3F424EB3" w14:textId="77777777" w:rsidR="006A3ABF" w:rsidRDefault="003C1AC0">
            <w:pPr>
              <w:pStyle w:val="TableParagraph"/>
              <w:spacing w:before="28"/>
              <w:ind w:left="71" w:right="504"/>
              <w:rPr>
                <w:b/>
                <w:i/>
                <w:sz w:val="24"/>
              </w:rPr>
            </w:pPr>
            <w:r>
              <w:rPr>
                <w:b/>
                <w:i/>
                <w:sz w:val="24"/>
              </w:rPr>
              <w:t>Komplexné technické zabezpečenie</w:t>
            </w:r>
            <w:r>
              <w:rPr>
                <w:b/>
                <w:i/>
                <w:spacing w:val="-52"/>
                <w:sz w:val="24"/>
              </w:rPr>
              <w:t xml:space="preserve"> </w:t>
            </w:r>
            <w:r>
              <w:rPr>
                <w:b/>
                <w:i/>
                <w:sz w:val="24"/>
              </w:rPr>
              <w:t>prieskumného dotazníka</w:t>
            </w:r>
          </w:p>
        </w:tc>
        <w:tc>
          <w:tcPr>
            <w:tcW w:w="1702" w:type="dxa"/>
            <w:tcBorders>
              <w:bottom w:val="nil"/>
            </w:tcBorders>
            <w:shd w:val="clear" w:color="auto" w:fill="EAF4E3"/>
          </w:tcPr>
          <w:p w14:paraId="3F424EB4" w14:textId="77777777" w:rsidR="006A3ABF" w:rsidRDefault="003C1AC0">
            <w:pPr>
              <w:pStyle w:val="TableParagraph"/>
              <w:spacing w:before="174"/>
              <w:ind w:right="48"/>
              <w:jc w:val="right"/>
              <w:rPr>
                <w:b/>
                <w:i/>
                <w:sz w:val="24"/>
              </w:rPr>
            </w:pPr>
            <w:r>
              <w:rPr>
                <w:b/>
                <w:i/>
                <w:sz w:val="24"/>
              </w:rPr>
              <w:t>22 608,00 €</w:t>
            </w:r>
          </w:p>
        </w:tc>
        <w:tc>
          <w:tcPr>
            <w:tcW w:w="1700" w:type="dxa"/>
            <w:tcBorders>
              <w:bottom w:val="nil"/>
            </w:tcBorders>
            <w:shd w:val="clear" w:color="auto" w:fill="EAF4E3"/>
          </w:tcPr>
          <w:p w14:paraId="3F424EB5" w14:textId="77777777" w:rsidR="006A3ABF" w:rsidRDefault="003C1AC0">
            <w:pPr>
              <w:pStyle w:val="TableParagraph"/>
              <w:spacing w:before="174"/>
              <w:ind w:right="48"/>
              <w:jc w:val="right"/>
              <w:rPr>
                <w:b/>
                <w:i/>
                <w:sz w:val="24"/>
              </w:rPr>
            </w:pPr>
            <w:r>
              <w:rPr>
                <w:b/>
                <w:i/>
                <w:sz w:val="24"/>
              </w:rPr>
              <w:t>12 000,00 €</w:t>
            </w:r>
          </w:p>
        </w:tc>
        <w:tc>
          <w:tcPr>
            <w:tcW w:w="1702" w:type="dxa"/>
            <w:tcBorders>
              <w:bottom w:val="nil"/>
            </w:tcBorders>
            <w:shd w:val="clear" w:color="auto" w:fill="EAF4E3"/>
          </w:tcPr>
          <w:p w14:paraId="3F424EB6" w14:textId="77777777" w:rsidR="006A3ABF" w:rsidRDefault="003C1AC0">
            <w:pPr>
              <w:pStyle w:val="TableParagraph"/>
              <w:spacing w:before="174"/>
              <w:ind w:right="48"/>
              <w:jc w:val="right"/>
              <w:rPr>
                <w:b/>
                <w:i/>
                <w:sz w:val="24"/>
              </w:rPr>
            </w:pPr>
            <w:r>
              <w:rPr>
                <w:b/>
                <w:i/>
                <w:sz w:val="24"/>
              </w:rPr>
              <w:t>25 501,06 €</w:t>
            </w:r>
          </w:p>
        </w:tc>
      </w:tr>
    </w:tbl>
    <w:p w14:paraId="3F424EB8" w14:textId="77777777" w:rsidR="006A3ABF" w:rsidRDefault="006A3ABF">
      <w:pPr>
        <w:jc w:val="right"/>
        <w:rPr>
          <w:sz w:val="24"/>
        </w:rPr>
        <w:sectPr w:rsidR="006A3ABF">
          <w:pgSz w:w="11910" w:h="16840"/>
          <w:pgMar w:top="1580" w:right="1140" w:bottom="880" w:left="1220" w:header="843" w:footer="697" w:gutter="0"/>
          <w:cols w:space="708"/>
        </w:sectPr>
      </w:pPr>
    </w:p>
    <w:p w14:paraId="3F424EB9" w14:textId="77777777" w:rsidR="006A3ABF" w:rsidRDefault="006A3ABF">
      <w:pPr>
        <w:pStyle w:val="Zkladntext"/>
        <w:spacing w:before="5"/>
        <w:rPr>
          <w:sz w:val="8"/>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3"/>
        <w:gridCol w:w="1702"/>
        <w:gridCol w:w="1700"/>
        <w:gridCol w:w="1702"/>
      </w:tblGrid>
      <w:tr w:rsidR="006A3ABF" w14:paraId="3F424EBE" w14:textId="77777777">
        <w:trPr>
          <w:trHeight w:val="642"/>
        </w:trPr>
        <w:tc>
          <w:tcPr>
            <w:tcW w:w="4103" w:type="dxa"/>
            <w:shd w:val="clear" w:color="auto" w:fill="EAF4E3"/>
          </w:tcPr>
          <w:p w14:paraId="3F424EBA" w14:textId="77777777" w:rsidR="006A3ABF" w:rsidRDefault="003C1AC0">
            <w:pPr>
              <w:pStyle w:val="TableParagraph"/>
              <w:spacing w:before="28"/>
              <w:ind w:left="71"/>
              <w:rPr>
                <w:b/>
                <w:i/>
                <w:sz w:val="24"/>
              </w:rPr>
            </w:pPr>
            <w:r>
              <w:rPr>
                <w:b/>
                <w:i/>
                <w:sz w:val="24"/>
              </w:rPr>
              <w:t>Komplexné</w:t>
            </w:r>
            <w:r>
              <w:rPr>
                <w:b/>
                <w:i/>
                <w:spacing w:val="-7"/>
                <w:sz w:val="24"/>
              </w:rPr>
              <w:t xml:space="preserve"> </w:t>
            </w:r>
            <w:r>
              <w:rPr>
                <w:b/>
                <w:i/>
                <w:sz w:val="24"/>
              </w:rPr>
              <w:t>zabezpečenie</w:t>
            </w:r>
            <w:r>
              <w:rPr>
                <w:b/>
                <w:i/>
                <w:spacing w:val="-6"/>
                <w:sz w:val="24"/>
              </w:rPr>
              <w:t xml:space="preserve"> </w:t>
            </w:r>
            <w:r>
              <w:rPr>
                <w:b/>
                <w:i/>
                <w:sz w:val="24"/>
              </w:rPr>
              <w:t>PR</w:t>
            </w:r>
            <w:r>
              <w:rPr>
                <w:b/>
                <w:i/>
                <w:spacing w:val="-6"/>
                <w:sz w:val="24"/>
              </w:rPr>
              <w:t xml:space="preserve"> </w:t>
            </w:r>
            <w:r>
              <w:rPr>
                <w:b/>
                <w:i/>
                <w:sz w:val="24"/>
              </w:rPr>
              <w:t>kampane,</w:t>
            </w:r>
            <w:r>
              <w:rPr>
                <w:b/>
                <w:i/>
                <w:spacing w:val="-51"/>
                <w:sz w:val="24"/>
              </w:rPr>
              <w:t xml:space="preserve"> </w:t>
            </w:r>
            <w:r>
              <w:rPr>
                <w:b/>
                <w:i/>
                <w:sz w:val="24"/>
              </w:rPr>
              <w:t>prezentácie výsledkov</w:t>
            </w:r>
          </w:p>
        </w:tc>
        <w:tc>
          <w:tcPr>
            <w:tcW w:w="1702" w:type="dxa"/>
            <w:shd w:val="clear" w:color="auto" w:fill="EAF4E3"/>
          </w:tcPr>
          <w:p w14:paraId="3F424EBB" w14:textId="77777777" w:rsidR="006A3ABF" w:rsidRDefault="003C1AC0">
            <w:pPr>
              <w:pStyle w:val="TableParagraph"/>
              <w:spacing w:before="174"/>
              <w:ind w:right="48"/>
              <w:jc w:val="right"/>
              <w:rPr>
                <w:b/>
                <w:i/>
                <w:sz w:val="24"/>
              </w:rPr>
            </w:pPr>
            <w:r>
              <w:rPr>
                <w:b/>
                <w:i/>
                <w:sz w:val="24"/>
              </w:rPr>
              <w:t>35 952,00 €</w:t>
            </w:r>
          </w:p>
        </w:tc>
        <w:tc>
          <w:tcPr>
            <w:tcW w:w="1700" w:type="dxa"/>
            <w:shd w:val="clear" w:color="auto" w:fill="EAF4E3"/>
          </w:tcPr>
          <w:p w14:paraId="3F424EBC" w14:textId="77777777" w:rsidR="006A3ABF" w:rsidRDefault="003C1AC0">
            <w:pPr>
              <w:pStyle w:val="TableParagraph"/>
              <w:spacing w:before="174"/>
              <w:ind w:right="48"/>
              <w:jc w:val="right"/>
              <w:rPr>
                <w:b/>
                <w:i/>
                <w:sz w:val="24"/>
              </w:rPr>
            </w:pPr>
            <w:r>
              <w:rPr>
                <w:b/>
                <w:i/>
                <w:sz w:val="24"/>
              </w:rPr>
              <w:t>14 000,00 €</w:t>
            </w:r>
          </w:p>
        </w:tc>
        <w:tc>
          <w:tcPr>
            <w:tcW w:w="1702" w:type="dxa"/>
            <w:shd w:val="clear" w:color="auto" w:fill="EAF4E3"/>
          </w:tcPr>
          <w:p w14:paraId="3F424EBD" w14:textId="77777777" w:rsidR="006A3ABF" w:rsidRDefault="003C1AC0">
            <w:pPr>
              <w:pStyle w:val="TableParagraph"/>
              <w:spacing w:before="174"/>
              <w:ind w:right="48"/>
              <w:jc w:val="right"/>
              <w:rPr>
                <w:b/>
                <w:i/>
                <w:sz w:val="24"/>
              </w:rPr>
            </w:pPr>
            <w:r>
              <w:rPr>
                <w:b/>
                <w:i/>
                <w:sz w:val="24"/>
              </w:rPr>
              <w:t>35 952,00 €</w:t>
            </w:r>
          </w:p>
        </w:tc>
      </w:tr>
      <w:tr w:rsidR="006A3ABF" w14:paraId="3F424EC4" w14:textId="77777777">
        <w:trPr>
          <w:trHeight w:val="644"/>
        </w:trPr>
        <w:tc>
          <w:tcPr>
            <w:tcW w:w="4103" w:type="dxa"/>
            <w:shd w:val="clear" w:color="auto" w:fill="EAF4E3"/>
          </w:tcPr>
          <w:p w14:paraId="3F424EBF" w14:textId="77777777" w:rsidR="006A3ABF" w:rsidRDefault="003C1AC0">
            <w:pPr>
              <w:pStyle w:val="TableParagraph"/>
              <w:spacing w:before="28"/>
              <w:ind w:left="126"/>
              <w:rPr>
                <w:b/>
                <w:i/>
                <w:sz w:val="24"/>
              </w:rPr>
            </w:pPr>
            <w:r>
              <w:rPr>
                <w:b/>
                <w:i/>
                <w:sz w:val="24"/>
              </w:rPr>
              <w:t>Odmeny</w:t>
            </w:r>
            <w:r>
              <w:rPr>
                <w:b/>
                <w:i/>
                <w:spacing w:val="-4"/>
                <w:sz w:val="24"/>
              </w:rPr>
              <w:t xml:space="preserve"> </w:t>
            </w:r>
            <w:r>
              <w:rPr>
                <w:b/>
                <w:i/>
                <w:sz w:val="24"/>
              </w:rPr>
              <w:t>zamestnancov</w:t>
            </w:r>
          </w:p>
          <w:p w14:paraId="3F424EC0" w14:textId="77777777" w:rsidR="006A3ABF" w:rsidRDefault="003C1AC0">
            <w:pPr>
              <w:pStyle w:val="TableParagraph"/>
              <w:ind w:left="71"/>
              <w:rPr>
                <w:b/>
                <w:i/>
                <w:sz w:val="24"/>
              </w:rPr>
            </w:pPr>
            <w:r>
              <w:rPr>
                <w:b/>
                <w:i/>
                <w:sz w:val="24"/>
              </w:rPr>
              <w:t>mimo</w:t>
            </w:r>
            <w:r>
              <w:rPr>
                <w:b/>
                <w:i/>
                <w:spacing w:val="-2"/>
                <w:sz w:val="24"/>
              </w:rPr>
              <w:t xml:space="preserve"> </w:t>
            </w:r>
            <w:r>
              <w:rPr>
                <w:b/>
                <w:i/>
                <w:sz w:val="24"/>
              </w:rPr>
              <w:t>pracovného</w:t>
            </w:r>
            <w:r>
              <w:rPr>
                <w:b/>
                <w:i/>
                <w:spacing w:val="-4"/>
                <w:sz w:val="24"/>
              </w:rPr>
              <w:t xml:space="preserve"> </w:t>
            </w:r>
            <w:r>
              <w:rPr>
                <w:b/>
                <w:i/>
                <w:sz w:val="24"/>
              </w:rPr>
              <w:t>pomeru</w:t>
            </w:r>
          </w:p>
        </w:tc>
        <w:tc>
          <w:tcPr>
            <w:tcW w:w="1702" w:type="dxa"/>
            <w:shd w:val="clear" w:color="auto" w:fill="EAF4E3"/>
          </w:tcPr>
          <w:p w14:paraId="3F424EC1" w14:textId="77777777" w:rsidR="006A3ABF" w:rsidRDefault="003C1AC0">
            <w:pPr>
              <w:pStyle w:val="TableParagraph"/>
              <w:spacing w:before="174"/>
              <w:ind w:right="47"/>
              <w:jc w:val="right"/>
              <w:rPr>
                <w:b/>
                <w:i/>
                <w:sz w:val="24"/>
              </w:rPr>
            </w:pPr>
            <w:r>
              <w:rPr>
                <w:b/>
                <w:i/>
                <w:sz w:val="24"/>
              </w:rPr>
              <w:t>836,69</w:t>
            </w:r>
            <w:r>
              <w:rPr>
                <w:b/>
                <w:i/>
                <w:spacing w:val="1"/>
                <w:sz w:val="24"/>
              </w:rPr>
              <w:t xml:space="preserve"> </w:t>
            </w:r>
            <w:r>
              <w:rPr>
                <w:b/>
                <w:i/>
                <w:sz w:val="24"/>
              </w:rPr>
              <w:t>€</w:t>
            </w:r>
          </w:p>
        </w:tc>
        <w:tc>
          <w:tcPr>
            <w:tcW w:w="1700" w:type="dxa"/>
            <w:shd w:val="clear" w:color="auto" w:fill="EAF4E3"/>
          </w:tcPr>
          <w:p w14:paraId="3F424EC2" w14:textId="77777777" w:rsidR="006A3ABF" w:rsidRDefault="003C1AC0">
            <w:pPr>
              <w:pStyle w:val="TableParagraph"/>
              <w:spacing w:before="174"/>
              <w:ind w:right="48"/>
              <w:jc w:val="right"/>
              <w:rPr>
                <w:b/>
                <w:i/>
                <w:sz w:val="24"/>
              </w:rPr>
            </w:pPr>
            <w:r>
              <w:rPr>
                <w:b/>
                <w:i/>
                <w:sz w:val="24"/>
              </w:rPr>
              <w:t>800,00</w:t>
            </w:r>
            <w:r>
              <w:rPr>
                <w:b/>
                <w:i/>
                <w:spacing w:val="1"/>
                <w:sz w:val="24"/>
              </w:rPr>
              <w:t xml:space="preserve"> </w:t>
            </w:r>
            <w:r>
              <w:rPr>
                <w:b/>
                <w:i/>
                <w:sz w:val="24"/>
              </w:rPr>
              <w:t>€</w:t>
            </w:r>
          </w:p>
        </w:tc>
        <w:tc>
          <w:tcPr>
            <w:tcW w:w="1702" w:type="dxa"/>
            <w:shd w:val="clear" w:color="auto" w:fill="EAF4E3"/>
          </w:tcPr>
          <w:p w14:paraId="3F424EC3" w14:textId="77777777" w:rsidR="006A3ABF" w:rsidRDefault="003C1AC0">
            <w:pPr>
              <w:pStyle w:val="TableParagraph"/>
              <w:spacing w:before="174"/>
              <w:ind w:right="48"/>
              <w:jc w:val="right"/>
              <w:rPr>
                <w:b/>
                <w:i/>
                <w:sz w:val="24"/>
              </w:rPr>
            </w:pPr>
            <w:r>
              <w:rPr>
                <w:b/>
                <w:i/>
                <w:sz w:val="24"/>
              </w:rPr>
              <w:t>960,00</w:t>
            </w:r>
            <w:r>
              <w:rPr>
                <w:b/>
                <w:i/>
                <w:spacing w:val="1"/>
                <w:sz w:val="24"/>
              </w:rPr>
              <w:t xml:space="preserve"> </w:t>
            </w:r>
            <w:r>
              <w:rPr>
                <w:b/>
                <w:i/>
                <w:sz w:val="24"/>
              </w:rPr>
              <w:t>€</w:t>
            </w:r>
          </w:p>
        </w:tc>
      </w:tr>
    </w:tbl>
    <w:p w14:paraId="3F424EC5" w14:textId="77777777" w:rsidR="006A3ABF" w:rsidRDefault="006A3ABF">
      <w:pPr>
        <w:pStyle w:val="Zkladntext"/>
        <w:spacing w:before="4"/>
        <w:rPr>
          <w:sz w:val="16"/>
        </w:rPr>
      </w:pPr>
    </w:p>
    <w:p w14:paraId="3F424EC6" w14:textId="1ABA448B" w:rsidR="006A3ABF" w:rsidRPr="00712573" w:rsidRDefault="003C1AC0">
      <w:pPr>
        <w:pStyle w:val="Nadpis2"/>
        <w:spacing w:before="52"/>
        <w:rPr>
          <w:iCs/>
        </w:rPr>
      </w:pPr>
      <w:r>
        <w:t>610</w:t>
      </w:r>
      <w:r>
        <w:rPr>
          <w:spacing w:val="-3"/>
        </w:rPr>
        <w:t xml:space="preserve"> </w:t>
      </w:r>
      <w:r>
        <w:t>–</w:t>
      </w:r>
      <w:r>
        <w:rPr>
          <w:spacing w:val="-1"/>
        </w:rPr>
        <w:t xml:space="preserve"> </w:t>
      </w:r>
      <w:r w:rsidR="00712573" w:rsidRPr="00712573">
        <w:rPr>
          <w:iCs/>
        </w:rPr>
        <w:t>Wages, salaries, service income and other personal adjustments</w:t>
      </w:r>
    </w:p>
    <w:p w14:paraId="3F424EC7" w14:textId="02ED7DF1" w:rsidR="006A3ABF" w:rsidRDefault="00FC71E9">
      <w:pPr>
        <w:pStyle w:val="Zkladntext"/>
        <w:spacing w:before="43" w:line="276" w:lineRule="auto"/>
        <w:ind w:left="196" w:right="273" w:firstLine="707"/>
        <w:jc w:val="both"/>
      </w:pPr>
      <w:r w:rsidRPr="00FC71E9">
        <w:t>Reimbursement of part of the personnel expenses of the analytical team, which was allocated and allocated six months for the work related to the preparation, implementation and evaluation of the student satisfaction survey questionnaire.</w:t>
      </w:r>
    </w:p>
    <w:p w14:paraId="3F424EC8" w14:textId="27BD35F0" w:rsidR="006A3ABF" w:rsidRPr="00712573" w:rsidRDefault="003C1AC0">
      <w:pPr>
        <w:pStyle w:val="Nadpis2"/>
        <w:spacing w:before="2"/>
        <w:jc w:val="left"/>
        <w:rPr>
          <w:iCs/>
        </w:rPr>
      </w:pPr>
      <w:r>
        <w:t>620</w:t>
      </w:r>
      <w:r>
        <w:rPr>
          <w:spacing w:val="-3"/>
        </w:rPr>
        <w:t xml:space="preserve"> </w:t>
      </w:r>
      <w:r>
        <w:t>–</w:t>
      </w:r>
      <w:r>
        <w:rPr>
          <w:spacing w:val="-1"/>
        </w:rPr>
        <w:t xml:space="preserve"> </w:t>
      </w:r>
      <w:r w:rsidR="00712573" w:rsidRPr="00712573">
        <w:rPr>
          <w:iCs/>
        </w:rPr>
        <w:t>Premiums and contributions to insurance companies</w:t>
      </w:r>
    </w:p>
    <w:p w14:paraId="3F424EC9" w14:textId="561FA1EC" w:rsidR="006A3ABF" w:rsidRDefault="00FC71E9" w:rsidP="00FC71E9">
      <w:pPr>
        <w:pStyle w:val="Zkladntext"/>
        <w:spacing w:before="43"/>
      </w:pPr>
      <w:r>
        <w:t xml:space="preserve">   </w:t>
      </w:r>
      <w:r w:rsidRPr="00FC71E9">
        <w:t>The heading is closely related to heading 610 — wages, salaries and service income and the IPA.</w:t>
      </w:r>
    </w:p>
    <w:p w14:paraId="3F424ECA" w14:textId="1593C774" w:rsidR="006A3ABF" w:rsidRDefault="003C1AC0">
      <w:pPr>
        <w:pStyle w:val="Nadpis2"/>
        <w:spacing w:before="44"/>
        <w:jc w:val="left"/>
      </w:pPr>
      <w:r>
        <w:t>637</w:t>
      </w:r>
      <w:r>
        <w:rPr>
          <w:spacing w:val="-2"/>
        </w:rPr>
        <w:t xml:space="preserve"> </w:t>
      </w:r>
      <w:r>
        <w:t xml:space="preserve">– </w:t>
      </w:r>
      <w:r w:rsidR="00712573">
        <w:t>Services</w:t>
      </w:r>
    </w:p>
    <w:p w14:paraId="3F424ECB" w14:textId="4A5CDE22" w:rsidR="006A3ABF" w:rsidRDefault="00FC71E9">
      <w:pPr>
        <w:pStyle w:val="Zkladntext"/>
        <w:spacing w:before="45"/>
        <w:ind w:left="196" w:right="271" w:firstLine="707"/>
        <w:jc w:val="both"/>
      </w:pPr>
      <w:r w:rsidRPr="00FC71E9">
        <w:t>The highest items within the estimated and subsequently real expenditures drawn were reimbursements for the comprehensive technical provision of the survey questionnaire and comprehensive provision of PR campaigns and presentation of results. The number of questionnaire replies far exceeded the agency's expected estimate, which increased the originally planned budget in this item by €2,893.06, taking into account the workload of the contractor's processing. Another important item was translations and corrections to and from foreign languages (English, Russian and Hungarian) in order to ensure the participation and expression of foreign students studying at Slovak universities. Compensation of employees on the basis of non-employment contracts was also paid.</w:t>
      </w:r>
      <w:r w:rsidR="003C1AC0">
        <w:rPr>
          <w:spacing w:val="-8"/>
        </w:rPr>
        <w:t xml:space="preserve"> </w:t>
      </w:r>
      <w:r w:rsidRPr="00FC71E9">
        <w:rPr>
          <w:spacing w:val="-8"/>
        </w:rPr>
        <w:t>The Student Satisfaction Survey also had at its disposal its web interface and the associated costs of creating and managing it promptly in a 24/7 way, so that all necessary information can reach students, stakeholders, but also the general public as quickly and as close as possible. Among other things, social networks have been used to raise the profile and support of the whole survey.</w:t>
      </w:r>
    </w:p>
    <w:p w14:paraId="3F424ECC" w14:textId="77777777" w:rsidR="006A3ABF" w:rsidRDefault="006A3ABF">
      <w:pPr>
        <w:pStyle w:val="Zkladntext"/>
        <w:spacing w:before="11"/>
        <w:rPr>
          <w:sz w:val="21"/>
        </w:rPr>
      </w:pPr>
    </w:p>
    <w:p w14:paraId="3F424ECD" w14:textId="3CF25813" w:rsidR="006A3ABF" w:rsidRDefault="00FC71E9">
      <w:pPr>
        <w:pStyle w:val="Nadpis1"/>
        <w:numPr>
          <w:ilvl w:val="1"/>
          <w:numId w:val="6"/>
        </w:numPr>
        <w:tabs>
          <w:tab w:val="left" w:pos="1541"/>
        </w:tabs>
        <w:ind w:left="1540" w:hanging="637"/>
      </w:pPr>
      <w:bookmarkStart w:id="38" w:name="_bookmark38"/>
      <w:bookmarkEnd w:id="38"/>
      <w:r w:rsidRPr="00FC71E9">
        <w:rPr>
          <w:color w:val="0037A4"/>
        </w:rPr>
        <w:t>Own funds management</w:t>
      </w:r>
    </w:p>
    <w:p w14:paraId="3F424ECE" w14:textId="40B91C3C" w:rsidR="006A3ABF" w:rsidRDefault="00FC71E9">
      <w:pPr>
        <w:pStyle w:val="Zkladntext"/>
        <w:spacing w:before="131" w:line="276" w:lineRule="auto"/>
        <w:ind w:left="196" w:right="269" w:firstLine="707"/>
        <w:jc w:val="both"/>
      </w:pPr>
      <w:r w:rsidRPr="00FC71E9">
        <w:t>The Agency's own resources are made up of fees for acts on the basis of tariffs in the scale of fees within the meaning of Section 21(1)(a) and (b) of the Act on Quality Assurance and scope of the Agency's actions relating to a specific request by a party to proceedings. According to Section 19(4) of the Act, the fee rates take into account the estimated costs associated with the agency's actions. Their amount depends on the anticipated workload of the proceedings and the estimated costs of the activities of the members of the working group according to the type and scope of the proceedings.</w:t>
      </w:r>
    </w:p>
    <w:p w14:paraId="3F424ECF" w14:textId="4B9826AE" w:rsidR="006A3ABF" w:rsidRDefault="00FC71E9">
      <w:pPr>
        <w:pStyle w:val="Zkladntext"/>
        <w:ind w:left="196" w:right="271" w:firstLine="707"/>
        <w:jc w:val="both"/>
      </w:pPr>
      <w:r w:rsidRPr="00FC71E9">
        <w:t>The Agency obtained its own funds from fees paid, by wire transfer, within the meaning of the scale of fees, pursuant to Section 21(1)(a) and (b) of the Act and the scope of the Agency's acts relating to a specific request by a party to proceedings. The total amount of own funds raised in 2021 was 306,883,- €. The Agency was paid 124 fees in different amounts according to the type of proceedings and the requirements of the party to the proceedings in accordance with the applicable scale of fees. The Agency maintains its own funds in a separate account with the State Treasury and used to pay the remuneration for individual members of the PS, the accommodation of the members of the PS and paid the transport allowances to the members of the PS, part of the salaries to employees and the business trips of employees in connection with the assessment at the place of the higher education institution.</w:t>
      </w:r>
    </w:p>
    <w:p w14:paraId="3F424ED0" w14:textId="77777777" w:rsidR="006A3ABF" w:rsidRDefault="006A3ABF">
      <w:pPr>
        <w:jc w:val="both"/>
        <w:sectPr w:rsidR="006A3ABF">
          <w:pgSz w:w="11910" w:h="16840"/>
          <w:pgMar w:top="1580" w:right="1140" w:bottom="880" w:left="1220" w:header="843" w:footer="697" w:gutter="0"/>
          <w:cols w:space="708"/>
        </w:sectPr>
      </w:pPr>
    </w:p>
    <w:p w14:paraId="3F424ED1" w14:textId="77777777" w:rsidR="006A3ABF" w:rsidRDefault="006A3ABF">
      <w:pPr>
        <w:pStyle w:val="Zkladntext"/>
        <w:spacing w:before="5"/>
        <w:rPr>
          <w:sz w:val="8"/>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22"/>
        <w:gridCol w:w="1700"/>
        <w:gridCol w:w="1702"/>
      </w:tblGrid>
      <w:tr w:rsidR="006A3ABF" w14:paraId="3F424ED7" w14:textId="77777777">
        <w:trPr>
          <w:trHeight w:val="875"/>
        </w:trPr>
        <w:tc>
          <w:tcPr>
            <w:tcW w:w="5622" w:type="dxa"/>
            <w:shd w:val="clear" w:color="auto" w:fill="B4C5E7"/>
          </w:tcPr>
          <w:p w14:paraId="3F424ED2" w14:textId="77777777" w:rsidR="006A3ABF" w:rsidRDefault="003C1AC0">
            <w:pPr>
              <w:pStyle w:val="TableParagraph"/>
              <w:spacing w:before="172" w:line="237" w:lineRule="auto"/>
              <w:ind w:left="921" w:right="357" w:hanging="526"/>
              <w:rPr>
                <w:b/>
              </w:rPr>
            </w:pPr>
            <w:r>
              <w:rPr>
                <w:b/>
              </w:rPr>
              <w:t>Vlastné finančné prostriedky Slovenskej akreditačnej</w:t>
            </w:r>
            <w:r>
              <w:rPr>
                <w:b/>
                <w:spacing w:val="-47"/>
              </w:rPr>
              <w:t xml:space="preserve"> </w:t>
            </w:r>
            <w:r>
              <w:rPr>
                <w:b/>
              </w:rPr>
              <w:t>agentúry</w:t>
            </w:r>
            <w:r>
              <w:rPr>
                <w:b/>
                <w:spacing w:val="1"/>
              </w:rPr>
              <w:t xml:space="preserve"> </w:t>
            </w:r>
            <w:r>
              <w:rPr>
                <w:b/>
              </w:rPr>
              <w:t>pre</w:t>
            </w:r>
            <w:r>
              <w:rPr>
                <w:b/>
                <w:spacing w:val="-4"/>
              </w:rPr>
              <w:t xml:space="preserve"> </w:t>
            </w:r>
            <w:r>
              <w:rPr>
                <w:b/>
              </w:rPr>
              <w:t>vysoké</w:t>
            </w:r>
            <w:r>
              <w:rPr>
                <w:b/>
                <w:spacing w:val="-2"/>
              </w:rPr>
              <w:t xml:space="preserve"> </w:t>
            </w:r>
            <w:r>
              <w:rPr>
                <w:b/>
              </w:rPr>
              <w:t>školstvo</w:t>
            </w:r>
            <w:r>
              <w:rPr>
                <w:b/>
                <w:spacing w:val="-1"/>
              </w:rPr>
              <w:t xml:space="preserve"> </w:t>
            </w:r>
            <w:r>
              <w:rPr>
                <w:b/>
              </w:rPr>
              <w:t>v</w:t>
            </w:r>
            <w:r>
              <w:rPr>
                <w:b/>
                <w:spacing w:val="-2"/>
              </w:rPr>
              <w:t xml:space="preserve"> </w:t>
            </w:r>
            <w:r>
              <w:rPr>
                <w:b/>
              </w:rPr>
              <w:t>roku</w:t>
            </w:r>
            <w:r>
              <w:rPr>
                <w:b/>
                <w:spacing w:val="-2"/>
              </w:rPr>
              <w:t xml:space="preserve"> </w:t>
            </w:r>
            <w:r>
              <w:rPr>
                <w:b/>
              </w:rPr>
              <w:t>2021</w:t>
            </w:r>
          </w:p>
        </w:tc>
        <w:tc>
          <w:tcPr>
            <w:tcW w:w="1700" w:type="dxa"/>
            <w:shd w:val="clear" w:color="auto" w:fill="B4C5E7"/>
          </w:tcPr>
          <w:p w14:paraId="3F424ED3" w14:textId="77777777" w:rsidR="006A3ABF" w:rsidRDefault="006A3ABF">
            <w:pPr>
              <w:pStyle w:val="TableParagraph"/>
              <w:spacing w:before="11"/>
              <w:rPr>
                <w:sz w:val="24"/>
              </w:rPr>
            </w:pPr>
          </w:p>
          <w:p w14:paraId="3F424ED4" w14:textId="77777777" w:rsidR="006A3ABF" w:rsidRDefault="003C1AC0">
            <w:pPr>
              <w:pStyle w:val="TableParagraph"/>
              <w:ind w:left="390"/>
              <w:rPr>
                <w:b/>
              </w:rPr>
            </w:pPr>
            <w:r>
              <w:rPr>
                <w:b/>
              </w:rPr>
              <w:t>Schválený</w:t>
            </w:r>
          </w:p>
        </w:tc>
        <w:tc>
          <w:tcPr>
            <w:tcW w:w="1702" w:type="dxa"/>
            <w:shd w:val="clear" w:color="auto" w:fill="B4C5E7"/>
          </w:tcPr>
          <w:p w14:paraId="3F424ED5" w14:textId="77777777" w:rsidR="006A3ABF" w:rsidRDefault="006A3ABF">
            <w:pPr>
              <w:pStyle w:val="TableParagraph"/>
              <w:spacing w:before="11"/>
              <w:rPr>
                <w:sz w:val="24"/>
              </w:rPr>
            </w:pPr>
          </w:p>
          <w:p w14:paraId="3F424ED6" w14:textId="77777777" w:rsidR="006A3ABF" w:rsidRDefault="003C1AC0">
            <w:pPr>
              <w:pStyle w:val="TableParagraph"/>
              <w:ind w:left="433"/>
              <w:rPr>
                <w:b/>
              </w:rPr>
            </w:pPr>
            <w:r>
              <w:rPr>
                <w:b/>
              </w:rPr>
              <w:t>Upravený</w:t>
            </w:r>
          </w:p>
        </w:tc>
      </w:tr>
      <w:tr w:rsidR="006A3ABF" w14:paraId="3F424EDB" w14:textId="77777777">
        <w:trPr>
          <w:trHeight w:val="299"/>
        </w:trPr>
        <w:tc>
          <w:tcPr>
            <w:tcW w:w="5622" w:type="dxa"/>
            <w:shd w:val="clear" w:color="auto" w:fill="F8CAAC"/>
          </w:tcPr>
          <w:p w14:paraId="3F424ED8" w14:textId="77777777" w:rsidR="006A3ABF" w:rsidRDefault="003C1AC0">
            <w:pPr>
              <w:pStyle w:val="TableParagraph"/>
              <w:spacing w:before="15" w:line="263" w:lineRule="exact"/>
              <w:ind w:left="71"/>
              <w:rPr>
                <w:b/>
              </w:rPr>
            </w:pPr>
            <w:r>
              <w:rPr>
                <w:b/>
              </w:rPr>
              <w:t>Výdavky</w:t>
            </w:r>
            <w:r>
              <w:rPr>
                <w:b/>
                <w:spacing w:val="-4"/>
              </w:rPr>
              <w:t xml:space="preserve"> </w:t>
            </w:r>
            <w:r>
              <w:rPr>
                <w:b/>
              </w:rPr>
              <w:t>spolu</w:t>
            </w:r>
            <w:r>
              <w:rPr>
                <w:b/>
                <w:spacing w:val="-3"/>
              </w:rPr>
              <w:t xml:space="preserve"> </w:t>
            </w:r>
            <w:r>
              <w:rPr>
                <w:b/>
              </w:rPr>
              <w:t>(600+700)</w:t>
            </w:r>
          </w:p>
        </w:tc>
        <w:tc>
          <w:tcPr>
            <w:tcW w:w="1700" w:type="dxa"/>
            <w:shd w:val="clear" w:color="auto" w:fill="F8CAAC"/>
          </w:tcPr>
          <w:p w14:paraId="3F424ED9" w14:textId="77777777" w:rsidR="006A3ABF" w:rsidRDefault="003C1AC0">
            <w:pPr>
              <w:pStyle w:val="TableParagraph"/>
              <w:spacing w:before="15" w:line="263" w:lineRule="exact"/>
              <w:ind w:right="47"/>
              <w:jc w:val="right"/>
              <w:rPr>
                <w:b/>
              </w:rPr>
            </w:pPr>
            <w:r>
              <w:rPr>
                <w:b/>
              </w:rPr>
              <w:t>306</w:t>
            </w:r>
            <w:r>
              <w:rPr>
                <w:b/>
                <w:spacing w:val="-2"/>
              </w:rPr>
              <w:t xml:space="preserve"> </w:t>
            </w:r>
            <w:r>
              <w:rPr>
                <w:b/>
              </w:rPr>
              <w:t>883,00</w:t>
            </w:r>
          </w:p>
        </w:tc>
        <w:tc>
          <w:tcPr>
            <w:tcW w:w="1702" w:type="dxa"/>
            <w:shd w:val="clear" w:color="auto" w:fill="F8CAAC"/>
          </w:tcPr>
          <w:p w14:paraId="3F424EDA" w14:textId="77777777" w:rsidR="006A3ABF" w:rsidRDefault="003C1AC0">
            <w:pPr>
              <w:pStyle w:val="TableParagraph"/>
              <w:spacing w:before="15" w:line="263" w:lineRule="exact"/>
              <w:ind w:right="47"/>
              <w:jc w:val="right"/>
              <w:rPr>
                <w:b/>
              </w:rPr>
            </w:pPr>
            <w:r>
              <w:rPr>
                <w:b/>
              </w:rPr>
              <w:t>306</w:t>
            </w:r>
            <w:r>
              <w:rPr>
                <w:b/>
                <w:spacing w:val="-2"/>
              </w:rPr>
              <w:t xml:space="preserve"> </w:t>
            </w:r>
            <w:r>
              <w:rPr>
                <w:b/>
              </w:rPr>
              <w:t>883,00</w:t>
            </w:r>
          </w:p>
        </w:tc>
      </w:tr>
      <w:tr w:rsidR="006A3ABF" w14:paraId="3F424EDF" w14:textId="77777777">
        <w:trPr>
          <w:trHeight w:val="301"/>
        </w:trPr>
        <w:tc>
          <w:tcPr>
            <w:tcW w:w="5622" w:type="dxa"/>
            <w:shd w:val="clear" w:color="auto" w:fill="C5DFB4"/>
          </w:tcPr>
          <w:p w14:paraId="3F424EDC" w14:textId="77777777" w:rsidR="006A3ABF" w:rsidRDefault="003C1AC0">
            <w:pPr>
              <w:pStyle w:val="TableParagraph"/>
              <w:spacing w:before="15" w:line="266" w:lineRule="exact"/>
              <w:ind w:left="71"/>
              <w:rPr>
                <w:b/>
              </w:rPr>
            </w:pPr>
            <w:r>
              <w:rPr>
                <w:b/>
              </w:rPr>
              <w:t>Bežné</w:t>
            </w:r>
            <w:r>
              <w:rPr>
                <w:b/>
                <w:spacing w:val="-5"/>
              </w:rPr>
              <w:t xml:space="preserve"> </w:t>
            </w:r>
            <w:r>
              <w:rPr>
                <w:b/>
              </w:rPr>
              <w:t>výdavky</w:t>
            </w:r>
            <w:r>
              <w:rPr>
                <w:b/>
                <w:spacing w:val="-4"/>
              </w:rPr>
              <w:t xml:space="preserve"> </w:t>
            </w:r>
            <w:r>
              <w:rPr>
                <w:b/>
              </w:rPr>
              <w:t>(600)</w:t>
            </w:r>
          </w:p>
        </w:tc>
        <w:tc>
          <w:tcPr>
            <w:tcW w:w="1700" w:type="dxa"/>
            <w:shd w:val="clear" w:color="auto" w:fill="C5DFB4"/>
          </w:tcPr>
          <w:p w14:paraId="3F424EDD" w14:textId="77777777" w:rsidR="006A3ABF" w:rsidRDefault="003C1AC0">
            <w:pPr>
              <w:pStyle w:val="TableParagraph"/>
              <w:spacing w:before="15" w:line="266" w:lineRule="exact"/>
              <w:ind w:right="47"/>
              <w:jc w:val="right"/>
              <w:rPr>
                <w:b/>
              </w:rPr>
            </w:pPr>
            <w:r>
              <w:rPr>
                <w:b/>
              </w:rPr>
              <w:t>306</w:t>
            </w:r>
            <w:r>
              <w:rPr>
                <w:b/>
                <w:spacing w:val="-2"/>
              </w:rPr>
              <w:t xml:space="preserve"> </w:t>
            </w:r>
            <w:r>
              <w:rPr>
                <w:b/>
              </w:rPr>
              <w:t>883,00</w:t>
            </w:r>
          </w:p>
        </w:tc>
        <w:tc>
          <w:tcPr>
            <w:tcW w:w="1702" w:type="dxa"/>
            <w:shd w:val="clear" w:color="auto" w:fill="C5DFB4"/>
          </w:tcPr>
          <w:p w14:paraId="3F424EDE" w14:textId="77777777" w:rsidR="006A3ABF" w:rsidRDefault="003C1AC0">
            <w:pPr>
              <w:pStyle w:val="TableParagraph"/>
              <w:spacing w:before="15" w:line="266" w:lineRule="exact"/>
              <w:ind w:right="47"/>
              <w:jc w:val="right"/>
              <w:rPr>
                <w:b/>
              </w:rPr>
            </w:pPr>
            <w:r>
              <w:rPr>
                <w:b/>
              </w:rPr>
              <w:t>306</w:t>
            </w:r>
            <w:r>
              <w:rPr>
                <w:b/>
                <w:spacing w:val="-2"/>
              </w:rPr>
              <w:t xml:space="preserve"> </w:t>
            </w:r>
            <w:r>
              <w:rPr>
                <w:b/>
              </w:rPr>
              <w:t>883,00</w:t>
            </w:r>
          </w:p>
        </w:tc>
      </w:tr>
      <w:tr w:rsidR="006A3ABF" w14:paraId="3F424EE3" w14:textId="77777777">
        <w:trPr>
          <w:trHeight w:val="299"/>
        </w:trPr>
        <w:tc>
          <w:tcPr>
            <w:tcW w:w="5622" w:type="dxa"/>
            <w:shd w:val="clear" w:color="auto" w:fill="E1EEDA"/>
          </w:tcPr>
          <w:p w14:paraId="3F424EE0" w14:textId="77777777" w:rsidR="006A3ABF" w:rsidRDefault="003C1AC0">
            <w:pPr>
              <w:pStyle w:val="TableParagraph"/>
              <w:spacing w:before="15" w:line="263" w:lineRule="exact"/>
              <w:ind w:left="172"/>
              <w:rPr>
                <w:b/>
                <w:i/>
              </w:rPr>
            </w:pPr>
            <w:r>
              <w:rPr>
                <w:b/>
                <w:i/>
              </w:rPr>
              <w:t>Mzdy,</w:t>
            </w:r>
            <w:r>
              <w:rPr>
                <w:b/>
                <w:i/>
                <w:spacing w:val="-4"/>
              </w:rPr>
              <w:t xml:space="preserve"> </w:t>
            </w:r>
            <w:r>
              <w:rPr>
                <w:b/>
                <w:i/>
              </w:rPr>
              <w:t>platy,</w:t>
            </w:r>
            <w:r>
              <w:rPr>
                <w:b/>
                <w:i/>
                <w:spacing w:val="-3"/>
              </w:rPr>
              <w:t xml:space="preserve"> </w:t>
            </w:r>
            <w:r>
              <w:rPr>
                <w:b/>
                <w:i/>
              </w:rPr>
              <w:t>služobné</w:t>
            </w:r>
            <w:r>
              <w:rPr>
                <w:b/>
                <w:i/>
                <w:spacing w:val="-5"/>
              </w:rPr>
              <w:t xml:space="preserve"> </w:t>
            </w:r>
            <w:r>
              <w:rPr>
                <w:b/>
                <w:i/>
              </w:rPr>
              <w:t>príjmy</w:t>
            </w:r>
            <w:r>
              <w:rPr>
                <w:b/>
                <w:i/>
                <w:spacing w:val="-1"/>
              </w:rPr>
              <w:t xml:space="preserve"> </w:t>
            </w:r>
            <w:r>
              <w:rPr>
                <w:b/>
                <w:i/>
              </w:rPr>
              <w:t>a</w:t>
            </w:r>
            <w:r>
              <w:rPr>
                <w:b/>
                <w:i/>
                <w:spacing w:val="-2"/>
              </w:rPr>
              <w:t xml:space="preserve"> </w:t>
            </w:r>
            <w:r>
              <w:rPr>
                <w:b/>
                <w:i/>
              </w:rPr>
              <w:t>ostatné</w:t>
            </w:r>
            <w:r>
              <w:rPr>
                <w:b/>
                <w:i/>
                <w:spacing w:val="-1"/>
              </w:rPr>
              <w:t xml:space="preserve"> </w:t>
            </w:r>
            <w:r>
              <w:rPr>
                <w:b/>
                <w:i/>
              </w:rPr>
              <w:t>vyrovnania</w:t>
            </w:r>
            <w:r>
              <w:rPr>
                <w:b/>
                <w:i/>
                <w:spacing w:val="-3"/>
              </w:rPr>
              <w:t xml:space="preserve"> </w:t>
            </w:r>
            <w:r>
              <w:rPr>
                <w:b/>
                <w:i/>
              </w:rPr>
              <w:t>(610)</w:t>
            </w:r>
          </w:p>
        </w:tc>
        <w:tc>
          <w:tcPr>
            <w:tcW w:w="1700" w:type="dxa"/>
            <w:shd w:val="clear" w:color="auto" w:fill="E1EEDA"/>
          </w:tcPr>
          <w:p w14:paraId="3F424EE1" w14:textId="77777777" w:rsidR="006A3ABF" w:rsidRDefault="003C1AC0">
            <w:pPr>
              <w:pStyle w:val="TableParagraph"/>
              <w:spacing w:before="15" w:line="263" w:lineRule="exact"/>
              <w:ind w:right="48"/>
              <w:jc w:val="right"/>
              <w:rPr>
                <w:b/>
              </w:rPr>
            </w:pPr>
            <w:r>
              <w:rPr>
                <w:b/>
              </w:rPr>
              <w:t>20</w:t>
            </w:r>
            <w:r>
              <w:rPr>
                <w:b/>
                <w:spacing w:val="-3"/>
              </w:rPr>
              <w:t xml:space="preserve"> </w:t>
            </w:r>
            <w:r>
              <w:rPr>
                <w:b/>
              </w:rPr>
              <w:t>000,00</w:t>
            </w:r>
          </w:p>
        </w:tc>
        <w:tc>
          <w:tcPr>
            <w:tcW w:w="1702" w:type="dxa"/>
            <w:shd w:val="clear" w:color="auto" w:fill="E1EEDA"/>
          </w:tcPr>
          <w:p w14:paraId="3F424EE2" w14:textId="77777777" w:rsidR="006A3ABF" w:rsidRDefault="003C1AC0">
            <w:pPr>
              <w:pStyle w:val="TableParagraph"/>
              <w:spacing w:before="15" w:line="263" w:lineRule="exact"/>
              <w:ind w:right="48"/>
              <w:jc w:val="right"/>
              <w:rPr>
                <w:b/>
              </w:rPr>
            </w:pPr>
            <w:r>
              <w:rPr>
                <w:b/>
              </w:rPr>
              <w:t>20</w:t>
            </w:r>
            <w:r>
              <w:rPr>
                <w:b/>
                <w:spacing w:val="-3"/>
              </w:rPr>
              <w:t xml:space="preserve"> </w:t>
            </w:r>
            <w:r>
              <w:rPr>
                <w:b/>
              </w:rPr>
              <w:t>000,00</w:t>
            </w:r>
          </w:p>
        </w:tc>
      </w:tr>
      <w:tr w:rsidR="006A3ABF" w14:paraId="3F424EE7" w14:textId="77777777">
        <w:trPr>
          <w:trHeight w:val="299"/>
        </w:trPr>
        <w:tc>
          <w:tcPr>
            <w:tcW w:w="5622" w:type="dxa"/>
            <w:shd w:val="clear" w:color="auto" w:fill="E1EEDA"/>
          </w:tcPr>
          <w:p w14:paraId="3F424EE4" w14:textId="77777777" w:rsidR="006A3ABF" w:rsidRDefault="003C1AC0">
            <w:pPr>
              <w:pStyle w:val="TableParagraph"/>
              <w:spacing w:before="15" w:line="263" w:lineRule="exact"/>
              <w:ind w:left="172"/>
              <w:rPr>
                <w:b/>
                <w:i/>
              </w:rPr>
            </w:pPr>
            <w:r>
              <w:rPr>
                <w:b/>
                <w:i/>
              </w:rPr>
              <w:t>Poistné</w:t>
            </w:r>
            <w:r>
              <w:rPr>
                <w:b/>
                <w:i/>
                <w:spacing w:val="-5"/>
              </w:rPr>
              <w:t xml:space="preserve"> </w:t>
            </w:r>
            <w:r>
              <w:rPr>
                <w:b/>
                <w:i/>
              </w:rPr>
              <w:t>a príspevok</w:t>
            </w:r>
            <w:r>
              <w:rPr>
                <w:b/>
                <w:i/>
                <w:spacing w:val="-4"/>
              </w:rPr>
              <w:t xml:space="preserve"> </w:t>
            </w:r>
            <w:r>
              <w:rPr>
                <w:b/>
                <w:i/>
              </w:rPr>
              <w:t>do</w:t>
            </w:r>
            <w:r>
              <w:rPr>
                <w:b/>
                <w:i/>
                <w:spacing w:val="-4"/>
              </w:rPr>
              <w:t xml:space="preserve"> </w:t>
            </w:r>
            <w:r>
              <w:rPr>
                <w:b/>
                <w:i/>
              </w:rPr>
              <w:t>poisťovní</w:t>
            </w:r>
            <w:r>
              <w:rPr>
                <w:b/>
                <w:i/>
                <w:spacing w:val="-3"/>
              </w:rPr>
              <w:t xml:space="preserve"> </w:t>
            </w:r>
            <w:r>
              <w:rPr>
                <w:b/>
                <w:i/>
              </w:rPr>
              <w:t>(620)</w:t>
            </w:r>
          </w:p>
        </w:tc>
        <w:tc>
          <w:tcPr>
            <w:tcW w:w="1700" w:type="dxa"/>
            <w:shd w:val="clear" w:color="auto" w:fill="E1EEDA"/>
          </w:tcPr>
          <w:p w14:paraId="3F424EE5" w14:textId="77777777" w:rsidR="006A3ABF" w:rsidRDefault="003C1AC0">
            <w:pPr>
              <w:pStyle w:val="TableParagraph"/>
              <w:spacing w:before="15" w:line="263" w:lineRule="exact"/>
              <w:ind w:right="48"/>
              <w:jc w:val="right"/>
              <w:rPr>
                <w:b/>
              </w:rPr>
            </w:pPr>
            <w:r>
              <w:rPr>
                <w:b/>
              </w:rPr>
              <w:t>10</w:t>
            </w:r>
            <w:r>
              <w:rPr>
                <w:b/>
                <w:spacing w:val="-3"/>
              </w:rPr>
              <w:t xml:space="preserve"> </w:t>
            </w:r>
            <w:r>
              <w:rPr>
                <w:b/>
              </w:rPr>
              <w:t>000,00</w:t>
            </w:r>
          </w:p>
        </w:tc>
        <w:tc>
          <w:tcPr>
            <w:tcW w:w="1702" w:type="dxa"/>
            <w:shd w:val="clear" w:color="auto" w:fill="E1EEDA"/>
          </w:tcPr>
          <w:p w14:paraId="3F424EE6" w14:textId="77777777" w:rsidR="006A3ABF" w:rsidRDefault="003C1AC0">
            <w:pPr>
              <w:pStyle w:val="TableParagraph"/>
              <w:spacing w:before="15" w:line="263" w:lineRule="exact"/>
              <w:ind w:right="48"/>
              <w:jc w:val="right"/>
              <w:rPr>
                <w:b/>
              </w:rPr>
            </w:pPr>
            <w:r>
              <w:rPr>
                <w:b/>
              </w:rPr>
              <w:t>10</w:t>
            </w:r>
            <w:r>
              <w:rPr>
                <w:b/>
                <w:spacing w:val="-3"/>
              </w:rPr>
              <w:t xml:space="preserve"> </w:t>
            </w:r>
            <w:r>
              <w:rPr>
                <w:b/>
              </w:rPr>
              <w:t>000,00</w:t>
            </w:r>
          </w:p>
        </w:tc>
      </w:tr>
      <w:tr w:rsidR="006A3ABF" w14:paraId="3F424EEB" w14:textId="77777777">
        <w:trPr>
          <w:trHeight w:val="301"/>
        </w:trPr>
        <w:tc>
          <w:tcPr>
            <w:tcW w:w="5622" w:type="dxa"/>
            <w:shd w:val="clear" w:color="auto" w:fill="E1EEDA"/>
          </w:tcPr>
          <w:p w14:paraId="3F424EE8" w14:textId="77777777" w:rsidR="006A3ABF" w:rsidRDefault="003C1AC0">
            <w:pPr>
              <w:pStyle w:val="TableParagraph"/>
              <w:spacing w:before="15" w:line="266" w:lineRule="exact"/>
              <w:ind w:left="172"/>
              <w:rPr>
                <w:b/>
                <w:i/>
              </w:rPr>
            </w:pPr>
            <w:r>
              <w:rPr>
                <w:b/>
                <w:i/>
              </w:rPr>
              <w:t>Tovary</w:t>
            </w:r>
            <w:r>
              <w:rPr>
                <w:b/>
                <w:i/>
                <w:spacing w:val="-4"/>
              </w:rPr>
              <w:t xml:space="preserve"> </w:t>
            </w:r>
            <w:r>
              <w:rPr>
                <w:b/>
                <w:i/>
              </w:rPr>
              <w:t>a</w:t>
            </w:r>
            <w:r>
              <w:rPr>
                <w:b/>
                <w:i/>
                <w:spacing w:val="1"/>
              </w:rPr>
              <w:t xml:space="preserve"> </w:t>
            </w:r>
            <w:r>
              <w:rPr>
                <w:b/>
                <w:i/>
              </w:rPr>
              <w:t>služby</w:t>
            </w:r>
            <w:r>
              <w:rPr>
                <w:b/>
                <w:i/>
                <w:spacing w:val="-4"/>
              </w:rPr>
              <w:t xml:space="preserve"> </w:t>
            </w:r>
            <w:r>
              <w:rPr>
                <w:b/>
                <w:i/>
              </w:rPr>
              <w:t>(630),</w:t>
            </w:r>
            <w:r>
              <w:rPr>
                <w:b/>
                <w:i/>
                <w:spacing w:val="-2"/>
              </w:rPr>
              <w:t xml:space="preserve"> </w:t>
            </w:r>
            <w:r>
              <w:rPr>
                <w:b/>
                <w:i/>
              </w:rPr>
              <w:t>v</w:t>
            </w:r>
            <w:r>
              <w:rPr>
                <w:b/>
                <w:i/>
                <w:spacing w:val="-1"/>
              </w:rPr>
              <w:t xml:space="preserve"> </w:t>
            </w:r>
            <w:r>
              <w:rPr>
                <w:b/>
                <w:i/>
              </w:rPr>
              <w:t>tom</w:t>
            </w:r>
          </w:p>
        </w:tc>
        <w:tc>
          <w:tcPr>
            <w:tcW w:w="1700" w:type="dxa"/>
            <w:shd w:val="clear" w:color="auto" w:fill="E1EEDA"/>
          </w:tcPr>
          <w:p w14:paraId="3F424EE9" w14:textId="77777777" w:rsidR="006A3ABF" w:rsidRDefault="003C1AC0">
            <w:pPr>
              <w:pStyle w:val="TableParagraph"/>
              <w:spacing w:before="15" w:line="266" w:lineRule="exact"/>
              <w:ind w:right="47"/>
              <w:jc w:val="right"/>
              <w:rPr>
                <w:b/>
              </w:rPr>
            </w:pPr>
            <w:r>
              <w:rPr>
                <w:b/>
              </w:rPr>
              <w:t>276</w:t>
            </w:r>
            <w:r>
              <w:rPr>
                <w:b/>
                <w:spacing w:val="-2"/>
              </w:rPr>
              <w:t xml:space="preserve"> </w:t>
            </w:r>
            <w:r>
              <w:rPr>
                <w:b/>
              </w:rPr>
              <w:t>883,00</w:t>
            </w:r>
          </w:p>
        </w:tc>
        <w:tc>
          <w:tcPr>
            <w:tcW w:w="1702" w:type="dxa"/>
            <w:shd w:val="clear" w:color="auto" w:fill="E1EEDA"/>
          </w:tcPr>
          <w:p w14:paraId="3F424EEA" w14:textId="77777777" w:rsidR="006A3ABF" w:rsidRDefault="003C1AC0">
            <w:pPr>
              <w:pStyle w:val="TableParagraph"/>
              <w:spacing w:before="15" w:line="266" w:lineRule="exact"/>
              <w:ind w:right="47"/>
              <w:jc w:val="right"/>
              <w:rPr>
                <w:b/>
              </w:rPr>
            </w:pPr>
            <w:r>
              <w:rPr>
                <w:b/>
              </w:rPr>
              <w:t>276</w:t>
            </w:r>
            <w:r>
              <w:rPr>
                <w:b/>
                <w:spacing w:val="-2"/>
              </w:rPr>
              <w:t xml:space="preserve"> </w:t>
            </w:r>
            <w:r>
              <w:rPr>
                <w:b/>
              </w:rPr>
              <w:t>883,00</w:t>
            </w:r>
          </w:p>
        </w:tc>
      </w:tr>
      <w:tr w:rsidR="006A3ABF" w14:paraId="3F424EEF" w14:textId="77777777">
        <w:trPr>
          <w:trHeight w:val="299"/>
        </w:trPr>
        <w:tc>
          <w:tcPr>
            <w:tcW w:w="5622" w:type="dxa"/>
            <w:shd w:val="clear" w:color="auto" w:fill="ECECEC"/>
          </w:tcPr>
          <w:p w14:paraId="3F424EEC" w14:textId="77777777" w:rsidR="006A3ABF" w:rsidRDefault="003C1AC0">
            <w:pPr>
              <w:pStyle w:val="TableParagraph"/>
              <w:spacing w:before="15" w:line="263" w:lineRule="exact"/>
              <w:ind w:left="222"/>
            </w:pPr>
            <w:r>
              <w:t>631</w:t>
            </w:r>
            <w:r>
              <w:rPr>
                <w:spacing w:val="-4"/>
              </w:rPr>
              <w:t xml:space="preserve"> </w:t>
            </w:r>
            <w:r>
              <w:t>Cestovné</w:t>
            </w:r>
            <w:r>
              <w:rPr>
                <w:spacing w:val="-2"/>
              </w:rPr>
              <w:t xml:space="preserve"> </w:t>
            </w:r>
            <w:r>
              <w:t>náhrady</w:t>
            </w:r>
          </w:p>
        </w:tc>
        <w:tc>
          <w:tcPr>
            <w:tcW w:w="1700" w:type="dxa"/>
            <w:shd w:val="clear" w:color="auto" w:fill="ECECEC"/>
          </w:tcPr>
          <w:p w14:paraId="3F424EED" w14:textId="77777777" w:rsidR="006A3ABF" w:rsidRDefault="003C1AC0">
            <w:pPr>
              <w:pStyle w:val="TableParagraph"/>
              <w:spacing w:before="15" w:line="263" w:lineRule="exact"/>
              <w:ind w:right="47"/>
              <w:jc w:val="right"/>
            </w:pPr>
            <w:r>
              <w:t>5</w:t>
            </w:r>
            <w:r>
              <w:rPr>
                <w:spacing w:val="-2"/>
              </w:rPr>
              <w:t xml:space="preserve"> </w:t>
            </w:r>
            <w:r>
              <w:t>000,00</w:t>
            </w:r>
          </w:p>
        </w:tc>
        <w:tc>
          <w:tcPr>
            <w:tcW w:w="1702" w:type="dxa"/>
            <w:shd w:val="clear" w:color="auto" w:fill="ECECEC"/>
          </w:tcPr>
          <w:p w14:paraId="3F424EEE" w14:textId="77777777" w:rsidR="006A3ABF" w:rsidRDefault="003C1AC0">
            <w:pPr>
              <w:pStyle w:val="TableParagraph"/>
              <w:spacing w:before="15" w:line="263" w:lineRule="exact"/>
              <w:ind w:right="47"/>
              <w:jc w:val="right"/>
            </w:pPr>
            <w:r>
              <w:t>5</w:t>
            </w:r>
            <w:r>
              <w:rPr>
                <w:spacing w:val="-2"/>
              </w:rPr>
              <w:t xml:space="preserve"> </w:t>
            </w:r>
            <w:r>
              <w:t>000,00</w:t>
            </w:r>
          </w:p>
        </w:tc>
      </w:tr>
      <w:tr w:rsidR="006A3ABF" w14:paraId="3F424EF3" w14:textId="77777777">
        <w:trPr>
          <w:trHeight w:val="299"/>
        </w:trPr>
        <w:tc>
          <w:tcPr>
            <w:tcW w:w="5622" w:type="dxa"/>
            <w:shd w:val="clear" w:color="auto" w:fill="ECECEC"/>
          </w:tcPr>
          <w:p w14:paraId="3F424EF0" w14:textId="77777777" w:rsidR="006A3ABF" w:rsidRDefault="003C1AC0">
            <w:pPr>
              <w:pStyle w:val="TableParagraph"/>
              <w:spacing w:before="15" w:line="263" w:lineRule="exact"/>
              <w:ind w:left="222"/>
            </w:pPr>
            <w:r>
              <w:t>637</w:t>
            </w:r>
            <w:r>
              <w:rPr>
                <w:spacing w:val="-4"/>
              </w:rPr>
              <w:t xml:space="preserve"> </w:t>
            </w:r>
            <w:r>
              <w:t>Služby,</w:t>
            </w:r>
            <w:r>
              <w:rPr>
                <w:spacing w:val="-3"/>
              </w:rPr>
              <w:t xml:space="preserve"> </w:t>
            </w:r>
            <w:r>
              <w:t>v</w:t>
            </w:r>
            <w:r>
              <w:rPr>
                <w:spacing w:val="-1"/>
              </w:rPr>
              <w:t xml:space="preserve"> </w:t>
            </w:r>
            <w:r>
              <w:t>tom</w:t>
            </w:r>
          </w:p>
        </w:tc>
        <w:tc>
          <w:tcPr>
            <w:tcW w:w="1700" w:type="dxa"/>
            <w:shd w:val="clear" w:color="auto" w:fill="ECECEC"/>
          </w:tcPr>
          <w:p w14:paraId="3F424EF1" w14:textId="77777777" w:rsidR="006A3ABF" w:rsidRDefault="003C1AC0">
            <w:pPr>
              <w:pStyle w:val="TableParagraph"/>
              <w:spacing w:before="15" w:line="263" w:lineRule="exact"/>
              <w:ind w:right="47"/>
              <w:jc w:val="right"/>
            </w:pPr>
            <w:r>
              <w:t>136</w:t>
            </w:r>
            <w:r>
              <w:rPr>
                <w:spacing w:val="-2"/>
              </w:rPr>
              <w:t xml:space="preserve"> </w:t>
            </w:r>
            <w:r>
              <w:t>200,00</w:t>
            </w:r>
          </w:p>
        </w:tc>
        <w:tc>
          <w:tcPr>
            <w:tcW w:w="1702" w:type="dxa"/>
            <w:shd w:val="clear" w:color="auto" w:fill="ECECEC"/>
          </w:tcPr>
          <w:p w14:paraId="3F424EF2" w14:textId="77777777" w:rsidR="006A3ABF" w:rsidRDefault="003C1AC0">
            <w:pPr>
              <w:pStyle w:val="TableParagraph"/>
              <w:spacing w:before="15" w:line="263" w:lineRule="exact"/>
              <w:ind w:right="47"/>
              <w:jc w:val="right"/>
            </w:pPr>
            <w:r>
              <w:t>136</w:t>
            </w:r>
            <w:r>
              <w:rPr>
                <w:spacing w:val="-2"/>
              </w:rPr>
              <w:t xml:space="preserve"> </w:t>
            </w:r>
            <w:r>
              <w:t>200,00</w:t>
            </w:r>
          </w:p>
        </w:tc>
      </w:tr>
      <w:tr w:rsidR="006A3ABF" w14:paraId="3F424EF7" w14:textId="77777777">
        <w:trPr>
          <w:trHeight w:val="301"/>
        </w:trPr>
        <w:tc>
          <w:tcPr>
            <w:tcW w:w="5622" w:type="dxa"/>
            <w:shd w:val="clear" w:color="auto" w:fill="FFF1CC"/>
          </w:tcPr>
          <w:p w14:paraId="3F424EF4" w14:textId="77777777" w:rsidR="006A3ABF" w:rsidRDefault="003C1AC0">
            <w:pPr>
              <w:pStyle w:val="TableParagraph"/>
              <w:spacing w:before="15" w:line="266" w:lineRule="exact"/>
              <w:ind w:left="71"/>
              <w:rPr>
                <w:i/>
              </w:rPr>
            </w:pPr>
            <w:r>
              <w:rPr>
                <w:i/>
              </w:rPr>
              <w:t>637007</w:t>
            </w:r>
            <w:r>
              <w:rPr>
                <w:i/>
                <w:spacing w:val="-5"/>
              </w:rPr>
              <w:t xml:space="preserve"> </w:t>
            </w:r>
            <w:r>
              <w:rPr>
                <w:i/>
              </w:rPr>
              <w:t>Cestovné</w:t>
            </w:r>
            <w:r>
              <w:rPr>
                <w:i/>
                <w:spacing w:val="-2"/>
              </w:rPr>
              <w:t xml:space="preserve"> </w:t>
            </w:r>
            <w:r>
              <w:rPr>
                <w:i/>
              </w:rPr>
              <w:t>náhrady</w:t>
            </w:r>
          </w:p>
        </w:tc>
        <w:tc>
          <w:tcPr>
            <w:tcW w:w="1700" w:type="dxa"/>
            <w:shd w:val="clear" w:color="auto" w:fill="FFF1CC"/>
          </w:tcPr>
          <w:p w14:paraId="3F424EF5" w14:textId="77777777" w:rsidR="006A3ABF" w:rsidRDefault="003C1AC0">
            <w:pPr>
              <w:pStyle w:val="TableParagraph"/>
              <w:spacing w:before="15" w:line="266" w:lineRule="exact"/>
              <w:ind w:right="48"/>
              <w:jc w:val="right"/>
            </w:pPr>
            <w:r>
              <w:t>71</w:t>
            </w:r>
            <w:r>
              <w:rPr>
                <w:spacing w:val="-3"/>
              </w:rPr>
              <w:t xml:space="preserve"> </w:t>
            </w:r>
            <w:r>
              <w:t>870,00</w:t>
            </w:r>
          </w:p>
        </w:tc>
        <w:tc>
          <w:tcPr>
            <w:tcW w:w="1702" w:type="dxa"/>
            <w:shd w:val="clear" w:color="auto" w:fill="FFF1CC"/>
          </w:tcPr>
          <w:p w14:paraId="3F424EF6" w14:textId="77777777" w:rsidR="006A3ABF" w:rsidRDefault="003C1AC0">
            <w:pPr>
              <w:pStyle w:val="TableParagraph"/>
              <w:spacing w:before="15" w:line="266" w:lineRule="exact"/>
              <w:ind w:right="48"/>
              <w:jc w:val="right"/>
            </w:pPr>
            <w:r>
              <w:t>71</w:t>
            </w:r>
            <w:r>
              <w:rPr>
                <w:spacing w:val="-3"/>
              </w:rPr>
              <w:t xml:space="preserve"> </w:t>
            </w:r>
            <w:r>
              <w:t>870,00</w:t>
            </w:r>
          </w:p>
        </w:tc>
      </w:tr>
      <w:tr w:rsidR="006A3ABF" w14:paraId="3F424EFB" w14:textId="77777777">
        <w:trPr>
          <w:trHeight w:val="299"/>
        </w:trPr>
        <w:tc>
          <w:tcPr>
            <w:tcW w:w="5622" w:type="dxa"/>
            <w:shd w:val="clear" w:color="auto" w:fill="FFF1CC"/>
          </w:tcPr>
          <w:p w14:paraId="3F424EF8" w14:textId="77777777" w:rsidR="006A3ABF" w:rsidRDefault="003C1AC0">
            <w:pPr>
              <w:pStyle w:val="TableParagraph"/>
              <w:spacing w:before="16" w:line="263" w:lineRule="exact"/>
              <w:ind w:left="71"/>
              <w:rPr>
                <w:i/>
              </w:rPr>
            </w:pPr>
            <w:r>
              <w:rPr>
                <w:i/>
              </w:rPr>
              <w:t>637011</w:t>
            </w:r>
            <w:r>
              <w:rPr>
                <w:i/>
                <w:spacing w:val="-3"/>
              </w:rPr>
              <w:t xml:space="preserve"> </w:t>
            </w:r>
            <w:r>
              <w:rPr>
                <w:i/>
              </w:rPr>
              <w:t>Odmeny</w:t>
            </w:r>
          </w:p>
        </w:tc>
        <w:tc>
          <w:tcPr>
            <w:tcW w:w="1700" w:type="dxa"/>
            <w:shd w:val="clear" w:color="auto" w:fill="FFF1CC"/>
          </w:tcPr>
          <w:p w14:paraId="3F424EF9" w14:textId="77777777" w:rsidR="006A3ABF" w:rsidRDefault="003C1AC0">
            <w:pPr>
              <w:pStyle w:val="TableParagraph"/>
              <w:spacing w:before="16" w:line="263" w:lineRule="exact"/>
              <w:ind w:right="47"/>
              <w:jc w:val="right"/>
            </w:pPr>
            <w:r>
              <w:t>200</w:t>
            </w:r>
            <w:r>
              <w:rPr>
                <w:spacing w:val="-2"/>
              </w:rPr>
              <w:t xml:space="preserve"> </w:t>
            </w:r>
            <w:r>
              <w:t>000,00</w:t>
            </w:r>
          </w:p>
        </w:tc>
        <w:tc>
          <w:tcPr>
            <w:tcW w:w="1702" w:type="dxa"/>
            <w:shd w:val="clear" w:color="auto" w:fill="FFF1CC"/>
          </w:tcPr>
          <w:p w14:paraId="3F424EFA" w14:textId="77777777" w:rsidR="006A3ABF" w:rsidRDefault="003C1AC0">
            <w:pPr>
              <w:pStyle w:val="TableParagraph"/>
              <w:spacing w:before="16" w:line="263" w:lineRule="exact"/>
              <w:ind w:right="47"/>
              <w:jc w:val="right"/>
            </w:pPr>
            <w:r>
              <w:t>200</w:t>
            </w:r>
            <w:r>
              <w:rPr>
                <w:spacing w:val="-2"/>
              </w:rPr>
              <w:t xml:space="preserve"> </w:t>
            </w:r>
            <w:r>
              <w:t>000,00</w:t>
            </w:r>
          </w:p>
        </w:tc>
      </w:tr>
      <w:tr w:rsidR="006A3ABF" w14:paraId="3F424EFF" w14:textId="77777777">
        <w:trPr>
          <w:trHeight w:val="301"/>
        </w:trPr>
        <w:tc>
          <w:tcPr>
            <w:tcW w:w="5622" w:type="dxa"/>
            <w:shd w:val="clear" w:color="auto" w:fill="FFF1CC"/>
          </w:tcPr>
          <w:p w14:paraId="3F424EFC" w14:textId="77777777" w:rsidR="006A3ABF" w:rsidRDefault="003C1AC0">
            <w:pPr>
              <w:pStyle w:val="TableParagraph"/>
              <w:spacing w:before="15" w:line="266" w:lineRule="exact"/>
              <w:ind w:left="71"/>
              <w:rPr>
                <w:i/>
              </w:rPr>
            </w:pPr>
            <w:r>
              <w:rPr>
                <w:i/>
              </w:rPr>
              <w:t>637012</w:t>
            </w:r>
            <w:r>
              <w:rPr>
                <w:i/>
                <w:spacing w:val="-3"/>
              </w:rPr>
              <w:t xml:space="preserve"> </w:t>
            </w:r>
            <w:r>
              <w:rPr>
                <w:i/>
              </w:rPr>
              <w:t>Poplatky</w:t>
            </w:r>
            <w:r>
              <w:rPr>
                <w:i/>
                <w:spacing w:val="-4"/>
              </w:rPr>
              <w:t xml:space="preserve"> </w:t>
            </w:r>
            <w:r>
              <w:rPr>
                <w:i/>
              </w:rPr>
              <w:t>k účtu</w:t>
            </w:r>
          </w:p>
        </w:tc>
        <w:tc>
          <w:tcPr>
            <w:tcW w:w="1700" w:type="dxa"/>
            <w:shd w:val="clear" w:color="auto" w:fill="FFF1CC"/>
          </w:tcPr>
          <w:p w14:paraId="3F424EFD" w14:textId="77777777" w:rsidR="006A3ABF" w:rsidRDefault="003C1AC0">
            <w:pPr>
              <w:pStyle w:val="TableParagraph"/>
              <w:spacing w:before="15" w:line="266" w:lineRule="exact"/>
              <w:ind w:right="47"/>
              <w:jc w:val="right"/>
            </w:pPr>
            <w:r>
              <w:t>13,00</w:t>
            </w:r>
          </w:p>
        </w:tc>
        <w:tc>
          <w:tcPr>
            <w:tcW w:w="1702" w:type="dxa"/>
            <w:shd w:val="clear" w:color="auto" w:fill="FFF1CC"/>
          </w:tcPr>
          <w:p w14:paraId="3F424EFE" w14:textId="77777777" w:rsidR="006A3ABF" w:rsidRDefault="003C1AC0">
            <w:pPr>
              <w:pStyle w:val="TableParagraph"/>
              <w:spacing w:before="15" w:line="266" w:lineRule="exact"/>
              <w:ind w:right="47"/>
              <w:jc w:val="right"/>
            </w:pPr>
            <w:r>
              <w:t>13,00</w:t>
            </w:r>
          </w:p>
        </w:tc>
      </w:tr>
    </w:tbl>
    <w:p w14:paraId="3F424F00" w14:textId="77777777" w:rsidR="006A3ABF" w:rsidRDefault="006A3ABF">
      <w:pPr>
        <w:pStyle w:val="Zkladntext"/>
        <w:rPr>
          <w:sz w:val="20"/>
        </w:rPr>
      </w:pPr>
    </w:p>
    <w:p w14:paraId="3F424F01" w14:textId="77777777" w:rsidR="006A3ABF" w:rsidRDefault="006A3ABF">
      <w:pPr>
        <w:pStyle w:val="Zkladntext"/>
        <w:rPr>
          <w:sz w:val="21"/>
        </w:rPr>
      </w:pPr>
    </w:p>
    <w:p w14:paraId="3F424F02" w14:textId="7FD2CF81" w:rsidR="006A3ABF" w:rsidRDefault="00FC71E9">
      <w:pPr>
        <w:pStyle w:val="Nadpis1"/>
        <w:numPr>
          <w:ilvl w:val="2"/>
          <w:numId w:val="6"/>
        </w:numPr>
        <w:tabs>
          <w:tab w:val="left" w:pos="1757"/>
        </w:tabs>
        <w:spacing w:before="44"/>
        <w:ind w:hanging="853"/>
      </w:pPr>
      <w:r w:rsidRPr="00FC71E9">
        <w:rPr>
          <w:color w:val="0037A4"/>
        </w:rPr>
        <w:t>Absorption of own funds for 2021 by 31.12.2021</w:t>
      </w:r>
    </w:p>
    <w:p w14:paraId="3F424F03" w14:textId="77777777" w:rsidR="006A3ABF" w:rsidRDefault="006A3ABF">
      <w:pPr>
        <w:pStyle w:val="Zkladntext"/>
        <w:spacing w:before="1"/>
        <w:rPr>
          <w:b/>
        </w:rPr>
      </w:pPr>
    </w:p>
    <w:p w14:paraId="3F424F04" w14:textId="2B3F3202" w:rsidR="006A3ABF" w:rsidRDefault="00FC71E9">
      <w:pPr>
        <w:pStyle w:val="Zkladntext"/>
        <w:ind w:left="196" w:right="269" w:firstLine="707"/>
        <w:jc w:val="both"/>
      </w:pPr>
      <w:r w:rsidRPr="00FC71E9">
        <w:t>The total amount of own funds spent was €159,671.51; expenditure on direct costs related to proceedings carried out during 2021. The vast majority of them were duly terminated, the working groups duly and timely submitted an evaluation report on the basis of which the Executive Board of the Agency assessed and decided in the application submitted by the Higher Education Institution. Pending proceedings will be financially settled in the course of 2022.</w:t>
      </w:r>
    </w:p>
    <w:p w14:paraId="3F424F05" w14:textId="77777777" w:rsidR="006A3ABF" w:rsidRDefault="006A3ABF">
      <w:pPr>
        <w:pStyle w:val="Zkladntext"/>
        <w:spacing w:before="11"/>
        <w:rPr>
          <w:sz w:val="23"/>
        </w:rPr>
      </w:pPr>
    </w:p>
    <w:p w14:paraId="3F424F06" w14:textId="19C0F3C5" w:rsidR="006A3ABF" w:rsidRDefault="00FC71E9">
      <w:pPr>
        <w:pStyle w:val="Zkladntext"/>
        <w:ind w:left="196"/>
      </w:pPr>
      <w:r w:rsidRPr="00FC71E9">
        <w:t>The absorption of own funds in 2021 is in the following table:</w:t>
      </w:r>
    </w:p>
    <w:p w14:paraId="3F424F07" w14:textId="77777777" w:rsidR="006A3ABF" w:rsidRDefault="006A3ABF">
      <w:pPr>
        <w:pStyle w:val="Zkladntext"/>
        <w:spacing w:before="1"/>
        <w:rPr>
          <w:sz w:val="22"/>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49"/>
        <w:gridCol w:w="1870"/>
      </w:tblGrid>
      <w:tr w:rsidR="006A3ABF" w14:paraId="3F424F0A" w14:textId="77777777">
        <w:trPr>
          <w:trHeight w:val="313"/>
        </w:trPr>
        <w:tc>
          <w:tcPr>
            <w:tcW w:w="7149" w:type="dxa"/>
          </w:tcPr>
          <w:p w14:paraId="3F424F08" w14:textId="77777777" w:rsidR="006A3ABF" w:rsidRDefault="003C1AC0">
            <w:pPr>
              <w:pStyle w:val="TableParagraph"/>
              <w:spacing w:before="23"/>
              <w:ind w:left="1297" w:right="1276"/>
              <w:jc w:val="center"/>
              <w:rPr>
                <w:b/>
              </w:rPr>
            </w:pPr>
            <w:r>
              <w:rPr>
                <w:b/>
              </w:rPr>
              <w:t>Vlastné</w:t>
            </w:r>
            <w:r>
              <w:rPr>
                <w:b/>
                <w:spacing w:val="-3"/>
              </w:rPr>
              <w:t xml:space="preserve"> </w:t>
            </w:r>
            <w:r>
              <w:rPr>
                <w:b/>
              </w:rPr>
              <w:t>finančné</w:t>
            </w:r>
            <w:r>
              <w:rPr>
                <w:b/>
                <w:spacing w:val="-3"/>
              </w:rPr>
              <w:t xml:space="preserve"> </w:t>
            </w:r>
            <w:r>
              <w:rPr>
                <w:b/>
              </w:rPr>
              <w:t>prostriedky čerpané</w:t>
            </w:r>
            <w:r>
              <w:rPr>
                <w:b/>
                <w:spacing w:val="-3"/>
              </w:rPr>
              <w:t xml:space="preserve"> </w:t>
            </w:r>
            <w:r>
              <w:rPr>
                <w:b/>
              </w:rPr>
              <w:t>v</w:t>
            </w:r>
            <w:r>
              <w:rPr>
                <w:b/>
                <w:spacing w:val="-2"/>
              </w:rPr>
              <w:t xml:space="preserve"> </w:t>
            </w:r>
            <w:r>
              <w:rPr>
                <w:b/>
              </w:rPr>
              <w:t>roku</w:t>
            </w:r>
            <w:r>
              <w:rPr>
                <w:b/>
                <w:spacing w:val="-4"/>
              </w:rPr>
              <w:t xml:space="preserve"> </w:t>
            </w:r>
            <w:r>
              <w:rPr>
                <w:b/>
              </w:rPr>
              <w:t>2021</w:t>
            </w:r>
          </w:p>
        </w:tc>
        <w:tc>
          <w:tcPr>
            <w:tcW w:w="1870" w:type="dxa"/>
          </w:tcPr>
          <w:p w14:paraId="3F424F09" w14:textId="77777777" w:rsidR="006A3ABF" w:rsidRDefault="003C1AC0">
            <w:pPr>
              <w:pStyle w:val="TableParagraph"/>
              <w:spacing w:before="23"/>
              <w:ind w:left="527"/>
              <w:rPr>
                <w:b/>
              </w:rPr>
            </w:pPr>
            <w:r>
              <w:rPr>
                <w:b/>
              </w:rPr>
              <w:t>Čerpanie</w:t>
            </w:r>
          </w:p>
        </w:tc>
      </w:tr>
      <w:tr w:rsidR="006A3ABF" w14:paraId="3F424F0D" w14:textId="77777777">
        <w:trPr>
          <w:trHeight w:val="313"/>
        </w:trPr>
        <w:tc>
          <w:tcPr>
            <w:tcW w:w="7149" w:type="dxa"/>
            <w:shd w:val="clear" w:color="auto" w:fill="FFFF00"/>
          </w:tcPr>
          <w:p w14:paraId="3F424F0B" w14:textId="77777777" w:rsidR="006A3ABF" w:rsidRDefault="003C1AC0">
            <w:pPr>
              <w:pStyle w:val="TableParagraph"/>
              <w:spacing w:before="20"/>
              <w:ind w:left="71"/>
              <w:rPr>
                <w:b/>
              </w:rPr>
            </w:pPr>
            <w:r>
              <w:rPr>
                <w:b/>
              </w:rPr>
              <w:t>Výdavky</w:t>
            </w:r>
            <w:r>
              <w:rPr>
                <w:b/>
                <w:spacing w:val="-4"/>
              </w:rPr>
              <w:t xml:space="preserve"> </w:t>
            </w:r>
            <w:r>
              <w:rPr>
                <w:b/>
              </w:rPr>
              <w:t>spolu</w:t>
            </w:r>
            <w:r>
              <w:rPr>
                <w:b/>
                <w:spacing w:val="-3"/>
              </w:rPr>
              <w:t xml:space="preserve"> </w:t>
            </w:r>
            <w:r>
              <w:rPr>
                <w:b/>
              </w:rPr>
              <w:t>(600+700)</w:t>
            </w:r>
          </w:p>
        </w:tc>
        <w:tc>
          <w:tcPr>
            <w:tcW w:w="1870" w:type="dxa"/>
            <w:shd w:val="clear" w:color="auto" w:fill="FFFF00"/>
          </w:tcPr>
          <w:p w14:paraId="3F424F0C" w14:textId="77777777" w:rsidR="006A3ABF" w:rsidRDefault="003C1AC0">
            <w:pPr>
              <w:pStyle w:val="TableParagraph"/>
              <w:spacing w:before="20"/>
              <w:ind w:right="48"/>
              <w:jc w:val="right"/>
              <w:rPr>
                <w:b/>
              </w:rPr>
            </w:pPr>
            <w:r>
              <w:rPr>
                <w:b/>
              </w:rPr>
              <w:t>159</w:t>
            </w:r>
            <w:r>
              <w:rPr>
                <w:b/>
                <w:spacing w:val="-1"/>
              </w:rPr>
              <w:t xml:space="preserve"> </w:t>
            </w:r>
            <w:r>
              <w:rPr>
                <w:b/>
              </w:rPr>
              <w:t>671,51</w:t>
            </w:r>
            <w:r>
              <w:rPr>
                <w:b/>
                <w:spacing w:val="-3"/>
              </w:rPr>
              <w:t xml:space="preserve"> </w:t>
            </w:r>
            <w:r>
              <w:rPr>
                <w:b/>
              </w:rPr>
              <w:t>€</w:t>
            </w:r>
          </w:p>
        </w:tc>
      </w:tr>
      <w:tr w:rsidR="006A3ABF" w14:paraId="3F424F10" w14:textId="77777777">
        <w:trPr>
          <w:trHeight w:val="311"/>
        </w:trPr>
        <w:tc>
          <w:tcPr>
            <w:tcW w:w="7149" w:type="dxa"/>
            <w:shd w:val="clear" w:color="auto" w:fill="F3C8DF"/>
          </w:tcPr>
          <w:p w14:paraId="3F424F0E" w14:textId="77777777" w:rsidR="006A3ABF" w:rsidRDefault="003C1AC0">
            <w:pPr>
              <w:pStyle w:val="TableParagraph"/>
              <w:spacing w:before="42" w:line="249" w:lineRule="exact"/>
              <w:ind w:left="71"/>
              <w:rPr>
                <w:b/>
              </w:rPr>
            </w:pPr>
            <w:r>
              <w:rPr>
                <w:b/>
              </w:rPr>
              <w:t>Bežné</w:t>
            </w:r>
            <w:r>
              <w:rPr>
                <w:b/>
                <w:spacing w:val="-5"/>
              </w:rPr>
              <w:t xml:space="preserve"> </w:t>
            </w:r>
            <w:r>
              <w:rPr>
                <w:b/>
              </w:rPr>
              <w:t>výdavky</w:t>
            </w:r>
            <w:r>
              <w:rPr>
                <w:b/>
                <w:spacing w:val="-4"/>
              </w:rPr>
              <w:t xml:space="preserve"> </w:t>
            </w:r>
            <w:r>
              <w:rPr>
                <w:b/>
              </w:rPr>
              <w:t>(600)</w:t>
            </w:r>
          </w:p>
        </w:tc>
        <w:tc>
          <w:tcPr>
            <w:tcW w:w="1870" w:type="dxa"/>
            <w:shd w:val="clear" w:color="auto" w:fill="F3C8DF"/>
          </w:tcPr>
          <w:p w14:paraId="3F424F0F" w14:textId="77777777" w:rsidR="006A3ABF" w:rsidRDefault="003C1AC0">
            <w:pPr>
              <w:pStyle w:val="TableParagraph"/>
              <w:spacing w:before="42" w:line="249" w:lineRule="exact"/>
              <w:ind w:right="48"/>
              <w:jc w:val="right"/>
              <w:rPr>
                <w:b/>
              </w:rPr>
            </w:pPr>
            <w:r>
              <w:rPr>
                <w:b/>
              </w:rPr>
              <w:t>159</w:t>
            </w:r>
            <w:r>
              <w:rPr>
                <w:b/>
                <w:spacing w:val="-1"/>
              </w:rPr>
              <w:t xml:space="preserve"> </w:t>
            </w:r>
            <w:r>
              <w:rPr>
                <w:b/>
              </w:rPr>
              <w:t>671,51</w:t>
            </w:r>
            <w:r>
              <w:rPr>
                <w:b/>
                <w:spacing w:val="-3"/>
              </w:rPr>
              <w:t xml:space="preserve"> </w:t>
            </w:r>
            <w:r>
              <w:rPr>
                <w:b/>
              </w:rPr>
              <w:t>€</w:t>
            </w:r>
          </w:p>
        </w:tc>
      </w:tr>
      <w:tr w:rsidR="006A3ABF" w14:paraId="3F424F13" w14:textId="77777777">
        <w:trPr>
          <w:trHeight w:val="301"/>
        </w:trPr>
        <w:tc>
          <w:tcPr>
            <w:tcW w:w="7149" w:type="dxa"/>
            <w:tcBorders>
              <w:bottom w:val="single" w:sz="4" w:space="0" w:color="000000"/>
            </w:tcBorders>
            <w:shd w:val="clear" w:color="auto" w:fill="B4C5E7"/>
          </w:tcPr>
          <w:p w14:paraId="3F424F11" w14:textId="77777777" w:rsidR="006A3ABF" w:rsidRDefault="003C1AC0">
            <w:pPr>
              <w:pStyle w:val="TableParagraph"/>
              <w:spacing w:before="32" w:line="249" w:lineRule="exact"/>
              <w:ind w:left="172"/>
              <w:rPr>
                <w:b/>
                <w:i/>
              </w:rPr>
            </w:pPr>
            <w:r>
              <w:rPr>
                <w:b/>
                <w:i/>
              </w:rPr>
              <w:t>Mzdy,</w:t>
            </w:r>
            <w:r>
              <w:rPr>
                <w:b/>
                <w:i/>
                <w:spacing w:val="-4"/>
              </w:rPr>
              <w:t xml:space="preserve"> </w:t>
            </w:r>
            <w:r>
              <w:rPr>
                <w:b/>
                <w:i/>
              </w:rPr>
              <w:t>platy,</w:t>
            </w:r>
            <w:r>
              <w:rPr>
                <w:b/>
                <w:i/>
                <w:spacing w:val="-3"/>
              </w:rPr>
              <w:t xml:space="preserve"> </w:t>
            </w:r>
            <w:r>
              <w:rPr>
                <w:b/>
                <w:i/>
              </w:rPr>
              <w:t>služobné</w:t>
            </w:r>
            <w:r>
              <w:rPr>
                <w:b/>
                <w:i/>
                <w:spacing w:val="-4"/>
              </w:rPr>
              <w:t xml:space="preserve"> </w:t>
            </w:r>
            <w:r>
              <w:rPr>
                <w:b/>
                <w:i/>
              </w:rPr>
              <w:t>príjmy</w:t>
            </w:r>
            <w:r>
              <w:rPr>
                <w:b/>
                <w:i/>
                <w:spacing w:val="-1"/>
              </w:rPr>
              <w:t xml:space="preserve"> </w:t>
            </w:r>
            <w:r>
              <w:rPr>
                <w:b/>
                <w:i/>
              </w:rPr>
              <w:t>a</w:t>
            </w:r>
            <w:r>
              <w:rPr>
                <w:b/>
                <w:i/>
                <w:spacing w:val="-1"/>
              </w:rPr>
              <w:t xml:space="preserve"> </w:t>
            </w:r>
            <w:r>
              <w:rPr>
                <w:b/>
                <w:i/>
              </w:rPr>
              <w:t>ostatné</w:t>
            </w:r>
            <w:r>
              <w:rPr>
                <w:b/>
                <w:i/>
                <w:spacing w:val="-4"/>
              </w:rPr>
              <w:t xml:space="preserve"> </w:t>
            </w:r>
            <w:r>
              <w:rPr>
                <w:b/>
                <w:i/>
              </w:rPr>
              <w:t>osobné</w:t>
            </w:r>
            <w:r>
              <w:rPr>
                <w:b/>
                <w:i/>
                <w:spacing w:val="-4"/>
              </w:rPr>
              <w:t xml:space="preserve"> </w:t>
            </w:r>
            <w:r>
              <w:rPr>
                <w:b/>
                <w:i/>
              </w:rPr>
              <w:t>vyrovnania</w:t>
            </w:r>
            <w:r>
              <w:rPr>
                <w:b/>
                <w:i/>
                <w:spacing w:val="-2"/>
              </w:rPr>
              <w:t xml:space="preserve"> </w:t>
            </w:r>
            <w:r>
              <w:rPr>
                <w:b/>
                <w:i/>
              </w:rPr>
              <w:t>(610)</w:t>
            </w:r>
          </w:p>
        </w:tc>
        <w:tc>
          <w:tcPr>
            <w:tcW w:w="1870" w:type="dxa"/>
            <w:tcBorders>
              <w:bottom w:val="single" w:sz="4" w:space="0" w:color="000000"/>
            </w:tcBorders>
            <w:shd w:val="clear" w:color="auto" w:fill="B4C5E7"/>
          </w:tcPr>
          <w:p w14:paraId="3F424F12" w14:textId="77777777" w:rsidR="006A3ABF" w:rsidRDefault="003C1AC0">
            <w:pPr>
              <w:pStyle w:val="TableParagraph"/>
              <w:spacing w:before="32" w:line="249" w:lineRule="exact"/>
              <w:ind w:right="48"/>
              <w:jc w:val="right"/>
              <w:rPr>
                <w:b/>
                <w:i/>
              </w:rPr>
            </w:pPr>
            <w:r>
              <w:rPr>
                <w:b/>
                <w:i/>
              </w:rPr>
              <w:t>12</w:t>
            </w:r>
            <w:r>
              <w:rPr>
                <w:b/>
                <w:i/>
                <w:spacing w:val="-3"/>
              </w:rPr>
              <w:t xml:space="preserve"> </w:t>
            </w:r>
            <w:r>
              <w:rPr>
                <w:b/>
                <w:i/>
              </w:rPr>
              <w:t>850,00</w:t>
            </w:r>
            <w:r>
              <w:rPr>
                <w:b/>
                <w:i/>
                <w:spacing w:val="-2"/>
              </w:rPr>
              <w:t xml:space="preserve"> </w:t>
            </w:r>
            <w:r>
              <w:rPr>
                <w:b/>
                <w:i/>
              </w:rPr>
              <w:t>€</w:t>
            </w:r>
          </w:p>
        </w:tc>
      </w:tr>
      <w:tr w:rsidR="006A3ABF" w14:paraId="3F424F16" w14:textId="77777777">
        <w:trPr>
          <w:trHeight w:val="299"/>
        </w:trPr>
        <w:tc>
          <w:tcPr>
            <w:tcW w:w="7149" w:type="dxa"/>
            <w:tcBorders>
              <w:top w:val="single" w:sz="4" w:space="0" w:color="000000"/>
              <w:bottom w:val="single" w:sz="4" w:space="0" w:color="000000"/>
            </w:tcBorders>
            <w:shd w:val="clear" w:color="auto" w:fill="D9E0F1"/>
          </w:tcPr>
          <w:p w14:paraId="3F424F14" w14:textId="77777777" w:rsidR="006A3ABF" w:rsidRDefault="003C1AC0">
            <w:pPr>
              <w:pStyle w:val="TableParagraph"/>
              <w:spacing w:before="30" w:line="249" w:lineRule="exact"/>
              <w:ind w:left="172"/>
              <w:rPr>
                <w:b/>
                <w:i/>
              </w:rPr>
            </w:pPr>
            <w:r>
              <w:rPr>
                <w:b/>
                <w:i/>
              </w:rPr>
              <w:t>Poistné</w:t>
            </w:r>
            <w:r>
              <w:rPr>
                <w:b/>
                <w:i/>
                <w:spacing w:val="-5"/>
              </w:rPr>
              <w:t xml:space="preserve"> </w:t>
            </w:r>
            <w:r>
              <w:rPr>
                <w:b/>
                <w:i/>
              </w:rPr>
              <w:t>a príspevok</w:t>
            </w:r>
            <w:r>
              <w:rPr>
                <w:b/>
                <w:i/>
                <w:spacing w:val="-4"/>
              </w:rPr>
              <w:t xml:space="preserve"> </w:t>
            </w:r>
            <w:r>
              <w:rPr>
                <w:b/>
                <w:i/>
              </w:rPr>
              <w:t>do</w:t>
            </w:r>
            <w:r>
              <w:rPr>
                <w:b/>
                <w:i/>
                <w:spacing w:val="-4"/>
              </w:rPr>
              <w:t xml:space="preserve"> </w:t>
            </w:r>
            <w:r>
              <w:rPr>
                <w:b/>
                <w:i/>
              </w:rPr>
              <w:t>poisťovní</w:t>
            </w:r>
            <w:r>
              <w:rPr>
                <w:b/>
                <w:i/>
                <w:spacing w:val="-3"/>
              </w:rPr>
              <w:t xml:space="preserve"> </w:t>
            </w:r>
            <w:r>
              <w:rPr>
                <w:b/>
                <w:i/>
              </w:rPr>
              <w:t>(620)</w:t>
            </w:r>
          </w:p>
        </w:tc>
        <w:tc>
          <w:tcPr>
            <w:tcW w:w="1870" w:type="dxa"/>
            <w:tcBorders>
              <w:top w:val="single" w:sz="4" w:space="0" w:color="000000"/>
              <w:bottom w:val="single" w:sz="4" w:space="0" w:color="000000"/>
            </w:tcBorders>
            <w:shd w:val="clear" w:color="auto" w:fill="D9E0F1"/>
          </w:tcPr>
          <w:p w14:paraId="3F424F15" w14:textId="77777777" w:rsidR="006A3ABF" w:rsidRDefault="003C1AC0">
            <w:pPr>
              <w:pStyle w:val="TableParagraph"/>
              <w:spacing w:before="30" w:line="249" w:lineRule="exact"/>
              <w:ind w:right="47"/>
              <w:jc w:val="right"/>
              <w:rPr>
                <w:b/>
                <w:i/>
              </w:rPr>
            </w:pPr>
            <w:r>
              <w:rPr>
                <w:b/>
                <w:i/>
              </w:rPr>
              <w:t>4</w:t>
            </w:r>
            <w:r>
              <w:rPr>
                <w:b/>
                <w:i/>
                <w:spacing w:val="-1"/>
              </w:rPr>
              <w:t xml:space="preserve"> </w:t>
            </w:r>
            <w:r>
              <w:rPr>
                <w:b/>
                <w:i/>
              </w:rPr>
              <w:t>491,08</w:t>
            </w:r>
            <w:r>
              <w:rPr>
                <w:b/>
                <w:i/>
                <w:spacing w:val="-3"/>
              </w:rPr>
              <w:t xml:space="preserve"> </w:t>
            </w:r>
            <w:r>
              <w:rPr>
                <w:b/>
                <w:i/>
              </w:rPr>
              <w:t>€</w:t>
            </w:r>
          </w:p>
        </w:tc>
      </w:tr>
      <w:tr w:rsidR="006A3ABF" w14:paraId="3F424F19" w14:textId="77777777">
        <w:trPr>
          <w:trHeight w:val="313"/>
        </w:trPr>
        <w:tc>
          <w:tcPr>
            <w:tcW w:w="7149" w:type="dxa"/>
            <w:tcBorders>
              <w:top w:val="single" w:sz="4" w:space="0" w:color="000000"/>
            </w:tcBorders>
            <w:shd w:val="clear" w:color="auto" w:fill="F4AF84"/>
          </w:tcPr>
          <w:p w14:paraId="3F424F17" w14:textId="77777777" w:rsidR="006A3ABF" w:rsidRDefault="003C1AC0">
            <w:pPr>
              <w:pStyle w:val="TableParagraph"/>
              <w:spacing w:before="44" w:line="249" w:lineRule="exact"/>
              <w:ind w:left="172"/>
              <w:rPr>
                <w:b/>
                <w:i/>
              </w:rPr>
            </w:pPr>
            <w:r>
              <w:rPr>
                <w:b/>
                <w:i/>
              </w:rPr>
              <w:t>Tovary</w:t>
            </w:r>
            <w:r>
              <w:rPr>
                <w:b/>
                <w:i/>
                <w:spacing w:val="-4"/>
              </w:rPr>
              <w:t xml:space="preserve"> </w:t>
            </w:r>
            <w:r>
              <w:rPr>
                <w:b/>
                <w:i/>
              </w:rPr>
              <w:t>a</w:t>
            </w:r>
            <w:r>
              <w:rPr>
                <w:b/>
                <w:i/>
                <w:spacing w:val="1"/>
              </w:rPr>
              <w:t xml:space="preserve"> </w:t>
            </w:r>
            <w:r>
              <w:rPr>
                <w:b/>
                <w:i/>
              </w:rPr>
              <w:t>služby</w:t>
            </w:r>
            <w:r>
              <w:rPr>
                <w:b/>
                <w:i/>
                <w:spacing w:val="-4"/>
              </w:rPr>
              <w:t xml:space="preserve"> </w:t>
            </w:r>
            <w:r>
              <w:rPr>
                <w:b/>
                <w:i/>
              </w:rPr>
              <w:t>(630),</w:t>
            </w:r>
            <w:r>
              <w:rPr>
                <w:b/>
                <w:i/>
                <w:spacing w:val="-2"/>
              </w:rPr>
              <w:t xml:space="preserve"> </w:t>
            </w:r>
            <w:r>
              <w:rPr>
                <w:b/>
                <w:i/>
              </w:rPr>
              <w:t>v</w:t>
            </w:r>
            <w:r>
              <w:rPr>
                <w:b/>
                <w:i/>
                <w:spacing w:val="-1"/>
              </w:rPr>
              <w:t xml:space="preserve"> </w:t>
            </w:r>
            <w:r>
              <w:rPr>
                <w:b/>
                <w:i/>
              </w:rPr>
              <w:t>tom</w:t>
            </w:r>
          </w:p>
        </w:tc>
        <w:tc>
          <w:tcPr>
            <w:tcW w:w="1870" w:type="dxa"/>
            <w:tcBorders>
              <w:top w:val="single" w:sz="4" w:space="0" w:color="000000"/>
            </w:tcBorders>
            <w:shd w:val="clear" w:color="auto" w:fill="F4AF84"/>
          </w:tcPr>
          <w:p w14:paraId="3F424F18" w14:textId="77777777" w:rsidR="006A3ABF" w:rsidRDefault="003C1AC0">
            <w:pPr>
              <w:pStyle w:val="TableParagraph"/>
              <w:spacing w:before="44" w:line="249" w:lineRule="exact"/>
              <w:ind w:right="48"/>
              <w:jc w:val="right"/>
              <w:rPr>
                <w:b/>
                <w:i/>
              </w:rPr>
            </w:pPr>
            <w:r>
              <w:rPr>
                <w:b/>
                <w:i/>
              </w:rPr>
              <w:t>142</w:t>
            </w:r>
            <w:r>
              <w:rPr>
                <w:b/>
                <w:i/>
                <w:spacing w:val="-1"/>
              </w:rPr>
              <w:t xml:space="preserve"> </w:t>
            </w:r>
            <w:r>
              <w:rPr>
                <w:b/>
                <w:i/>
              </w:rPr>
              <w:t>330,43</w:t>
            </w:r>
            <w:r>
              <w:rPr>
                <w:b/>
                <w:i/>
                <w:spacing w:val="-3"/>
              </w:rPr>
              <w:t xml:space="preserve"> </w:t>
            </w:r>
            <w:r>
              <w:rPr>
                <w:b/>
                <w:i/>
              </w:rPr>
              <w:t>€</w:t>
            </w:r>
          </w:p>
        </w:tc>
      </w:tr>
      <w:tr w:rsidR="006A3ABF" w14:paraId="3F424F1C" w14:textId="77777777">
        <w:trPr>
          <w:trHeight w:val="299"/>
        </w:trPr>
        <w:tc>
          <w:tcPr>
            <w:tcW w:w="7149" w:type="dxa"/>
            <w:tcBorders>
              <w:bottom w:val="single" w:sz="4" w:space="0" w:color="000000"/>
            </w:tcBorders>
            <w:shd w:val="clear" w:color="auto" w:fill="F8CAAC"/>
          </w:tcPr>
          <w:p w14:paraId="3F424F1A" w14:textId="77777777" w:rsidR="006A3ABF" w:rsidRDefault="003C1AC0">
            <w:pPr>
              <w:pStyle w:val="TableParagraph"/>
              <w:spacing w:before="30" w:line="249" w:lineRule="exact"/>
              <w:ind w:left="222"/>
            </w:pPr>
            <w:r>
              <w:t>631</w:t>
            </w:r>
            <w:r>
              <w:rPr>
                <w:spacing w:val="-4"/>
              </w:rPr>
              <w:t xml:space="preserve"> </w:t>
            </w:r>
            <w:r>
              <w:t>Cestovné</w:t>
            </w:r>
            <w:r>
              <w:rPr>
                <w:spacing w:val="-2"/>
              </w:rPr>
              <w:t xml:space="preserve"> </w:t>
            </w:r>
            <w:r>
              <w:t>náhrady</w:t>
            </w:r>
          </w:p>
        </w:tc>
        <w:tc>
          <w:tcPr>
            <w:tcW w:w="1870" w:type="dxa"/>
            <w:tcBorders>
              <w:bottom w:val="single" w:sz="4" w:space="0" w:color="000000"/>
            </w:tcBorders>
            <w:shd w:val="clear" w:color="auto" w:fill="F8CAAC"/>
          </w:tcPr>
          <w:p w14:paraId="3F424F1B" w14:textId="77777777" w:rsidR="006A3ABF" w:rsidRDefault="003C1AC0">
            <w:pPr>
              <w:pStyle w:val="TableParagraph"/>
              <w:spacing w:before="30" w:line="249" w:lineRule="exact"/>
              <w:ind w:right="48"/>
              <w:jc w:val="right"/>
            </w:pPr>
            <w:r>
              <w:t>2</w:t>
            </w:r>
            <w:r>
              <w:rPr>
                <w:spacing w:val="-1"/>
              </w:rPr>
              <w:t xml:space="preserve"> </w:t>
            </w:r>
            <w:r>
              <w:t>783,44</w:t>
            </w:r>
            <w:r>
              <w:rPr>
                <w:spacing w:val="-1"/>
              </w:rPr>
              <w:t xml:space="preserve"> </w:t>
            </w:r>
            <w:r>
              <w:t>€</w:t>
            </w:r>
          </w:p>
        </w:tc>
      </w:tr>
      <w:tr w:rsidR="006A3ABF" w14:paraId="3F424F1F" w14:textId="77777777">
        <w:trPr>
          <w:trHeight w:val="311"/>
        </w:trPr>
        <w:tc>
          <w:tcPr>
            <w:tcW w:w="7149" w:type="dxa"/>
            <w:tcBorders>
              <w:top w:val="single" w:sz="4" w:space="0" w:color="000000"/>
            </w:tcBorders>
            <w:shd w:val="clear" w:color="auto" w:fill="ECECEC"/>
          </w:tcPr>
          <w:p w14:paraId="3F424F1D" w14:textId="77777777" w:rsidR="006A3ABF" w:rsidRDefault="003C1AC0">
            <w:pPr>
              <w:pStyle w:val="TableParagraph"/>
              <w:spacing w:before="20"/>
              <w:ind w:left="222"/>
            </w:pPr>
            <w:r>
              <w:t>637</w:t>
            </w:r>
            <w:r>
              <w:rPr>
                <w:spacing w:val="-4"/>
              </w:rPr>
              <w:t xml:space="preserve"> </w:t>
            </w:r>
            <w:r>
              <w:t>Služby,</w:t>
            </w:r>
            <w:r>
              <w:rPr>
                <w:spacing w:val="-3"/>
              </w:rPr>
              <w:t xml:space="preserve"> </w:t>
            </w:r>
            <w:r>
              <w:t>v</w:t>
            </w:r>
            <w:r>
              <w:rPr>
                <w:spacing w:val="-1"/>
              </w:rPr>
              <w:t xml:space="preserve"> </w:t>
            </w:r>
            <w:r>
              <w:t>tom</w:t>
            </w:r>
          </w:p>
        </w:tc>
        <w:tc>
          <w:tcPr>
            <w:tcW w:w="1870" w:type="dxa"/>
            <w:tcBorders>
              <w:top w:val="single" w:sz="4" w:space="0" w:color="000000"/>
              <w:bottom w:val="single" w:sz="4" w:space="0" w:color="000000"/>
            </w:tcBorders>
            <w:shd w:val="clear" w:color="auto" w:fill="F8CAAC"/>
          </w:tcPr>
          <w:p w14:paraId="3F424F1E" w14:textId="77777777" w:rsidR="006A3ABF" w:rsidRDefault="003C1AC0">
            <w:pPr>
              <w:pStyle w:val="TableParagraph"/>
              <w:spacing w:before="42" w:line="249" w:lineRule="exact"/>
              <w:ind w:right="48"/>
              <w:jc w:val="right"/>
            </w:pPr>
            <w:r>
              <w:t>139</w:t>
            </w:r>
            <w:r>
              <w:rPr>
                <w:spacing w:val="-2"/>
              </w:rPr>
              <w:t xml:space="preserve"> </w:t>
            </w:r>
            <w:r>
              <w:t>546,99</w:t>
            </w:r>
            <w:r>
              <w:rPr>
                <w:spacing w:val="-3"/>
              </w:rPr>
              <w:t xml:space="preserve"> </w:t>
            </w:r>
            <w:r>
              <w:t>€</w:t>
            </w:r>
          </w:p>
        </w:tc>
      </w:tr>
      <w:tr w:rsidR="006A3ABF" w14:paraId="3F424F22" w14:textId="77777777">
        <w:trPr>
          <w:trHeight w:val="314"/>
        </w:trPr>
        <w:tc>
          <w:tcPr>
            <w:tcW w:w="7149" w:type="dxa"/>
            <w:shd w:val="clear" w:color="auto" w:fill="FFF1CC"/>
          </w:tcPr>
          <w:p w14:paraId="3F424F20" w14:textId="77777777" w:rsidR="006A3ABF" w:rsidRDefault="003C1AC0">
            <w:pPr>
              <w:pStyle w:val="TableParagraph"/>
              <w:spacing w:before="23"/>
              <w:ind w:left="71"/>
              <w:rPr>
                <w:i/>
              </w:rPr>
            </w:pPr>
            <w:r>
              <w:rPr>
                <w:i/>
              </w:rPr>
              <w:t>637007</w:t>
            </w:r>
            <w:r>
              <w:rPr>
                <w:i/>
                <w:spacing w:val="-5"/>
              </w:rPr>
              <w:t xml:space="preserve"> </w:t>
            </w:r>
            <w:r>
              <w:rPr>
                <w:i/>
              </w:rPr>
              <w:t>Cestovné</w:t>
            </w:r>
            <w:r>
              <w:rPr>
                <w:i/>
                <w:spacing w:val="-2"/>
              </w:rPr>
              <w:t xml:space="preserve"> </w:t>
            </w:r>
            <w:r>
              <w:rPr>
                <w:i/>
              </w:rPr>
              <w:t>náhrady</w:t>
            </w:r>
          </w:p>
        </w:tc>
        <w:tc>
          <w:tcPr>
            <w:tcW w:w="1870" w:type="dxa"/>
            <w:tcBorders>
              <w:top w:val="single" w:sz="4" w:space="0" w:color="000000"/>
              <w:bottom w:val="single" w:sz="4" w:space="0" w:color="000000"/>
            </w:tcBorders>
            <w:shd w:val="clear" w:color="auto" w:fill="F8CAAC"/>
          </w:tcPr>
          <w:p w14:paraId="3F424F21" w14:textId="77777777" w:rsidR="006A3ABF" w:rsidRDefault="003C1AC0">
            <w:pPr>
              <w:pStyle w:val="TableParagraph"/>
              <w:spacing w:before="45" w:line="249" w:lineRule="exact"/>
              <w:ind w:right="48"/>
              <w:jc w:val="right"/>
            </w:pPr>
            <w:r>
              <w:t>22</w:t>
            </w:r>
            <w:r>
              <w:rPr>
                <w:spacing w:val="-3"/>
              </w:rPr>
              <w:t xml:space="preserve"> </w:t>
            </w:r>
            <w:r>
              <w:t>267,39</w:t>
            </w:r>
            <w:r>
              <w:rPr>
                <w:spacing w:val="-2"/>
              </w:rPr>
              <w:t xml:space="preserve"> </w:t>
            </w:r>
            <w:r>
              <w:t>€</w:t>
            </w:r>
          </w:p>
        </w:tc>
      </w:tr>
      <w:tr w:rsidR="006A3ABF" w14:paraId="3F424F25" w14:textId="77777777">
        <w:trPr>
          <w:trHeight w:val="313"/>
        </w:trPr>
        <w:tc>
          <w:tcPr>
            <w:tcW w:w="7149" w:type="dxa"/>
            <w:shd w:val="clear" w:color="auto" w:fill="FFF1CC"/>
          </w:tcPr>
          <w:p w14:paraId="3F424F23" w14:textId="77777777" w:rsidR="006A3ABF" w:rsidRDefault="003C1AC0">
            <w:pPr>
              <w:pStyle w:val="TableParagraph"/>
              <w:spacing w:before="23"/>
              <w:ind w:left="71"/>
              <w:rPr>
                <w:i/>
              </w:rPr>
            </w:pPr>
            <w:r>
              <w:rPr>
                <w:i/>
              </w:rPr>
              <w:t>637011</w:t>
            </w:r>
            <w:r>
              <w:rPr>
                <w:i/>
                <w:spacing w:val="-3"/>
              </w:rPr>
              <w:t xml:space="preserve"> </w:t>
            </w:r>
            <w:r>
              <w:rPr>
                <w:i/>
              </w:rPr>
              <w:t>Odmeny</w:t>
            </w:r>
          </w:p>
        </w:tc>
        <w:tc>
          <w:tcPr>
            <w:tcW w:w="1870" w:type="dxa"/>
            <w:tcBorders>
              <w:top w:val="single" w:sz="4" w:space="0" w:color="000000"/>
              <w:bottom w:val="single" w:sz="4" w:space="0" w:color="000000"/>
            </w:tcBorders>
            <w:shd w:val="clear" w:color="auto" w:fill="F8CAAC"/>
          </w:tcPr>
          <w:p w14:paraId="3F424F24" w14:textId="77777777" w:rsidR="006A3ABF" w:rsidRDefault="003C1AC0">
            <w:pPr>
              <w:pStyle w:val="TableParagraph"/>
              <w:spacing w:before="44" w:line="249" w:lineRule="exact"/>
              <w:ind w:right="48"/>
              <w:jc w:val="right"/>
            </w:pPr>
            <w:r>
              <w:t>117</w:t>
            </w:r>
            <w:r>
              <w:rPr>
                <w:spacing w:val="-2"/>
              </w:rPr>
              <w:t xml:space="preserve"> </w:t>
            </w:r>
            <w:r>
              <w:t>274,00</w:t>
            </w:r>
            <w:r>
              <w:rPr>
                <w:spacing w:val="-3"/>
              </w:rPr>
              <w:t xml:space="preserve"> </w:t>
            </w:r>
            <w:r>
              <w:t>€</w:t>
            </w:r>
          </w:p>
        </w:tc>
      </w:tr>
      <w:tr w:rsidR="006A3ABF" w14:paraId="3F424F28" w14:textId="77777777">
        <w:trPr>
          <w:trHeight w:val="313"/>
        </w:trPr>
        <w:tc>
          <w:tcPr>
            <w:tcW w:w="7149" w:type="dxa"/>
            <w:shd w:val="clear" w:color="auto" w:fill="FFF1CC"/>
          </w:tcPr>
          <w:p w14:paraId="3F424F26" w14:textId="77777777" w:rsidR="006A3ABF" w:rsidRDefault="003C1AC0">
            <w:pPr>
              <w:pStyle w:val="TableParagraph"/>
              <w:spacing w:before="20"/>
              <w:ind w:left="71"/>
              <w:rPr>
                <w:i/>
              </w:rPr>
            </w:pPr>
            <w:r>
              <w:rPr>
                <w:i/>
              </w:rPr>
              <w:t>637012</w:t>
            </w:r>
            <w:r>
              <w:rPr>
                <w:i/>
                <w:spacing w:val="-3"/>
              </w:rPr>
              <w:t xml:space="preserve"> </w:t>
            </w:r>
            <w:r>
              <w:rPr>
                <w:i/>
              </w:rPr>
              <w:t>Poplatky</w:t>
            </w:r>
            <w:r>
              <w:rPr>
                <w:i/>
                <w:spacing w:val="-3"/>
              </w:rPr>
              <w:t xml:space="preserve"> </w:t>
            </w:r>
            <w:r>
              <w:rPr>
                <w:i/>
              </w:rPr>
              <w:t>k</w:t>
            </w:r>
            <w:r>
              <w:rPr>
                <w:i/>
                <w:spacing w:val="1"/>
              </w:rPr>
              <w:t xml:space="preserve"> </w:t>
            </w:r>
            <w:r>
              <w:rPr>
                <w:i/>
              </w:rPr>
              <w:t>účtu</w:t>
            </w:r>
          </w:p>
        </w:tc>
        <w:tc>
          <w:tcPr>
            <w:tcW w:w="1870" w:type="dxa"/>
            <w:tcBorders>
              <w:top w:val="single" w:sz="4" w:space="0" w:color="000000"/>
            </w:tcBorders>
            <w:shd w:val="clear" w:color="auto" w:fill="F8CAAC"/>
          </w:tcPr>
          <w:p w14:paraId="3F424F27" w14:textId="77777777" w:rsidR="006A3ABF" w:rsidRDefault="003C1AC0">
            <w:pPr>
              <w:pStyle w:val="TableParagraph"/>
              <w:spacing w:before="44" w:line="249" w:lineRule="exact"/>
              <w:ind w:right="47"/>
              <w:jc w:val="right"/>
            </w:pPr>
            <w:r>
              <w:t>5,60</w:t>
            </w:r>
            <w:r>
              <w:rPr>
                <w:spacing w:val="-3"/>
              </w:rPr>
              <w:t xml:space="preserve"> </w:t>
            </w:r>
            <w:r>
              <w:t>€</w:t>
            </w:r>
          </w:p>
        </w:tc>
      </w:tr>
    </w:tbl>
    <w:p w14:paraId="3F424F29" w14:textId="77777777" w:rsidR="006A3ABF" w:rsidRDefault="006A3ABF">
      <w:pPr>
        <w:pStyle w:val="Zkladntext"/>
        <w:spacing w:before="11"/>
        <w:rPr>
          <w:sz w:val="23"/>
        </w:rPr>
      </w:pPr>
    </w:p>
    <w:p w14:paraId="3F424F2A" w14:textId="4212E23C" w:rsidR="006A3ABF" w:rsidRDefault="003C1AC0">
      <w:pPr>
        <w:pStyle w:val="Nadpis2"/>
      </w:pPr>
      <w:r>
        <w:t>610</w:t>
      </w:r>
      <w:r>
        <w:rPr>
          <w:spacing w:val="-3"/>
        </w:rPr>
        <w:t xml:space="preserve"> </w:t>
      </w:r>
      <w:r>
        <w:t>–</w:t>
      </w:r>
      <w:r>
        <w:rPr>
          <w:spacing w:val="-1"/>
        </w:rPr>
        <w:t xml:space="preserve"> </w:t>
      </w:r>
      <w:r w:rsidR="00FC71E9" w:rsidRPr="00712573">
        <w:rPr>
          <w:iCs/>
        </w:rPr>
        <w:t>Wages, salaries, service income and other personal adjustments</w:t>
      </w:r>
    </w:p>
    <w:p w14:paraId="3F424F2B" w14:textId="77777777" w:rsidR="006A3ABF" w:rsidRDefault="003C1AC0">
      <w:pPr>
        <w:pStyle w:val="Zkladntext"/>
        <w:spacing w:before="43" w:line="276" w:lineRule="auto"/>
        <w:ind w:left="196" w:right="271" w:firstLine="707"/>
        <w:jc w:val="both"/>
      </w:pPr>
      <w:r>
        <w:t>Agentúra čiastočne pokryla náklady na mzdy zamestnancom, ktorí sa aktívne podieľali</w:t>
      </w:r>
      <w:r>
        <w:rPr>
          <w:spacing w:val="-52"/>
        </w:rPr>
        <w:t xml:space="preserve"> </w:t>
      </w:r>
      <w:r>
        <w:t>v</w:t>
      </w:r>
      <w:r>
        <w:rPr>
          <w:spacing w:val="1"/>
        </w:rPr>
        <w:t xml:space="preserve"> </w:t>
      </w:r>
      <w:r>
        <w:t>procese posudzovania vysokej</w:t>
      </w:r>
      <w:r>
        <w:rPr>
          <w:spacing w:val="1"/>
        </w:rPr>
        <w:t xml:space="preserve"> </w:t>
      </w:r>
      <w:r>
        <w:t>školy,</w:t>
      </w:r>
      <w:r>
        <w:rPr>
          <w:spacing w:val="1"/>
        </w:rPr>
        <w:t xml:space="preserve"> </w:t>
      </w:r>
      <w:r>
        <w:t>na základe jej predchádzajúcej žiadosti a procese</w:t>
      </w:r>
      <w:r>
        <w:rPr>
          <w:spacing w:val="1"/>
        </w:rPr>
        <w:t xml:space="preserve"> </w:t>
      </w:r>
      <w:r>
        <w:t>posudzovania</w:t>
      </w:r>
      <w:r>
        <w:rPr>
          <w:spacing w:val="-2"/>
        </w:rPr>
        <w:t xml:space="preserve"> </w:t>
      </w:r>
      <w:r>
        <w:t>na mieste</w:t>
      </w:r>
      <w:r>
        <w:rPr>
          <w:spacing w:val="-4"/>
        </w:rPr>
        <w:t xml:space="preserve"> </w:t>
      </w:r>
      <w:r>
        <w:t>danej</w:t>
      </w:r>
      <w:r>
        <w:rPr>
          <w:spacing w:val="-1"/>
        </w:rPr>
        <w:t xml:space="preserve"> </w:t>
      </w:r>
      <w:r>
        <w:t>VŠ.</w:t>
      </w:r>
    </w:p>
    <w:p w14:paraId="3F424F2C" w14:textId="4A256C3B" w:rsidR="006A3ABF" w:rsidRDefault="003C1AC0">
      <w:pPr>
        <w:pStyle w:val="Nadpis2"/>
        <w:spacing w:before="2"/>
      </w:pPr>
      <w:r>
        <w:t>620</w:t>
      </w:r>
      <w:r>
        <w:rPr>
          <w:spacing w:val="-3"/>
        </w:rPr>
        <w:t xml:space="preserve"> </w:t>
      </w:r>
      <w:r>
        <w:t>–</w:t>
      </w:r>
      <w:r>
        <w:rPr>
          <w:spacing w:val="-1"/>
        </w:rPr>
        <w:t xml:space="preserve"> </w:t>
      </w:r>
      <w:r w:rsidR="00FC71E9" w:rsidRPr="00712573">
        <w:rPr>
          <w:iCs/>
        </w:rPr>
        <w:t>Premiums and contributions to insurance companies</w:t>
      </w:r>
    </w:p>
    <w:p w14:paraId="3F424F2D" w14:textId="77777777" w:rsidR="006A3ABF" w:rsidRDefault="006A3ABF">
      <w:pPr>
        <w:sectPr w:rsidR="006A3ABF">
          <w:pgSz w:w="11910" w:h="16840"/>
          <w:pgMar w:top="1580" w:right="1140" w:bottom="880" w:left="1220" w:header="843" w:footer="697" w:gutter="0"/>
          <w:cols w:space="708"/>
        </w:sectPr>
      </w:pPr>
    </w:p>
    <w:p w14:paraId="3F424F2F" w14:textId="2633789C" w:rsidR="006A3ABF" w:rsidRDefault="00FC71E9" w:rsidP="0061222D">
      <w:pPr>
        <w:pStyle w:val="Zkladntext"/>
        <w:spacing w:before="103"/>
        <w:ind w:left="196"/>
      </w:pPr>
      <w:r w:rsidRPr="00FC71E9">
        <w:lastRenderedPageBreak/>
        <w:t xml:space="preserve">Heading of the economic classification directly related to the </w:t>
      </w:r>
      <w:r w:rsidR="0061222D" w:rsidRPr="00FC71E9">
        <w:t>above mentioned</w:t>
      </w:r>
      <w:r w:rsidRPr="00FC71E9">
        <w:t xml:space="preserve"> heading 610 wages, salaries, service income and IP.</w:t>
      </w:r>
    </w:p>
    <w:p w14:paraId="3F424F30" w14:textId="244D43E2" w:rsidR="006A3ABF" w:rsidRDefault="003C1AC0">
      <w:pPr>
        <w:pStyle w:val="Nadpis2"/>
        <w:spacing w:before="45"/>
        <w:jc w:val="left"/>
      </w:pPr>
      <w:r>
        <w:t>631</w:t>
      </w:r>
      <w:r>
        <w:rPr>
          <w:spacing w:val="-3"/>
        </w:rPr>
        <w:t xml:space="preserve"> </w:t>
      </w:r>
      <w:r>
        <w:t xml:space="preserve">– </w:t>
      </w:r>
      <w:r w:rsidR="0061222D">
        <w:t>travel expenses</w:t>
      </w:r>
    </w:p>
    <w:p w14:paraId="3F424F31" w14:textId="77777777" w:rsidR="006A3ABF" w:rsidRDefault="003C1AC0">
      <w:pPr>
        <w:pStyle w:val="Zkladntext"/>
        <w:spacing w:before="43" w:line="276" w:lineRule="auto"/>
        <w:ind w:left="196" w:firstLine="707"/>
      </w:pPr>
      <w:r>
        <w:rPr>
          <w:spacing w:val="-1"/>
        </w:rPr>
        <w:t>Cestovné</w:t>
      </w:r>
      <w:r>
        <w:rPr>
          <w:spacing w:val="-13"/>
        </w:rPr>
        <w:t xml:space="preserve"> </w:t>
      </w:r>
      <w:r>
        <w:rPr>
          <w:spacing w:val="-1"/>
        </w:rPr>
        <w:t>náhrady</w:t>
      </w:r>
      <w:r>
        <w:rPr>
          <w:spacing w:val="-13"/>
        </w:rPr>
        <w:t xml:space="preserve"> </w:t>
      </w:r>
      <w:r>
        <w:rPr>
          <w:spacing w:val="-1"/>
        </w:rPr>
        <w:t>zamestnancom</w:t>
      </w:r>
      <w:r>
        <w:rPr>
          <w:spacing w:val="-11"/>
        </w:rPr>
        <w:t xml:space="preserve"> </w:t>
      </w:r>
      <w:r>
        <w:rPr>
          <w:spacing w:val="-1"/>
        </w:rPr>
        <w:t>agentúry</w:t>
      </w:r>
      <w:r>
        <w:rPr>
          <w:spacing w:val="5"/>
        </w:rPr>
        <w:t xml:space="preserve"> </w:t>
      </w:r>
      <w:r>
        <w:rPr>
          <w:spacing w:val="-1"/>
        </w:rPr>
        <w:t>spojené</w:t>
      </w:r>
      <w:r>
        <w:rPr>
          <w:spacing w:val="-10"/>
        </w:rPr>
        <w:t xml:space="preserve"> </w:t>
      </w:r>
      <w:r>
        <w:t>s</w:t>
      </w:r>
      <w:r>
        <w:rPr>
          <w:spacing w:val="-1"/>
        </w:rPr>
        <w:t xml:space="preserve"> </w:t>
      </w:r>
      <w:r>
        <w:t>posudzovaním</w:t>
      </w:r>
      <w:r>
        <w:rPr>
          <w:spacing w:val="-14"/>
        </w:rPr>
        <w:t xml:space="preserve"> </w:t>
      </w:r>
      <w:r>
        <w:t>na</w:t>
      </w:r>
      <w:r>
        <w:rPr>
          <w:spacing w:val="-13"/>
        </w:rPr>
        <w:t xml:space="preserve"> </w:t>
      </w:r>
      <w:r>
        <w:t>mieste</w:t>
      </w:r>
      <w:r>
        <w:rPr>
          <w:spacing w:val="-10"/>
        </w:rPr>
        <w:t xml:space="preserve"> </w:t>
      </w:r>
      <w:r>
        <w:t>vysokej</w:t>
      </w:r>
      <w:r>
        <w:rPr>
          <w:spacing w:val="-51"/>
        </w:rPr>
        <w:t xml:space="preserve"> </w:t>
      </w:r>
      <w:r>
        <w:t>školy,</w:t>
      </w:r>
      <w:r>
        <w:rPr>
          <w:spacing w:val="-1"/>
        </w:rPr>
        <w:t xml:space="preserve"> </w:t>
      </w:r>
      <w:r>
        <w:t>v roli koordinátorov s</w:t>
      </w:r>
      <w:r>
        <w:rPr>
          <w:spacing w:val="4"/>
        </w:rPr>
        <w:t xml:space="preserve"> </w:t>
      </w:r>
      <w:r>
        <w:t>členmi</w:t>
      </w:r>
      <w:r>
        <w:rPr>
          <w:spacing w:val="-2"/>
        </w:rPr>
        <w:t xml:space="preserve"> </w:t>
      </w:r>
      <w:r>
        <w:t>pracovných</w:t>
      </w:r>
      <w:r>
        <w:rPr>
          <w:spacing w:val="-2"/>
        </w:rPr>
        <w:t xml:space="preserve"> </w:t>
      </w:r>
      <w:r>
        <w:t>skupín</w:t>
      </w:r>
      <w:r>
        <w:rPr>
          <w:spacing w:val="-1"/>
        </w:rPr>
        <w:t xml:space="preserve"> </w:t>
      </w:r>
      <w:r>
        <w:t>VR</w:t>
      </w:r>
      <w:r>
        <w:rPr>
          <w:spacing w:val="-1"/>
        </w:rPr>
        <w:t xml:space="preserve"> </w:t>
      </w:r>
      <w:r>
        <w:t>agentúry.</w:t>
      </w:r>
    </w:p>
    <w:p w14:paraId="3F424F32" w14:textId="09770B10" w:rsidR="006A3ABF" w:rsidRDefault="003C1AC0">
      <w:pPr>
        <w:pStyle w:val="Nadpis2"/>
        <w:spacing w:before="1"/>
        <w:jc w:val="left"/>
      </w:pPr>
      <w:r>
        <w:t>637</w:t>
      </w:r>
      <w:r>
        <w:rPr>
          <w:spacing w:val="-2"/>
        </w:rPr>
        <w:t xml:space="preserve"> </w:t>
      </w:r>
      <w:r>
        <w:t>–</w:t>
      </w:r>
      <w:r>
        <w:rPr>
          <w:spacing w:val="1"/>
        </w:rPr>
        <w:t xml:space="preserve"> </w:t>
      </w:r>
      <w:r>
        <w:t>s</w:t>
      </w:r>
      <w:r w:rsidR="0061222D">
        <w:t>ervices in which</w:t>
      </w:r>
    </w:p>
    <w:p w14:paraId="3F424F33" w14:textId="60FA787D" w:rsidR="006A3ABF" w:rsidRDefault="003C1AC0">
      <w:pPr>
        <w:spacing w:before="43"/>
        <w:ind w:left="904"/>
        <w:rPr>
          <w:b/>
          <w:sz w:val="24"/>
        </w:rPr>
      </w:pPr>
      <w:r>
        <w:rPr>
          <w:b/>
          <w:sz w:val="24"/>
        </w:rPr>
        <w:t>637007 –</w:t>
      </w:r>
      <w:r>
        <w:rPr>
          <w:b/>
          <w:spacing w:val="-3"/>
          <w:sz w:val="24"/>
        </w:rPr>
        <w:t xml:space="preserve"> </w:t>
      </w:r>
      <w:r w:rsidR="0061222D">
        <w:rPr>
          <w:b/>
          <w:sz w:val="24"/>
        </w:rPr>
        <w:t>travel expenses</w:t>
      </w:r>
    </w:p>
    <w:p w14:paraId="3F424F34" w14:textId="77777777" w:rsidR="006A3ABF" w:rsidRDefault="003C1AC0">
      <w:pPr>
        <w:pStyle w:val="Zkladntext"/>
        <w:spacing w:before="43"/>
        <w:ind w:left="904"/>
      </w:pPr>
      <w:r>
        <w:t>Náhrady</w:t>
      </w:r>
      <w:r>
        <w:rPr>
          <w:spacing w:val="35"/>
        </w:rPr>
        <w:t xml:space="preserve"> </w:t>
      </w:r>
      <w:r>
        <w:t>za</w:t>
      </w:r>
      <w:r>
        <w:rPr>
          <w:spacing w:val="37"/>
        </w:rPr>
        <w:t xml:space="preserve"> </w:t>
      </w:r>
      <w:r>
        <w:t>dopravu</w:t>
      </w:r>
      <w:r>
        <w:rPr>
          <w:spacing w:val="37"/>
        </w:rPr>
        <w:t xml:space="preserve"> </w:t>
      </w:r>
      <w:r>
        <w:t>a</w:t>
      </w:r>
      <w:r>
        <w:rPr>
          <w:spacing w:val="1"/>
        </w:rPr>
        <w:t xml:space="preserve"> </w:t>
      </w:r>
      <w:r>
        <w:t>ubytovanie</w:t>
      </w:r>
      <w:r>
        <w:rPr>
          <w:spacing w:val="37"/>
        </w:rPr>
        <w:t xml:space="preserve"> </w:t>
      </w:r>
      <w:r>
        <w:t>členom</w:t>
      </w:r>
      <w:r>
        <w:rPr>
          <w:spacing w:val="34"/>
        </w:rPr>
        <w:t xml:space="preserve"> </w:t>
      </w:r>
      <w:r>
        <w:t>pracovných</w:t>
      </w:r>
      <w:r>
        <w:rPr>
          <w:spacing w:val="40"/>
        </w:rPr>
        <w:t xml:space="preserve"> </w:t>
      </w:r>
      <w:r>
        <w:t>skupín</w:t>
      </w:r>
      <w:r>
        <w:rPr>
          <w:spacing w:val="37"/>
        </w:rPr>
        <w:t xml:space="preserve"> </w:t>
      </w:r>
      <w:r>
        <w:t>VR</w:t>
      </w:r>
      <w:r>
        <w:rPr>
          <w:spacing w:val="35"/>
        </w:rPr>
        <w:t xml:space="preserve"> </w:t>
      </w:r>
      <w:r>
        <w:t>agentúry,</w:t>
      </w:r>
      <w:r>
        <w:rPr>
          <w:spacing w:val="1"/>
        </w:rPr>
        <w:t xml:space="preserve"> </w:t>
      </w:r>
      <w:r>
        <w:t>spojené</w:t>
      </w:r>
    </w:p>
    <w:p w14:paraId="3F424F35" w14:textId="77777777" w:rsidR="006A3ABF" w:rsidRDefault="003C1AC0">
      <w:pPr>
        <w:pStyle w:val="Zkladntext"/>
        <w:spacing w:before="45"/>
        <w:ind w:left="196"/>
      </w:pPr>
      <w:r>
        <w:t>s</w:t>
      </w:r>
      <w:r>
        <w:rPr>
          <w:spacing w:val="-4"/>
        </w:rPr>
        <w:t xml:space="preserve"> </w:t>
      </w:r>
      <w:r>
        <w:t>posudzovaním</w:t>
      </w:r>
      <w:r>
        <w:rPr>
          <w:spacing w:val="-4"/>
        </w:rPr>
        <w:t xml:space="preserve"> </w:t>
      </w:r>
      <w:r>
        <w:t>na</w:t>
      </w:r>
      <w:r>
        <w:rPr>
          <w:spacing w:val="-5"/>
        </w:rPr>
        <w:t xml:space="preserve"> </w:t>
      </w:r>
      <w:r>
        <w:t>mieste</w:t>
      </w:r>
      <w:r>
        <w:rPr>
          <w:spacing w:val="-2"/>
        </w:rPr>
        <w:t xml:space="preserve"> </w:t>
      </w:r>
      <w:r>
        <w:t>vysokej</w:t>
      </w:r>
      <w:r>
        <w:rPr>
          <w:spacing w:val="-2"/>
        </w:rPr>
        <w:t xml:space="preserve"> </w:t>
      </w:r>
      <w:r>
        <w:t>školy.</w:t>
      </w:r>
    </w:p>
    <w:p w14:paraId="3F424F36" w14:textId="17B30691" w:rsidR="006A3ABF" w:rsidRDefault="003C1AC0">
      <w:pPr>
        <w:pStyle w:val="Nadpis2"/>
        <w:spacing w:before="43"/>
        <w:jc w:val="left"/>
      </w:pPr>
      <w:r>
        <w:t>637011</w:t>
      </w:r>
      <w:r>
        <w:rPr>
          <w:spacing w:val="1"/>
        </w:rPr>
        <w:t xml:space="preserve"> </w:t>
      </w:r>
      <w:r>
        <w:t>–</w:t>
      </w:r>
      <w:r>
        <w:rPr>
          <w:spacing w:val="-1"/>
        </w:rPr>
        <w:t xml:space="preserve"> </w:t>
      </w:r>
      <w:r w:rsidR="0061222D">
        <w:t>rewards</w:t>
      </w:r>
    </w:p>
    <w:p w14:paraId="3F424F37" w14:textId="065F1655" w:rsidR="006A3ABF" w:rsidRDefault="0061222D">
      <w:pPr>
        <w:pStyle w:val="Zkladntext"/>
        <w:spacing w:before="46" w:line="276" w:lineRule="auto"/>
        <w:ind w:left="196" w:right="273" w:firstLine="707"/>
        <w:jc w:val="both"/>
      </w:pPr>
      <w:r w:rsidRPr="0061222D">
        <w:t>Funds spent on the payment of remuneration to the members of the Working Groups for the preparation of the evaluation report or the opinion of the Working Party for the purposes of the Agency's proceedings, in accordance with Internal Regulation No 1/2021 The remuneration procedure for the members of the CoR's Working Groups of the Agency and at the same time in accordance with the order contracts concluded. Of the service item in 2021, the remuneration of the members of the working groups was the highest amount, namely 117 274,- €.</w:t>
      </w:r>
    </w:p>
    <w:p w14:paraId="3F424F38" w14:textId="77777777" w:rsidR="006A3ABF" w:rsidRDefault="006A3ABF">
      <w:pPr>
        <w:pStyle w:val="Zkladntext"/>
        <w:spacing w:before="7"/>
        <w:rPr>
          <w:sz w:val="27"/>
        </w:rPr>
      </w:pPr>
    </w:p>
    <w:p w14:paraId="3F424F39" w14:textId="1F340C84" w:rsidR="006A3ABF" w:rsidRDefault="003C1AC0">
      <w:pPr>
        <w:pStyle w:val="Nadpis1"/>
        <w:numPr>
          <w:ilvl w:val="1"/>
          <w:numId w:val="6"/>
        </w:numPr>
        <w:tabs>
          <w:tab w:val="left" w:pos="1541"/>
        </w:tabs>
        <w:ind w:left="1540" w:hanging="637"/>
      </w:pPr>
      <w:bookmarkStart w:id="39" w:name="_bookmark39"/>
      <w:bookmarkEnd w:id="39"/>
      <w:r>
        <w:rPr>
          <w:color w:val="0037A4"/>
        </w:rPr>
        <w:t>St</w:t>
      </w:r>
      <w:r w:rsidR="000C00CD">
        <w:rPr>
          <w:color w:val="0037A4"/>
        </w:rPr>
        <w:t>atus and movement of assets</w:t>
      </w:r>
    </w:p>
    <w:p w14:paraId="3F424F3A" w14:textId="3BC0E8CB" w:rsidR="006A3ABF" w:rsidRDefault="000C00CD">
      <w:pPr>
        <w:pStyle w:val="Nadpis1"/>
        <w:numPr>
          <w:ilvl w:val="2"/>
          <w:numId w:val="6"/>
        </w:numPr>
        <w:tabs>
          <w:tab w:val="left" w:pos="1757"/>
        </w:tabs>
        <w:spacing w:before="129"/>
        <w:ind w:hanging="853"/>
      </w:pPr>
      <w:bookmarkStart w:id="40" w:name="_bookmark40"/>
      <w:bookmarkEnd w:id="40"/>
      <w:r w:rsidRPr="000C00CD">
        <w:rPr>
          <w:color w:val="0037A4"/>
        </w:rPr>
        <w:t>Non-current intangible assets</w:t>
      </w:r>
    </w:p>
    <w:p w14:paraId="3F424F3B" w14:textId="56BA9AF9" w:rsidR="006A3ABF" w:rsidRDefault="000C00CD">
      <w:pPr>
        <w:pStyle w:val="Zkladntext"/>
        <w:spacing w:before="128" w:line="259" w:lineRule="auto"/>
        <w:ind w:left="196" w:right="272" w:firstLine="707"/>
        <w:jc w:val="both"/>
      </w:pPr>
      <w:r w:rsidRPr="000C00CD">
        <w:t>Non-current intangible assets acquired by the Agency shall be measured at cost less value adjustments and accumulated impairment losses. Cost includes all costs directly attributable to the assets acquired. Where the use of non-current intangible assets is determined by contract, the period of use shall be determined according to the validity of the contract; in other cases, the provisions of the Income Tax Act as amended apply mutatis mutandis.</w:t>
      </w:r>
    </w:p>
    <w:p w14:paraId="3F424F3C" w14:textId="77777777" w:rsidR="006A3ABF" w:rsidRDefault="006A3ABF">
      <w:pPr>
        <w:pStyle w:val="Zkladntext"/>
        <w:spacing w:before="10"/>
        <w:rPr>
          <w:sz w:val="8"/>
        </w:rPr>
      </w:pPr>
    </w:p>
    <w:p w14:paraId="3F424F3D" w14:textId="446E46AC" w:rsidR="006A3ABF" w:rsidRDefault="000C00CD">
      <w:pPr>
        <w:pStyle w:val="Zkladntext"/>
        <w:spacing w:before="51" w:line="259" w:lineRule="auto"/>
        <w:ind w:left="196" w:right="271" w:firstLine="707"/>
        <w:jc w:val="both"/>
      </w:pPr>
      <w:r w:rsidRPr="000C00CD">
        <w:t>The Agency shall have licenses for information systems and software included in the records of intangible assets; its increase in 2021 was due to the acquisition of statistical software and its total movement is shown in the following table:</w:t>
      </w:r>
    </w:p>
    <w:p w14:paraId="3F424F3E" w14:textId="77777777" w:rsidR="006A3ABF" w:rsidRDefault="006A3ABF">
      <w:pPr>
        <w:pStyle w:val="Zkladntext"/>
        <w:spacing w:before="2"/>
        <w:rPr>
          <w:sz w:val="13"/>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1"/>
        <w:gridCol w:w="1877"/>
        <w:gridCol w:w="2000"/>
        <w:gridCol w:w="2005"/>
      </w:tblGrid>
      <w:tr w:rsidR="006A3ABF" w14:paraId="3F424F40" w14:textId="77777777">
        <w:trPr>
          <w:trHeight w:val="270"/>
        </w:trPr>
        <w:tc>
          <w:tcPr>
            <w:tcW w:w="8993" w:type="dxa"/>
            <w:gridSpan w:val="4"/>
            <w:shd w:val="clear" w:color="auto" w:fill="BCD6ED"/>
          </w:tcPr>
          <w:p w14:paraId="3F424F3F" w14:textId="77777777" w:rsidR="006A3ABF" w:rsidRDefault="003C1AC0">
            <w:pPr>
              <w:pStyle w:val="TableParagraph"/>
              <w:spacing w:before="1" w:line="249" w:lineRule="exact"/>
              <w:ind w:left="3592" w:right="3571"/>
              <w:jc w:val="center"/>
              <w:rPr>
                <w:b/>
              </w:rPr>
            </w:pPr>
            <w:r>
              <w:rPr>
                <w:b/>
              </w:rPr>
              <w:t>Nehmotný</w:t>
            </w:r>
            <w:r>
              <w:rPr>
                <w:b/>
                <w:spacing w:val="-4"/>
              </w:rPr>
              <w:t xml:space="preserve"> </w:t>
            </w:r>
            <w:r>
              <w:rPr>
                <w:b/>
              </w:rPr>
              <w:t>majetok</w:t>
            </w:r>
          </w:p>
        </w:tc>
      </w:tr>
      <w:tr w:rsidR="006A3ABF" w14:paraId="3F424F45" w14:textId="77777777">
        <w:trPr>
          <w:trHeight w:val="363"/>
        </w:trPr>
        <w:tc>
          <w:tcPr>
            <w:tcW w:w="3111" w:type="dxa"/>
          </w:tcPr>
          <w:p w14:paraId="3F424F41" w14:textId="77777777" w:rsidR="006A3ABF" w:rsidRDefault="006A3ABF">
            <w:pPr>
              <w:pStyle w:val="TableParagraph"/>
              <w:rPr>
                <w:rFonts w:ascii="Times New Roman"/>
              </w:rPr>
            </w:pPr>
          </w:p>
        </w:tc>
        <w:tc>
          <w:tcPr>
            <w:tcW w:w="1877" w:type="dxa"/>
          </w:tcPr>
          <w:p w14:paraId="3F424F42" w14:textId="77777777" w:rsidR="006A3ABF" w:rsidRDefault="003C1AC0">
            <w:pPr>
              <w:pStyle w:val="TableParagraph"/>
              <w:spacing w:before="47"/>
              <w:ind w:left="473" w:right="456"/>
              <w:jc w:val="center"/>
              <w:rPr>
                <w:b/>
              </w:rPr>
            </w:pPr>
            <w:r>
              <w:rPr>
                <w:b/>
              </w:rPr>
              <w:t>Softvér</w:t>
            </w:r>
          </w:p>
        </w:tc>
        <w:tc>
          <w:tcPr>
            <w:tcW w:w="2000" w:type="dxa"/>
          </w:tcPr>
          <w:p w14:paraId="3F424F43" w14:textId="77777777" w:rsidR="006A3ABF" w:rsidRDefault="003C1AC0">
            <w:pPr>
              <w:pStyle w:val="TableParagraph"/>
              <w:spacing w:before="47"/>
              <w:ind w:left="195" w:right="171"/>
              <w:jc w:val="center"/>
              <w:rPr>
                <w:b/>
              </w:rPr>
            </w:pPr>
            <w:r>
              <w:rPr>
                <w:b/>
              </w:rPr>
              <w:t>Oceniteľné</w:t>
            </w:r>
            <w:r>
              <w:rPr>
                <w:b/>
                <w:spacing w:val="-2"/>
              </w:rPr>
              <w:t xml:space="preserve"> </w:t>
            </w:r>
            <w:r>
              <w:rPr>
                <w:b/>
              </w:rPr>
              <w:t>práva</w:t>
            </w:r>
          </w:p>
        </w:tc>
        <w:tc>
          <w:tcPr>
            <w:tcW w:w="2005" w:type="dxa"/>
          </w:tcPr>
          <w:p w14:paraId="3F424F44" w14:textId="77777777" w:rsidR="006A3ABF" w:rsidRDefault="003C1AC0">
            <w:pPr>
              <w:pStyle w:val="TableParagraph"/>
              <w:spacing w:before="47"/>
              <w:ind w:left="537" w:right="519"/>
              <w:jc w:val="center"/>
              <w:rPr>
                <w:b/>
              </w:rPr>
            </w:pPr>
            <w:r>
              <w:rPr>
                <w:b/>
              </w:rPr>
              <w:t>Spolu</w:t>
            </w:r>
          </w:p>
        </w:tc>
      </w:tr>
      <w:tr w:rsidR="006A3ABF" w14:paraId="3F424F4A" w14:textId="77777777">
        <w:trPr>
          <w:trHeight w:val="431"/>
        </w:trPr>
        <w:tc>
          <w:tcPr>
            <w:tcW w:w="3111" w:type="dxa"/>
          </w:tcPr>
          <w:p w14:paraId="3F424F46" w14:textId="77777777" w:rsidR="006A3ABF" w:rsidRDefault="003C1AC0">
            <w:pPr>
              <w:pStyle w:val="TableParagraph"/>
              <w:spacing w:before="80"/>
              <w:ind w:left="71"/>
              <w:rPr>
                <w:b/>
              </w:rPr>
            </w:pPr>
            <w:r>
              <w:rPr>
                <w:b/>
              </w:rPr>
              <w:t>Stav k</w:t>
            </w:r>
            <w:r>
              <w:rPr>
                <w:b/>
                <w:spacing w:val="-1"/>
              </w:rPr>
              <w:t xml:space="preserve"> </w:t>
            </w:r>
            <w:r>
              <w:rPr>
                <w:b/>
              </w:rPr>
              <w:t>1.</w:t>
            </w:r>
            <w:r>
              <w:rPr>
                <w:b/>
                <w:spacing w:val="-1"/>
              </w:rPr>
              <w:t xml:space="preserve"> </w:t>
            </w:r>
            <w:r>
              <w:rPr>
                <w:b/>
              </w:rPr>
              <w:t>1.</w:t>
            </w:r>
            <w:r>
              <w:rPr>
                <w:b/>
                <w:spacing w:val="-2"/>
              </w:rPr>
              <w:t xml:space="preserve"> </w:t>
            </w:r>
            <w:r>
              <w:rPr>
                <w:b/>
              </w:rPr>
              <w:t>2021</w:t>
            </w:r>
          </w:p>
        </w:tc>
        <w:tc>
          <w:tcPr>
            <w:tcW w:w="1877" w:type="dxa"/>
          </w:tcPr>
          <w:p w14:paraId="3F424F47" w14:textId="77777777" w:rsidR="006A3ABF" w:rsidRDefault="003C1AC0">
            <w:pPr>
              <w:pStyle w:val="TableParagraph"/>
              <w:spacing w:before="80"/>
              <w:ind w:left="475" w:right="456"/>
              <w:jc w:val="center"/>
              <w:rPr>
                <w:b/>
              </w:rPr>
            </w:pPr>
            <w:r>
              <w:rPr>
                <w:b/>
              </w:rPr>
              <w:t>10</w:t>
            </w:r>
            <w:r>
              <w:rPr>
                <w:b/>
                <w:spacing w:val="-3"/>
              </w:rPr>
              <w:t xml:space="preserve"> </w:t>
            </w:r>
            <w:r>
              <w:rPr>
                <w:b/>
              </w:rPr>
              <w:t>269,08</w:t>
            </w:r>
          </w:p>
        </w:tc>
        <w:tc>
          <w:tcPr>
            <w:tcW w:w="2000" w:type="dxa"/>
          </w:tcPr>
          <w:p w14:paraId="3F424F48" w14:textId="77777777" w:rsidR="006A3ABF" w:rsidRDefault="003C1AC0">
            <w:pPr>
              <w:pStyle w:val="TableParagraph"/>
              <w:spacing w:before="80"/>
              <w:ind w:left="195" w:right="171"/>
              <w:jc w:val="center"/>
              <w:rPr>
                <w:b/>
              </w:rPr>
            </w:pPr>
            <w:r>
              <w:rPr>
                <w:b/>
              </w:rPr>
              <w:t>2 760,00</w:t>
            </w:r>
          </w:p>
        </w:tc>
        <w:tc>
          <w:tcPr>
            <w:tcW w:w="2005" w:type="dxa"/>
          </w:tcPr>
          <w:p w14:paraId="3F424F49" w14:textId="77777777" w:rsidR="006A3ABF" w:rsidRDefault="003C1AC0">
            <w:pPr>
              <w:pStyle w:val="TableParagraph"/>
              <w:spacing w:before="80"/>
              <w:ind w:left="540" w:right="519"/>
              <w:jc w:val="center"/>
              <w:rPr>
                <w:b/>
              </w:rPr>
            </w:pPr>
            <w:r>
              <w:rPr>
                <w:b/>
              </w:rPr>
              <w:t>13</w:t>
            </w:r>
            <w:r>
              <w:rPr>
                <w:b/>
                <w:spacing w:val="-2"/>
              </w:rPr>
              <w:t xml:space="preserve"> </w:t>
            </w:r>
            <w:r>
              <w:rPr>
                <w:b/>
              </w:rPr>
              <w:t>029,08</w:t>
            </w:r>
          </w:p>
        </w:tc>
      </w:tr>
      <w:tr w:rsidR="006A3ABF" w14:paraId="3F424F4F" w14:textId="77777777">
        <w:trPr>
          <w:trHeight w:val="268"/>
        </w:trPr>
        <w:tc>
          <w:tcPr>
            <w:tcW w:w="3111" w:type="dxa"/>
          </w:tcPr>
          <w:p w14:paraId="3F424F4B" w14:textId="77777777" w:rsidR="006A3ABF" w:rsidRDefault="003C1AC0">
            <w:pPr>
              <w:pStyle w:val="TableParagraph"/>
              <w:spacing w:line="249" w:lineRule="exact"/>
              <w:ind w:left="71"/>
            </w:pPr>
            <w:r>
              <w:t>prírastky</w:t>
            </w:r>
          </w:p>
        </w:tc>
        <w:tc>
          <w:tcPr>
            <w:tcW w:w="1877" w:type="dxa"/>
          </w:tcPr>
          <w:p w14:paraId="3F424F4C" w14:textId="77777777" w:rsidR="006A3ABF" w:rsidRDefault="003C1AC0">
            <w:pPr>
              <w:pStyle w:val="TableParagraph"/>
              <w:spacing w:line="249" w:lineRule="exact"/>
              <w:ind w:left="475" w:right="456"/>
              <w:jc w:val="center"/>
            </w:pPr>
            <w:r>
              <w:t>7</w:t>
            </w:r>
            <w:r>
              <w:rPr>
                <w:spacing w:val="-2"/>
              </w:rPr>
              <w:t xml:space="preserve"> </w:t>
            </w:r>
            <w:r>
              <w:t>044,00</w:t>
            </w:r>
          </w:p>
        </w:tc>
        <w:tc>
          <w:tcPr>
            <w:tcW w:w="2000" w:type="dxa"/>
          </w:tcPr>
          <w:p w14:paraId="3F424F4D" w14:textId="77777777" w:rsidR="006A3ABF" w:rsidRDefault="006A3ABF">
            <w:pPr>
              <w:pStyle w:val="TableParagraph"/>
              <w:rPr>
                <w:rFonts w:ascii="Times New Roman"/>
                <w:sz w:val="18"/>
              </w:rPr>
            </w:pPr>
          </w:p>
        </w:tc>
        <w:tc>
          <w:tcPr>
            <w:tcW w:w="2005" w:type="dxa"/>
          </w:tcPr>
          <w:p w14:paraId="3F424F4E" w14:textId="77777777" w:rsidR="006A3ABF" w:rsidRDefault="003C1AC0">
            <w:pPr>
              <w:pStyle w:val="TableParagraph"/>
              <w:spacing w:line="249" w:lineRule="exact"/>
              <w:ind w:left="540" w:right="519"/>
              <w:jc w:val="center"/>
            </w:pPr>
            <w:r>
              <w:t>7</w:t>
            </w:r>
            <w:r>
              <w:rPr>
                <w:spacing w:val="-1"/>
              </w:rPr>
              <w:t xml:space="preserve"> </w:t>
            </w:r>
            <w:r>
              <w:t>044,00</w:t>
            </w:r>
          </w:p>
        </w:tc>
      </w:tr>
      <w:tr w:rsidR="006A3ABF" w14:paraId="3F424F54" w14:textId="77777777">
        <w:trPr>
          <w:trHeight w:val="267"/>
        </w:trPr>
        <w:tc>
          <w:tcPr>
            <w:tcW w:w="3111" w:type="dxa"/>
          </w:tcPr>
          <w:p w14:paraId="3F424F50" w14:textId="77777777" w:rsidR="006A3ABF" w:rsidRDefault="003C1AC0">
            <w:pPr>
              <w:pStyle w:val="TableParagraph"/>
              <w:spacing w:line="248" w:lineRule="exact"/>
              <w:ind w:left="71"/>
            </w:pPr>
            <w:r>
              <w:t>úbytky</w:t>
            </w:r>
          </w:p>
        </w:tc>
        <w:tc>
          <w:tcPr>
            <w:tcW w:w="1877" w:type="dxa"/>
          </w:tcPr>
          <w:p w14:paraId="3F424F51" w14:textId="77777777" w:rsidR="006A3ABF" w:rsidRDefault="006A3ABF">
            <w:pPr>
              <w:pStyle w:val="TableParagraph"/>
              <w:rPr>
                <w:rFonts w:ascii="Times New Roman"/>
                <w:sz w:val="18"/>
              </w:rPr>
            </w:pPr>
          </w:p>
        </w:tc>
        <w:tc>
          <w:tcPr>
            <w:tcW w:w="2000" w:type="dxa"/>
          </w:tcPr>
          <w:p w14:paraId="3F424F52" w14:textId="77777777" w:rsidR="006A3ABF" w:rsidRDefault="006A3ABF">
            <w:pPr>
              <w:pStyle w:val="TableParagraph"/>
              <w:rPr>
                <w:rFonts w:ascii="Times New Roman"/>
                <w:sz w:val="18"/>
              </w:rPr>
            </w:pPr>
          </w:p>
        </w:tc>
        <w:tc>
          <w:tcPr>
            <w:tcW w:w="2005" w:type="dxa"/>
          </w:tcPr>
          <w:p w14:paraId="3F424F53" w14:textId="77777777" w:rsidR="006A3ABF" w:rsidRDefault="006A3ABF">
            <w:pPr>
              <w:pStyle w:val="TableParagraph"/>
              <w:rPr>
                <w:rFonts w:ascii="Times New Roman"/>
                <w:sz w:val="18"/>
              </w:rPr>
            </w:pPr>
          </w:p>
        </w:tc>
      </w:tr>
      <w:tr w:rsidR="006A3ABF" w14:paraId="3F424F59" w14:textId="77777777">
        <w:trPr>
          <w:trHeight w:val="270"/>
        </w:trPr>
        <w:tc>
          <w:tcPr>
            <w:tcW w:w="3111" w:type="dxa"/>
          </w:tcPr>
          <w:p w14:paraId="3F424F55" w14:textId="77777777" w:rsidR="006A3ABF" w:rsidRDefault="003C1AC0">
            <w:pPr>
              <w:pStyle w:val="TableParagraph"/>
              <w:spacing w:before="1" w:line="249" w:lineRule="exact"/>
              <w:ind w:left="71"/>
            </w:pPr>
            <w:r>
              <w:t>presuny</w:t>
            </w:r>
          </w:p>
        </w:tc>
        <w:tc>
          <w:tcPr>
            <w:tcW w:w="1877" w:type="dxa"/>
          </w:tcPr>
          <w:p w14:paraId="3F424F56" w14:textId="77777777" w:rsidR="006A3ABF" w:rsidRDefault="006A3ABF">
            <w:pPr>
              <w:pStyle w:val="TableParagraph"/>
              <w:rPr>
                <w:rFonts w:ascii="Times New Roman"/>
                <w:sz w:val="20"/>
              </w:rPr>
            </w:pPr>
          </w:p>
        </w:tc>
        <w:tc>
          <w:tcPr>
            <w:tcW w:w="2000" w:type="dxa"/>
          </w:tcPr>
          <w:p w14:paraId="3F424F57" w14:textId="77777777" w:rsidR="006A3ABF" w:rsidRDefault="006A3ABF">
            <w:pPr>
              <w:pStyle w:val="TableParagraph"/>
              <w:rPr>
                <w:rFonts w:ascii="Times New Roman"/>
                <w:sz w:val="20"/>
              </w:rPr>
            </w:pPr>
          </w:p>
        </w:tc>
        <w:tc>
          <w:tcPr>
            <w:tcW w:w="2005" w:type="dxa"/>
          </w:tcPr>
          <w:p w14:paraId="3F424F58" w14:textId="77777777" w:rsidR="006A3ABF" w:rsidRDefault="006A3ABF">
            <w:pPr>
              <w:pStyle w:val="TableParagraph"/>
              <w:rPr>
                <w:rFonts w:ascii="Times New Roman"/>
                <w:sz w:val="20"/>
              </w:rPr>
            </w:pPr>
          </w:p>
        </w:tc>
      </w:tr>
      <w:tr w:rsidR="006A3ABF" w14:paraId="3F424F5E" w14:textId="77777777">
        <w:trPr>
          <w:trHeight w:val="335"/>
        </w:trPr>
        <w:tc>
          <w:tcPr>
            <w:tcW w:w="3111" w:type="dxa"/>
          </w:tcPr>
          <w:p w14:paraId="3F424F5A" w14:textId="77777777" w:rsidR="006A3ABF" w:rsidRDefault="003C1AC0">
            <w:pPr>
              <w:pStyle w:val="TableParagraph"/>
              <w:spacing w:before="32"/>
              <w:ind w:left="71"/>
              <w:rPr>
                <w:b/>
              </w:rPr>
            </w:pPr>
            <w:r>
              <w:rPr>
                <w:b/>
              </w:rPr>
              <w:t>Stav k</w:t>
            </w:r>
            <w:r>
              <w:rPr>
                <w:b/>
                <w:spacing w:val="-1"/>
              </w:rPr>
              <w:t xml:space="preserve"> </w:t>
            </w:r>
            <w:r>
              <w:rPr>
                <w:b/>
              </w:rPr>
              <w:t>31.</w:t>
            </w:r>
            <w:r>
              <w:rPr>
                <w:b/>
                <w:spacing w:val="-2"/>
              </w:rPr>
              <w:t xml:space="preserve"> </w:t>
            </w:r>
            <w:r>
              <w:rPr>
                <w:b/>
              </w:rPr>
              <w:t>12.</w:t>
            </w:r>
            <w:r>
              <w:rPr>
                <w:b/>
                <w:spacing w:val="-2"/>
              </w:rPr>
              <w:t xml:space="preserve"> </w:t>
            </w:r>
            <w:r>
              <w:rPr>
                <w:b/>
              </w:rPr>
              <w:t>2021</w:t>
            </w:r>
          </w:p>
        </w:tc>
        <w:tc>
          <w:tcPr>
            <w:tcW w:w="1877" w:type="dxa"/>
          </w:tcPr>
          <w:p w14:paraId="3F424F5B" w14:textId="77777777" w:rsidR="006A3ABF" w:rsidRDefault="003C1AC0">
            <w:pPr>
              <w:pStyle w:val="TableParagraph"/>
              <w:spacing w:before="32"/>
              <w:ind w:left="475" w:right="456"/>
              <w:jc w:val="center"/>
              <w:rPr>
                <w:b/>
              </w:rPr>
            </w:pPr>
            <w:r>
              <w:rPr>
                <w:b/>
              </w:rPr>
              <w:t>17</w:t>
            </w:r>
            <w:r>
              <w:rPr>
                <w:b/>
                <w:spacing w:val="-2"/>
              </w:rPr>
              <w:t xml:space="preserve"> </w:t>
            </w:r>
            <w:r>
              <w:rPr>
                <w:b/>
              </w:rPr>
              <w:t>313,08</w:t>
            </w:r>
          </w:p>
        </w:tc>
        <w:tc>
          <w:tcPr>
            <w:tcW w:w="2000" w:type="dxa"/>
          </w:tcPr>
          <w:p w14:paraId="3F424F5C" w14:textId="77777777" w:rsidR="006A3ABF" w:rsidRDefault="003C1AC0">
            <w:pPr>
              <w:pStyle w:val="TableParagraph"/>
              <w:spacing w:before="32"/>
              <w:ind w:left="195" w:right="123"/>
              <w:jc w:val="center"/>
              <w:rPr>
                <w:b/>
              </w:rPr>
            </w:pPr>
            <w:r>
              <w:rPr>
                <w:b/>
              </w:rPr>
              <w:t>2</w:t>
            </w:r>
            <w:r>
              <w:rPr>
                <w:b/>
                <w:spacing w:val="-2"/>
              </w:rPr>
              <w:t xml:space="preserve"> </w:t>
            </w:r>
            <w:r>
              <w:rPr>
                <w:b/>
              </w:rPr>
              <w:t>760,00</w:t>
            </w:r>
          </w:p>
        </w:tc>
        <w:tc>
          <w:tcPr>
            <w:tcW w:w="2005" w:type="dxa"/>
          </w:tcPr>
          <w:p w14:paraId="3F424F5D" w14:textId="77777777" w:rsidR="006A3ABF" w:rsidRDefault="003C1AC0">
            <w:pPr>
              <w:pStyle w:val="TableParagraph"/>
              <w:spacing w:before="32"/>
              <w:ind w:left="540" w:right="519"/>
              <w:jc w:val="center"/>
              <w:rPr>
                <w:b/>
              </w:rPr>
            </w:pPr>
            <w:r>
              <w:rPr>
                <w:b/>
              </w:rPr>
              <w:t>20</w:t>
            </w:r>
            <w:r>
              <w:rPr>
                <w:b/>
                <w:spacing w:val="-2"/>
              </w:rPr>
              <w:t xml:space="preserve"> </w:t>
            </w:r>
            <w:r>
              <w:rPr>
                <w:b/>
              </w:rPr>
              <w:t>073,08</w:t>
            </w:r>
          </w:p>
        </w:tc>
      </w:tr>
      <w:tr w:rsidR="006A3ABF" w14:paraId="3F424F60" w14:textId="77777777">
        <w:trPr>
          <w:trHeight w:val="270"/>
        </w:trPr>
        <w:tc>
          <w:tcPr>
            <w:tcW w:w="8993" w:type="dxa"/>
            <w:gridSpan w:val="4"/>
            <w:tcBorders>
              <w:left w:val="nil"/>
              <w:right w:val="nil"/>
            </w:tcBorders>
          </w:tcPr>
          <w:p w14:paraId="3F424F5F" w14:textId="77777777" w:rsidR="006A3ABF" w:rsidRDefault="006A3ABF">
            <w:pPr>
              <w:pStyle w:val="TableParagraph"/>
              <w:rPr>
                <w:rFonts w:ascii="Times New Roman"/>
                <w:sz w:val="20"/>
              </w:rPr>
            </w:pPr>
          </w:p>
        </w:tc>
      </w:tr>
      <w:tr w:rsidR="006A3ABF" w14:paraId="3F424F65" w14:textId="77777777">
        <w:trPr>
          <w:trHeight w:val="268"/>
        </w:trPr>
        <w:tc>
          <w:tcPr>
            <w:tcW w:w="3111" w:type="dxa"/>
          </w:tcPr>
          <w:p w14:paraId="3F424F61" w14:textId="77777777" w:rsidR="006A3ABF" w:rsidRDefault="003C1AC0">
            <w:pPr>
              <w:pStyle w:val="TableParagraph"/>
              <w:spacing w:line="248" w:lineRule="exact"/>
              <w:ind w:left="71"/>
              <w:rPr>
                <w:b/>
              </w:rPr>
            </w:pPr>
            <w:r>
              <w:rPr>
                <w:b/>
              </w:rPr>
              <w:t>Oprávky k</w:t>
            </w:r>
            <w:r>
              <w:rPr>
                <w:b/>
                <w:spacing w:val="-4"/>
              </w:rPr>
              <w:t xml:space="preserve"> </w:t>
            </w:r>
            <w:r>
              <w:rPr>
                <w:b/>
              </w:rPr>
              <w:t>1.</w:t>
            </w:r>
            <w:r>
              <w:rPr>
                <w:b/>
                <w:spacing w:val="-1"/>
              </w:rPr>
              <w:t xml:space="preserve"> </w:t>
            </w:r>
            <w:r>
              <w:rPr>
                <w:b/>
              </w:rPr>
              <w:t>1.</w:t>
            </w:r>
            <w:r>
              <w:rPr>
                <w:b/>
                <w:spacing w:val="-2"/>
              </w:rPr>
              <w:t xml:space="preserve"> </w:t>
            </w:r>
            <w:r>
              <w:rPr>
                <w:b/>
              </w:rPr>
              <w:t>2021</w:t>
            </w:r>
          </w:p>
        </w:tc>
        <w:tc>
          <w:tcPr>
            <w:tcW w:w="1877" w:type="dxa"/>
          </w:tcPr>
          <w:p w14:paraId="3F424F62" w14:textId="77777777" w:rsidR="006A3ABF" w:rsidRDefault="003C1AC0">
            <w:pPr>
              <w:pStyle w:val="TableParagraph"/>
              <w:spacing w:line="248" w:lineRule="exact"/>
              <w:ind w:left="473" w:right="456"/>
              <w:jc w:val="center"/>
              <w:rPr>
                <w:b/>
              </w:rPr>
            </w:pPr>
            <w:r>
              <w:rPr>
                <w:b/>
              </w:rPr>
              <w:t>1</w:t>
            </w:r>
            <w:r>
              <w:rPr>
                <w:b/>
                <w:spacing w:val="-1"/>
              </w:rPr>
              <w:t xml:space="preserve"> </w:t>
            </w:r>
            <w:r>
              <w:rPr>
                <w:b/>
              </w:rPr>
              <w:t>283,64</w:t>
            </w:r>
          </w:p>
        </w:tc>
        <w:tc>
          <w:tcPr>
            <w:tcW w:w="2000" w:type="dxa"/>
          </w:tcPr>
          <w:p w14:paraId="3F424F63" w14:textId="77777777" w:rsidR="006A3ABF" w:rsidRDefault="003C1AC0">
            <w:pPr>
              <w:pStyle w:val="TableParagraph"/>
              <w:spacing w:line="248" w:lineRule="exact"/>
              <w:ind w:left="195" w:right="171"/>
              <w:jc w:val="center"/>
              <w:rPr>
                <w:b/>
              </w:rPr>
            </w:pPr>
            <w:r>
              <w:rPr>
                <w:b/>
              </w:rPr>
              <w:t>184</w:t>
            </w:r>
          </w:p>
        </w:tc>
        <w:tc>
          <w:tcPr>
            <w:tcW w:w="2005" w:type="dxa"/>
          </w:tcPr>
          <w:p w14:paraId="3F424F64" w14:textId="77777777" w:rsidR="006A3ABF" w:rsidRDefault="003C1AC0">
            <w:pPr>
              <w:pStyle w:val="TableParagraph"/>
              <w:spacing w:line="248" w:lineRule="exact"/>
              <w:ind w:left="538" w:right="519"/>
              <w:jc w:val="center"/>
              <w:rPr>
                <w:b/>
              </w:rPr>
            </w:pPr>
            <w:r>
              <w:rPr>
                <w:b/>
              </w:rPr>
              <w:t>1</w:t>
            </w:r>
            <w:r>
              <w:rPr>
                <w:b/>
                <w:spacing w:val="-1"/>
              </w:rPr>
              <w:t xml:space="preserve"> </w:t>
            </w:r>
            <w:r>
              <w:rPr>
                <w:b/>
              </w:rPr>
              <w:t>467,64</w:t>
            </w:r>
          </w:p>
        </w:tc>
      </w:tr>
      <w:tr w:rsidR="006A3ABF" w14:paraId="3F424F6A" w14:textId="77777777">
        <w:trPr>
          <w:trHeight w:val="267"/>
        </w:trPr>
        <w:tc>
          <w:tcPr>
            <w:tcW w:w="3111" w:type="dxa"/>
          </w:tcPr>
          <w:p w14:paraId="3F424F66" w14:textId="77777777" w:rsidR="006A3ABF" w:rsidRDefault="003C1AC0">
            <w:pPr>
              <w:pStyle w:val="TableParagraph"/>
              <w:spacing w:line="248" w:lineRule="exact"/>
              <w:ind w:left="71"/>
            </w:pPr>
            <w:r>
              <w:t>prírastky</w:t>
            </w:r>
          </w:p>
        </w:tc>
        <w:tc>
          <w:tcPr>
            <w:tcW w:w="1877" w:type="dxa"/>
          </w:tcPr>
          <w:p w14:paraId="3F424F67" w14:textId="77777777" w:rsidR="006A3ABF" w:rsidRDefault="003C1AC0">
            <w:pPr>
              <w:pStyle w:val="TableParagraph"/>
              <w:spacing w:line="248" w:lineRule="exact"/>
              <w:ind w:left="475" w:right="455"/>
              <w:jc w:val="center"/>
            </w:pPr>
            <w:r>
              <w:t>5</w:t>
            </w:r>
            <w:r>
              <w:rPr>
                <w:spacing w:val="-1"/>
              </w:rPr>
              <w:t xml:space="preserve"> </w:t>
            </w:r>
            <w:r>
              <w:t>330,22</w:t>
            </w:r>
          </w:p>
        </w:tc>
        <w:tc>
          <w:tcPr>
            <w:tcW w:w="2000" w:type="dxa"/>
          </w:tcPr>
          <w:p w14:paraId="3F424F68" w14:textId="77777777" w:rsidR="006A3ABF" w:rsidRDefault="003C1AC0">
            <w:pPr>
              <w:pStyle w:val="TableParagraph"/>
              <w:spacing w:line="248" w:lineRule="exact"/>
              <w:ind w:left="195" w:right="171"/>
              <w:jc w:val="center"/>
            </w:pPr>
            <w:r>
              <w:t>552</w:t>
            </w:r>
          </w:p>
        </w:tc>
        <w:tc>
          <w:tcPr>
            <w:tcW w:w="2005" w:type="dxa"/>
          </w:tcPr>
          <w:p w14:paraId="3F424F69" w14:textId="77777777" w:rsidR="006A3ABF" w:rsidRDefault="003C1AC0">
            <w:pPr>
              <w:pStyle w:val="TableParagraph"/>
              <w:spacing w:line="248" w:lineRule="exact"/>
              <w:ind w:left="540" w:right="519"/>
              <w:jc w:val="center"/>
            </w:pPr>
            <w:r>
              <w:t>1</w:t>
            </w:r>
            <w:r>
              <w:rPr>
                <w:spacing w:val="-1"/>
              </w:rPr>
              <w:t xml:space="preserve"> </w:t>
            </w:r>
            <w:r>
              <w:t>467,64</w:t>
            </w:r>
          </w:p>
        </w:tc>
      </w:tr>
      <w:tr w:rsidR="006A3ABF" w14:paraId="3F424F6F" w14:textId="77777777">
        <w:trPr>
          <w:trHeight w:val="268"/>
        </w:trPr>
        <w:tc>
          <w:tcPr>
            <w:tcW w:w="3111" w:type="dxa"/>
          </w:tcPr>
          <w:p w14:paraId="3F424F6B" w14:textId="77777777" w:rsidR="006A3ABF" w:rsidRDefault="003C1AC0">
            <w:pPr>
              <w:pStyle w:val="TableParagraph"/>
              <w:spacing w:line="248" w:lineRule="exact"/>
              <w:ind w:left="71"/>
            </w:pPr>
            <w:r>
              <w:t>úbytky</w:t>
            </w:r>
          </w:p>
        </w:tc>
        <w:tc>
          <w:tcPr>
            <w:tcW w:w="1877" w:type="dxa"/>
          </w:tcPr>
          <w:p w14:paraId="3F424F6C" w14:textId="77777777" w:rsidR="006A3ABF" w:rsidRDefault="006A3ABF">
            <w:pPr>
              <w:pStyle w:val="TableParagraph"/>
              <w:rPr>
                <w:rFonts w:ascii="Times New Roman"/>
                <w:sz w:val="18"/>
              </w:rPr>
            </w:pPr>
          </w:p>
        </w:tc>
        <w:tc>
          <w:tcPr>
            <w:tcW w:w="2000" w:type="dxa"/>
          </w:tcPr>
          <w:p w14:paraId="3F424F6D" w14:textId="77777777" w:rsidR="006A3ABF" w:rsidRDefault="006A3ABF">
            <w:pPr>
              <w:pStyle w:val="TableParagraph"/>
              <w:rPr>
                <w:rFonts w:ascii="Times New Roman"/>
                <w:sz w:val="18"/>
              </w:rPr>
            </w:pPr>
          </w:p>
        </w:tc>
        <w:tc>
          <w:tcPr>
            <w:tcW w:w="2005" w:type="dxa"/>
          </w:tcPr>
          <w:p w14:paraId="3F424F6E" w14:textId="77777777" w:rsidR="006A3ABF" w:rsidRDefault="006A3ABF">
            <w:pPr>
              <w:pStyle w:val="TableParagraph"/>
              <w:rPr>
                <w:rFonts w:ascii="Times New Roman"/>
                <w:sz w:val="18"/>
              </w:rPr>
            </w:pPr>
          </w:p>
        </w:tc>
      </w:tr>
      <w:tr w:rsidR="006A3ABF" w14:paraId="3F424F74" w14:textId="77777777">
        <w:trPr>
          <w:trHeight w:val="467"/>
        </w:trPr>
        <w:tc>
          <w:tcPr>
            <w:tcW w:w="3111" w:type="dxa"/>
          </w:tcPr>
          <w:p w14:paraId="3F424F70" w14:textId="77777777" w:rsidR="006A3ABF" w:rsidRDefault="003C1AC0">
            <w:pPr>
              <w:pStyle w:val="TableParagraph"/>
              <w:spacing w:before="99"/>
              <w:ind w:left="71"/>
              <w:rPr>
                <w:b/>
              </w:rPr>
            </w:pPr>
            <w:r>
              <w:rPr>
                <w:b/>
              </w:rPr>
              <w:t>Oprávky</w:t>
            </w:r>
            <w:r>
              <w:rPr>
                <w:b/>
                <w:spacing w:val="-1"/>
              </w:rPr>
              <w:t xml:space="preserve"> </w:t>
            </w:r>
            <w:r>
              <w:rPr>
                <w:b/>
              </w:rPr>
              <w:t>k</w:t>
            </w:r>
            <w:r>
              <w:rPr>
                <w:b/>
                <w:spacing w:val="-4"/>
              </w:rPr>
              <w:t xml:space="preserve"> </w:t>
            </w:r>
            <w:r>
              <w:rPr>
                <w:b/>
              </w:rPr>
              <w:t>31.</w:t>
            </w:r>
            <w:r>
              <w:rPr>
                <w:b/>
                <w:spacing w:val="-1"/>
              </w:rPr>
              <w:t xml:space="preserve"> </w:t>
            </w:r>
            <w:r>
              <w:rPr>
                <w:b/>
              </w:rPr>
              <w:t>12.</w:t>
            </w:r>
            <w:r>
              <w:rPr>
                <w:b/>
                <w:spacing w:val="-2"/>
              </w:rPr>
              <w:t xml:space="preserve"> </w:t>
            </w:r>
            <w:r>
              <w:rPr>
                <w:b/>
              </w:rPr>
              <w:t>2021</w:t>
            </w:r>
          </w:p>
        </w:tc>
        <w:tc>
          <w:tcPr>
            <w:tcW w:w="1877" w:type="dxa"/>
          </w:tcPr>
          <w:p w14:paraId="3F424F71" w14:textId="77777777" w:rsidR="006A3ABF" w:rsidRDefault="003C1AC0">
            <w:pPr>
              <w:pStyle w:val="TableParagraph"/>
              <w:spacing w:before="99"/>
              <w:ind w:left="473" w:right="456"/>
              <w:jc w:val="center"/>
              <w:rPr>
                <w:b/>
              </w:rPr>
            </w:pPr>
            <w:r>
              <w:rPr>
                <w:b/>
              </w:rPr>
              <w:t>6 613,86</w:t>
            </w:r>
          </w:p>
        </w:tc>
        <w:tc>
          <w:tcPr>
            <w:tcW w:w="2000" w:type="dxa"/>
          </w:tcPr>
          <w:p w14:paraId="3F424F72" w14:textId="77777777" w:rsidR="006A3ABF" w:rsidRDefault="003C1AC0">
            <w:pPr>
              <w:pStyle w:val="TableParagraph"/>
              <w:spacing w:before="99"/>
              <w:ind w:left="195" w:right="171"/>
              <w:jc w:val="center"/>
              <w:rPr>
                <w:b/>
              </w:rPr>
            </w:pPr>
            <w:r>
              <w:rPr>
                <w:b/>
              </w:rPr>
              <w:t>736</w:t>
            </w:r>
          </w:p>
        </w:tc>
        <w:tc>
          <w:tcPr>
            <w:tcW w:w="2005" w:type="dxa"/>
          </w:tcPr>
          <w:p w14:paraId="3F424F73" w14:textId="77777777" w:rsidR="006A3ABF" w:rsidRDefault="003C1AC0">
            <w:pPr>
              <w:pStyle w:val="TableParagraph"/>
              <w:spacing w:before="99"/>
              <w:ind w:left="538" w:right="519"/>
              <w:jc w:val="center"/>
              <w:rPr>
                <w:b/>
              </w:rPr>
            </w:pPr>
            <w:r>
              <w:rPr>
                <w:b/>
              </w:rPr>
              <w:t>7 349,86</w:t>
            </w:r>
          </w:p>
        </w:tc>
      </w:tr>
    </w:tbl>
    <w:p w14:paraId="3F424F75" w14:textId="77777777" w:rsidR="006A3ABF" w:rsidRDefault="006A3ABF">
      <w:pPr>
        <w:jc w:val="center"/>
        <w:sectPr w:rsidR="006A3ABF">
          <w:pgSz w:w="11910" w:h="16840"/>
          <w:pgMar w:top="1580" w:right="1140" w:bottom="880" w:left="1220" w:header="843" w:footer="697" w:gutter="0"/>
          <w:cols w:space="708"/>
        </w:sectPr>
      </w:pPr>
    </w:p>
    <w:p w14:paraId="3F424F76" w14:textId="77777777" w:rsidR="006A3ABF" w:rsidRDefault="006A3ABF">
      <w:pPr>
        <w:pStyle w:val="Zkladntext"/>
        <w:spacing w:before="5"/>
        <w:rPr>
          <w:sz w:val="8"/>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1"/>
        <w:gridCol w:w="1877"/>
        <w:gridCol w:w="2000"/>
        <w:gridCol w:w="2005"/>
      </w:tblGrid>
      <w:tr w:rsidR="006A3ABF" w14:paraId="3F424F7B" w14:textId="77777777">
        <w:trPr>
          <w:trHeight w:val="347"/>
        </w:trPr>
        <w:tc>
          <w:tcPr>
            <w:tcW w:w="3111" w:type="dxa"/>
          </w:tcPr>
          <w:p w14:paraId="3F424F77" w14:textId="77777777" w:rsidR="006A3ABF" w:rsidRDefault="003C1AC0">
            <w:pPr>
              <w:pStyle w:val="TableParagraph"/>
              <w:spacing w:before="37"/>
              <w:ind w:left="71"/>
              <w:rPr>
                <w:b/>
              </w:rPr>
            </w:pPr>
            <w:r>
              <w:rPr>
                <w:b/>
              </w:rPr>
              <w:t>Opravné</w:t>
            </w:r>
            <w:r>
              <w:rPr>
                <w:b/>
                <w:spacing w:val="-2"/>
              </w:rPr>
              <w:t xml:space="preserve"> </w:t>
            </w:r>
            <w:r>
              <w:rPr>
                <w:b/>
              </w:rPr>
              <w:t>položky</w:t>
            </w:r>
            <w:r>
              <w:rPr>
                <w:b/>
                <w:spacing w:val="-3"/>
              </w:rPr>
              <w:t xml:space="preserve"> </w:t>
            </w:r>
            <w:r>
              <w:rPr>
                <w:b/>
              </w:rPr>
              <w:t>k</w:t>
            </w:r>
            <w:r>
              <w:rPr>
                <w:b/>
                <w:spacing w:val="-1"/>
              </w:rPr>
              <w:t xml:space="preserve"> </w:t>
            </w:r>
            <w:r>
              <w:rPr>
                <w:b/>
              </w:rPr>
              <w:t>1.</w:t>
            </w:r>
            <w:r>
              <w:rPr>
                <w:b/>
                <w:spacing w:val="-1"/>
              </w:rPr>
              <w:t xml:space="preserve"> </w:t>
            </w:r>
            <w:r>
              <w:rPr>
                <w:b/>
              </w:rPr>
              <w:t>1.</w:t>
            </w:r>
            <w:r>
              <w:rPr>
                <w:b/>
                <w:spacing w:val="-2"/>
              </w:rPr>
              <w:t xml:space="preserve"> </w:t>
            </w:r>
            <w:r>
              <w:rPr>
                <w:b/>
              </w:rPr>
              <w:t>2021</w:t>
            </w:r>
          </w:p>
        </w:tc>
        <w:tc>
          <w:tcPr>
            <w:tcW w:w="1877" w:type="dxa"/>
          </w:tcPr>
          <w:p w14:paraId="3F424F78" w14:textId="77777777" w:rsidR="006A3ABF" w:rsidRDefault="006A3ABF">
            <w:pPr>
              <w:pStyle w:val="TableParagraph"/>
              <w:rPr>
                <w:rFonts w:ascii="Times New Roman"/>
              </w:rPr>
            </w:pPr>
          </w:p>
        </w:tc>
        <w:tc>
          <w:tcPr>
            <w:tcW w:w="2000" w:type="dxa"/>
          </w:tcPr>
          <w:p w14:paraId="3F424F79" w14:textId="77777777" w:rsidR="006A3ABF" w:rsidRDefault="006A3ABF">
            <w:pPr>
              <w:pStyle w:val="TableParagraph"/>
              <w:rPr>
                <w:rFonts w:ascii="Times New Roman"/>
              </w:rPr>
            </w:pPr>
          </w:p>
        </w:tc>
        <w:tc>
          <w:tcPr>
            <w:tcW w:w="2005" w:type="dxa"/>
          </w:tcPr>
          <w:p w14:paraId="3F424F7A" w14:textId="77777777" w:rsidR="006A3ABF" w:rsidRDefault="006A3ABF">
            <w:pPr>
              <w:pStyle w:val="TableParagraph"/>
              <w:rPr>
                <w:rFonts w:ascii="Times New Roman"/>
              </w:rPr>
            </w:pPr>
          </w:p>
        </w:tc>
      </w:tr>
      <w:tr w:rsidR="006A3ABF" w14:paraId="3F424F80" w14:textId="77777777">
        <w:trPr>
          <w:trHeight w:val="267"/>
        </w:trPr>
        <w:tc>
          <w:tcPr>
            <w:tcW w:w="3111" w:type="dxa"/>
          </w:tcPr>
          <w:p w14:paraId="3F424F7C" w14:textId="77777777" w:rsidR="006A3ABF" w:rsidRDefault="003C1AC0">
            <w:pPr>
              <w:pStyle w:val="TableParagraph"/>
              <w:spacing w:line="248" w:lineRule="exact"/>
              <w:ind w:left="71"/>
            </w:pPr>
            <w:r>
              <w:t>prírastky</w:t>
            </w:r>
          </w:p>
        </w:tc>
        <w:tc>
          <w:tcPr>
            <w:tcW w:w="1877" w:type="dxa"/>
          </w:tcPr>
          <w:p w14:paraId="3F424F7D" w14:textId="77777777" w:rsidR="006A3ABF" w:rsidRDefault="006A3ABF">
            <w:pPr>
              <w:pStyle w:val="TableParagraph"/>
              <w:rPr>
                <w:rFonts w:ascii="Times New Roman"/>
                <w:sz w:val="18"/>
              </w:rPr>
            </w:pPr>
          </w:p>
        </w:tc>
        <w:tc>
          <w:tcPr>
            <w:tcW w:w="2000" w:type="dxa"/>
          </w:tcPr>
          <w:p w14:paraId="3F424F7E" w14:textId="77777777" w:rsidR="006A3ABF" w:rsidRDefault="006A3ABF">
            <w:pPr>
              <w:pStyle w:val="TableParagraph"/>
              <w:rPr>
                <w:rFonts w:ascii="Times New Roman"/>
                <w:sz w:val="18"/>
              </w:rPr>
            </w:pPr>
          </w:p>
        </w:tc>
        <w:tc>
          <w:tcPr>
            <w:tcW w:w="2005" w:type="dxa"/>
          </w:tcPr>
          <w:p w14:paraId="3F424F7F" w14:textId="77777777" w:rsidR="006A3ABF" w:rsidRDefault="006A3ABF">
            <w:pPr>
              <w:pStyle w:val="TableParagraph"/>
              <w:rPr>
                <w:rFonts w:ascii="Times New Roman"/>
                <w:sz w:val="18"/>
              </w:rPr>
            </w:pPr>
          </w:p>
        </w:tc>
      </w:tr>
      <w:tr w:rsidR="006A3ABF" w14:paraId="3F424F85" w14:textId="77777777">
        <w:trPr>
          <w:trHeight w:val="268"/>
        </w:trPr>
        <w:tc>
          <w:tcPr>
            <w:tcW w:w="3111" w:type="dxa"/>
          </w:tcPr>
          <w:p w14:paraId="3F424F81" w14:textId="77777777" w:rsidR="006A3ABF" w:rsidRDefault="003C1AC0">
            <w:pPr>
              <w:pStyle w:val="TableParagraph"/>
              <w:spacing w:line="248" w:lineRule="exact"/>
              <w:ind w:left="71"/>
            </w:pPr>
            <w:r>
              <w:t>úbytky</w:t>
            </w:r>
          </w:p>
        </w:tc>
        <w:tc>
          <w:tcPr>
            <w:tcW w:w="1877" w:type="dxa"/>
          </w:tcPr>
          <w:p w14:paraId="3F424F82" w14:textId="77777777" w:rsidR="006A3ABF" w:rsidRDefault="006A3ABF">
            <w:pPr>
              <w:pStyle w:val="TableParagraph"/>
              <w:rPr>
                <w:rFonts w:ascii="Times New Roman"/>
                <w:sz w:val="18"/>
              </w:rPr>
            </w:pPr>
          </w:p>
        </w:tc>
        <w:tc>
          <w:tcPr>
            <w:tcW w:w="2000" w:type="dxa"/>
          </w:tcPr>
          <w:p w14:paraId="3F424F83" w14:textId="77777777" w:rsidR="006A3ABF" w:rsidRDefault="006A3ABF">
            <w:pPr>
              <w:pStyle w:val="TableParagraph"/>
              <w:rPr>
                <w:rFonts w:ascii="Times New Roman"/>
                <w:sz w:val="18"/>
              </w:rPr>
            </w:pPr>
          </w:p>
        </w:tc>
        <w:tc>
          <w:tcPr>
            <w:tcW w:w="2005" w:type="dxa"/>
          </w:tcPr>
          <w:p w14:paraId="3F424F84" w14:textId="77777777" w:rsidR="006A3ABF" w:rsidRDefault="006A3ABF">
            <w:pPr>
              <w:pStyle w:val="TableParagraph"/>
              <w:rPr>
                <w:rFonts w:ascii="Times New Roman"/>
                <w:sz w:val="18"/>
              </w:rPr>
            </w:pPr>
          </w:p>
        </w:tc>
      </w:tr>
      <w:tr w:rsidR="006A3ABF" w14:paraId="3F424F8A" w14:textId="77777777">
        <w:trPr>
          <w:trHeight w:val="330"/>
        </w:trPr>
        <w:tc>
          <w:tcPr>
            <w:tcW w:w="3111" w:type="dxa"/>
          </w:tcPr>
          <w:p w14:paraId="3F424F86" w14:textId="77777777" w:rsidR="006A3ABF" w:rsidRDefault="003C1AC0">
            <w:pPr>
              <w:pStyle w:val="TableParagraph"/>
              <w:spacing w:before="30"/>
              <w:ind w:left="71"/>
              <w:rPr>
                <w:b/>
              </w:rPr>
            </w:pPr>
            <w:r>
              <w:rPr>
                <w:b/>
              </w:rPr>
              <w:t>Opravné</w:t>
            </w:r>
            <w:r>
              <w:rPr>
                <w:b/>
                <w:spacing w:val="-3"/>
              </w:rPr>
              <w:t xml:space="preserve"> </w:t>
            </w:r>
            <w:r>
              <w:rPr>
                <w:b/>
              </w:rPr>
              <w:t>položky</w:t>
            </w:r>
            <w:r>
              <w:rPr>
                <w:b/>
                <w:spacing w:val="-3"/>
              </w:rPr>
              <w:t xml:space="preserve"> </w:t>
            </w:r>
            <w:r>
              <w:rPr>
                <w:b/>
              </w:rPr>
              <w:t>k</w:t>
            </w:r>
            <w:r>
              <w:rPr>
                <w:b/>
                <w:spacing w:val="-1"/>
              </w:rPr>
              <w:t xml:space="preserve"> </w:t>
            </w:r>
            <w:r>
              <w:rPr>
                <w:b/>
              </w:rPr>
              <w:t>31.</w:t>
            </w:r>
            <w:r>
              <w:rPr>
                <w:b/>
                <w:spacing w:val="2"/>
              </w:rPr>
              <w:t xml:space="preserve"> </w:t>
            </w:r>
            <w:r>
              <w:rPr>
                <w:b/>
              </w:rPr>
              <w:t>12.</w:t>
            </w:r>
            <w:r>
              <w:rPr>
                <w:b/>
                <w:spacing w:val="-4"/>
              </w:rPr>
              <w:t xml:space="preserve"> </w:t>
            </w:r>
            <w:r>
              <w:rPr>
                <w:b/>
              </w:rPr>
              <w:t>2021</w:t>
            </w:r>
          </w:p>
        </w:tc>
        <w:tc>
          <w:tcPr>
            <w:tcW w:w="1877" w:type="dxa"/>
          </w:tcPr>
          <w:p w14:paraId="3F424F87" w14:textId="77777777" w:rsidR="006A3ABF" w:rsidRDefault="006A3ABF">
            <w:pPr>
              <w:pStyle w:val="TableParagraph"/>
              <w:rPr>
                <w:rFonts w:ascii="Times New Roman"/>
              </w:rPr>
            </w:pPr>
          </w:p>
        </w:tc>
        <w:tc>
          <w:tcPr>
            <w:tcW w:w="2000" w:type="dxa"/>
          </w:tcPr>
          <w:p w14:paraId="3F424F88" w14:textId="77777777" w:rsidR="006A3ABF" w:rsidRDefault="006A3ABF">
            <w:pPr>
              <w:pStyle w:val="TableParagraph"/>
              <w:rPr>
                <w:rFonts w:ascii="Times New Roman"/>
              </w:rPr>
            </w:pPr>
          </w:p>
        </w:tc>
        <w:tc>
          <w:tcPr>
            <w:tcW w:w="2005" w:type="dxa"/>
          </w:tcPr>
          <w:p w14:paraId="3F424F89" w14:textId="77777777" w:rsidR="006A3ABF" w:rsidRDefault="006A3ABF">
            <w:pPr>
              <w:pStyle w:val="TableParagraph"/>
              <w:rPr>
                <w:rFonts w:ascii="Times New Roman"/>
              </w:rPr>
            </w:pPr>
          </w:p>
        </w:tc>
      </w:tr>
      <w:tr w:rsidR="006A3ABF" w14:paraId="3F424F8C" w14:textId="77777777">
        <w:trPr>
          <w:trHeight w:val="268"/>
        </w:trPr>
        <w:tc>
          <w:tcPr>
            <w:tcW w:w="8993" w:type="dxa"/>
            <w:gridSpan w:val="4"/>
            <w:tcBorders>
              <w:left w:val="nil"/>
              <w:right w:val="nil"/>
            </w:tcBorders>
          </w:tcPr>
          <w:p w14:paraId="3F424F8B" w14:textId="77777777" w:rsidR="006A3ABF" w:rsidRDefault="006A3ABF">
            <w:pPr>
              <w:pStyle w:val="TableParagraph"/>
              <w:rPr>
                <w:rFonts w:ascii="Times New Roman"/>
                <w:sz w:val="18"/>
              </w:rPr>
            </w:pPr>
          </w:p>
        </w:tc>
      </w:tr>
      <w:tr w:rsidR="006A3ABF" w14:paraId="3F424F91" w14:textId="77777777">
        <w:trPr>
          <w:trHeight w:val="392"/>
        </w:trPr>
        <w:tc>
          <w:tcPr>
            <w:tcW w:w="3111" w:type="dxa"/>
          </w:tcPr>
          <w:p w14:paraId="3F424F8D" w14:textId="77777777" w:rsidR="006A3ABF" w:rsidRDefault="003C1AC0">
            <w:pPr>
              <w:pStyle w:val="TableParagraph"/>
              <w:spacing w:before="61"/>
              <w:ind w:left="71"/>
              <w:rPr>
                <w:b/>
              </w:rPr>
            </w:pPr>
            <w:r>
              <w:rPr>
                <w:b/>
              </w:rPr>
              <w:t>Zostatková</w:t>
            </w:r>
            <w:r>
              <w:rPr>
                <w:b/>
                <w:spacing w:val="-2"/>
              </w:rPr>
              <w:t xml:space="preserve"> </w:t>
            </w:r>
            <w:r>
              <w:rPr>
                <w:b/>
              </w:rPr>
              <w:t>hodnota</w:t>
            </w:r>
            <w:r>
              <w:rPr>
                <w:b/>
                <w:spacing w:val="-2"/>
              </w:rPr>
              <w:t xml:space="preserve"> </w:t>
            </w:r>
            <w:r>
              <w:rPr>
                <w:b/>
              </w:rPr>
              <w:t>k 1.</w:t>
            </w:r>
            <w:r>
              <w:rPr>
                <w:b/>
                <w:spacing w:val="-1"/>
              </w:rPr>
              <w:t xml:space="preserve"> </w:t>
            </w:r>
            <w:r>
              <w:rPr>
                <w:b/>
              </w:rPr>
              <w:t>1.</w:t>
            </w:r>
            <w:r>
              <w:rPr>
                <w:b/>
                <w:spacing w:val="-2"/>
              </w:rPr>
              <w:t xml:space="preserve"> </w:t>
            </w:r>
            <w:r>
              <w:rPr>
                <w:b/>
              </w:rPr>
              <w:t>2021</w:t>
            </w:r>
          </w:p>
        </w:tc>
        <w:tc>
          <w:tcPr>
            <w:tcW w:w="1877" w:type="dxa"/>
          </w:tcPr>
          <w:p w14:paraId="3F424F8E" w14:textId="77777777" w:rsidR="006A3ABF" w:rsidRDefault="003C1AC0">
            <w:pPr>
              <w:pStyle w:val="TableParagraph"/>
              <w:spacing w:before="61"/>
              <w:ind w:left="473" w:right="456"/>
              <w:jc w:val="center"/>
              <w:rPr>
                <w:b/>
              </w:rPr>
            </w:pPr>
            <w:r>
              <w:rPr>
                <w:b/>
              </w:rPr>
              <w:t>8</w:t>
            </w:r>
            <w:r>
              <w:rPr>
                <w:b/>
                <w:spacing w:val="-1"/>
              </w:rPr>
              <w:t xml:space="preserve"> </w:t>
            </w:r>
            <w:r>
              <w:rPr>
                <w:b/>
              </w:rPr>
              <w:t>985,44</w:t>
            </w:r>
          </w:p>
        </w:tc>
        <w:tc>
          <w:tcPr>
            <w:tcW w:w="2000" w:type="dxa"/>
          </w:tcPr>
          <w:p w14:paraId="3F424F8F" w14:textId="77777777" w:rsidR="006A3ABF" w:rsidRDefault="003C1AC0">
            <w:pPr>
              <w:pStyle w:val="TableParagraph"/>
              <w:spacing w:before="61"/>
              <w:ind w:right="587"/>
              <w:jc w:val="right"/>
              <w:rPr>
                <w:b/>
              </w:rPr>
            </w:pPr>
            <w:r>
              <w:rPr>
                <w:b/>
              </w:rPr>
              <w:t>2 576,00</w:t>
            </w:r>
          </w:p>
        </w:tc>
        <w:tc>
          <w:tcPr>
            <w:tcW w:w="2005" w:type="dxa"/>
          </w:tcPr>
          <w:p w14:paraId="3F424F90" w14:textId="77777777" w:rsidR="006A3ABF" w:rsidRDefault="003C1AC0">
            <w:pPr>
              <w:pStyle w:val="TableParagraph"/>
              <w:spacing w:before="61"/>
              <w:ind w:left="540" w:right="519"/>
              <w:jc w:val="center"/>
              <w:rPr>
                <w:b/>
              </w:rPr>
            </w:pPr>
            <w:r>
              <w:rPr>
                <w:b/>
              </w:rPr>
              <w:t>11</w:t>
            </w:r>
            <w:r>
              <w:rPr>
                <w:b/>
                <w:spacing w:val="-2"/>
              </w:rPr>
              <w:t xml:space="preserve"> </w:t>
            </w:r>
            <w:r>
              <w:rPr>
                <w:b/>
              </w:rPr>
              <w:t>561,44</w:t>
            </w:r>
          </w:p>
        </w:tc>
      </w:tr>
      <w:tr w:rsidR="006A3ABF" w14:paraId="3F424F97" w14:textId="77777777">
        <w:trPr>
          <w:trHeight w:val="539"/>
        </w:trPr>
        <w:tc>
          <w:tcPr>
            <w:tcW w:w="3111" w:type="dxa"/>
          </w:tcPr>
          <w:p w14:paraId="3F424F92" w14:textId="77777777" w:rsidR="006A3ABF" w:rsidRDefault="003C1AC0">
            <w:pPr>
              <w:pStyle w:val="TableParagraph"/>
              <w:spacing w:before="1" w:line="267" w:lineRule="exact"/>
              <w:ind w:left="71"/>
              <w:rPr>
                <w:b/>
              </w:rPr>
            </w:pPr>
            <w:r>
              <w:rPr>
                <w:b/>
              </w:rPr>
              <w:t>Zostatková</w:t>
            </w:r>
            <w:r>
              <w:rPr>
                <w:b/>
                <w:spacing w:val="-3"/>
              </w:rPr>
              <w:t xml:space="preserve"> </w:t>
            </w:r>
            <w:r>
              <w:rPr>
                <w:b/>
              </w:rPr>
              <w:t>hodnota</w:t>
            </w:r>
          </w:p>
          <w:p w14:paraId="3F424F93" w14:textId="77777777" w:rsidR="006A3ABF" w:rsidRDefault="003C1AC0">
            <w:pPr>
              <w:pStyle w:val="TableParagraph"/>
              <w:spacing w:line="250" w:lineRule="exact"/>
              <w:ind w:left="71"/>
              <w:rPr>
                <w:b/>
              </w:rPr>
            </w:pPr>
            <w:r>
              <w:rPr>
                <w:b/>
              </w:rPr>
              <w:t>k</w:t>
            </w:r>
            <w:r>
              <w:rPr>
                <w:b/>
                <w:spacing w:val="-1"/>
              </w:rPr>
              <w:t xml:space="preserve"> </w:t>
            </w:r>
            <w:r>
              <w:rPr>
                <w:b/>
              </w:rPr>
              <w:t>31.</w:t>
            </w:r>
            <w:r>
              <w:rPr>
                <w:b/>
                <w:spacing w:val="-1"/>
              </w:rPr>
              <w:t xml:space="preserve"> </w:t>
            </w:r>
            <w:r>
              <w:rPr>
                <w:b/>
              </w:rPr>
              <w:t>12.</w:t>
            </w:r>
            <w:r>
              <w:rPr>
                <w:b/>
                <w:spacing w:val="-2"/>
              </w:rPr>
              <w:t xml:space="preserve"> </w:t>
            </w:r>
            <w:r>
              <w:rPr>
                <w:b/>
              </w:rPr>
              <w:t>2021</w:t>
            </w:r>
          </w:p>
        </w:tc>
        <w:tc>
          <w:tcPr>
            <w:tcW w:w="1877" w:type="dxa"/>
          </w:tcPr>
          <w:p w14:paraId="3F424F94" w14:textId="77777777" w:rsidR="006A3ABF" w:rsidRDefault="003C1AC0">
            <w:pPr>
              <w:pStyle w:val="TableParagraph"/>
              <w:spacing w:before="133"/>
              <w:ind w:left="475" w:right="456"/>
              <w:jc w:val="center"/>
              <w:rPr>
                <w:b/>
              </w:rPr>
            </w:pPr>
            <w:r>
              <w:rPr>
                <w:b/>
              </w:rPr>
              <w:t>10</w:t>
            </w:r>
            <w:r>
              <w:rPr>
                <w:b/>
                <w:spacing w:val="-2"/>
              </w:rPr>
              <w:t xml:space="preserve"> </w:t>
            </w:r>
            <w:r>
              <w:rPr>
                <w:b/>
              </w:rPr>
              <w:t>699,22</w:t>
            </w:r>
          </w:p>
        </w:tc>
        <w:tc>
          <w:tcPr>
            <w:tcW w:w="2000" w:type="dxa"/>
          </w:tcPr>
          <w:p w14:paraId="3F424F95" w14:textId="77777777" w:rsidR="006A3ABF" w:rsidRDefault="003C1AC0">
            <w:pPr>
              <w:pStyle w:val="TableParagraph"/>
              <w:spacing w:before="133"/>
              <w:ind w:right="587"/>
              <w:jc w:val="right"/>
              <w:rPr>
                <w:b/>
              </w:rPr>
            </w:pPr>
            <w:r>
              <w:rPr>
                <w:b/>
              </w:rPr>
              <w:t>2 024,00</w:t>
            </w:r>
          </w:p>
        </w:tc>
        <w:tc>
          <w:tcPr>
            <w:tcW w:w="2005" w:type="dxa"/>
          </w:tcPr>
          <w:p w14:paraId="3F424F96" w14:textId="77777777" w:rsidR="006A3ABF" w:rsidRDefault="003C1AC0">
            <w:pPr>
              <w:pStyle w:val="TableParagraph"/>
              <w:spacing w:before="133"/>
              <w:ind w:left="540" w:right="519"/>
              <w:jc w:val="center"/>
              <w:rPr>
                <w:b/>
              </w:rPr>
            </w:pPr>
            <w:r>
              <w:rPr>
                <w:b/>
              </w:rPr>
              <w:t>12</w:t>
            </w:r>
            <w:r>
              <w:rPr>
                <w:b/>
                <w:spacing w:val="-2"/>
              </w:rPr>
              <w:t xml:space="preserve"> </w:t>
            </w:r>
            <w:r>
              <w:rPr>
                <w:b/>
              </w:rPr>
              <w:t>723,22</w:t>
            </w:r>
          </w:p>
        </w:tc>
      </w:tr>
    </w:tbl>
    <w:p w14:paraId="3F424F98" w14:textId="77777777" w:rsidR="006A3ABF" w:rsidRDefault="006A3ABF">
      <w:pPr>
        <w:pStyle w:val="Zkladntext"/>
        <w:spacing w:before="11"/>
        <w:rPr>
          <w:sz w:val="23"/>
        </w:rPr>
      </w:pPr>
    </w:p>
    <w:p w14:paraId="3F424F99" w14:textId="598F34BB" w:rsidR="006A3ABF" w:rsidRDefault="000C00CD">
      <w:pPr>
        <w:pStyle w:val="Nadpis1"/>
        <w:numPr>
          <w:ilvl w:val="2"/>
          <w:numId w:val="6"/>
        </w:numPr>
        <w:tabs>
          <w:tab w:val="left" w:pos="1757"/>
        </w:tabs>
        <w:spacing w:before="44"/>
        <w:ind w:hanging="853"/>
      </w:pPr>
      <w:bookmarkStart w:id="41" w:name="_bookmark41"/>
      <w:bookmarkEnd w:id="41"/>
      <w:r w:rsidRPr="000C00CD">
        <w:rPr>
          <w:color w:val="0037A4"/>
        </w:rPr>
        <w:t>Non-current tangible assets</w:t>
      </w:r>
    </w:p>
    <w:p w14:paraId="3F424F9A" w14:textId="751C350A" w:rsidR="006A3ABF" w:rsidRDefault="000C00CD">
      <w:pPr>
        <w:pStyle w:val="Zkladntext"/>
        <w:spacing w:before="128" w:line="249" w:lineRule="auto"/>
        <w:ind w:left="196" w:right="274" w:firstLine="707"/>
        <w:jc w:val="both"/>
      </w:pPr>
      <w:r w:rsidRPr="000C00CD">
        <w:t>Non-current tangible assets are measured at cost less value adjustments and accumulated impairment losses. The cost includes all costs directly attributable to the acquisition of the asset. The Agency shall classify separate movables and sets of self-movable items whose entry price is less than 1 700, - € and operating and technical functions for more than one year as small tangible assets. The provisions of the Income Tax Act, as amended, apply to the depreciation of non-current tangible assets.</w:t>
      </w:r>
    </w:p>
    <w:p w14:paraId="3F424F9B" w14:textId="574BD153" w:rsidR="006A3ABF" w:rsidRDefault="000C00CD">
      <w:pPr>
        <w:pStyle w:val="Zkladntext"/>
        <w:spacing w:before="64" w:line="249" w:lineRule="auto"/>
        <w:ind w:left="196" w:right="271" w:firstLine="707"/>
        <w:jc w:val="both"/>
      </w:pPr>
      <w:r w:rsidRPr="000C00CD">
        <w:t>In the records of tangible assets, the Agency has included mainly computers, notebooks, audiovisual technology and copiers. In the records of small tangible assets, the Agency records some laptops and accessories. Movements of the Agency's tangible assets in 2021 are summari</w:t>
      </w:r>
      <w:r w:rsidR="0061222D">
        <w:t>z</w:t>
      </w:r>
      <w:r w:rsidRPr="000C00CD">
        <w:t>ed in the following table:</w:t>
      </w:r>
    </w:p>
    <w:p w14:paraId="3F424F9C" w14:textId="77777777" w:rsidR="006A3ABF" w:rsidRDefault="006A3ABF">
      <w:pPr>
        <w:pStyle w:val="Zkladntext"/>
        <w:rPr>
          <w:sz w:val="20"/>
        </w:rPr>
      </w:pPr>
    </w:p>
    <w:p w14:paraId="3F424F9D" w14:textId="77777777" w:rsidR="006A3ABF" w:rsidRDefault="006A3ABF">
      <w:pPr>
        <w:pStyle w:val="Zkladntext"/>
        <w:spacing w:after="1"/>
        <w:rPr>
          <w:sz w:val="15"/>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1"/>
        <w:gridCol w:w="2081"/>
        <w:gridCol w:w="2081"/>
        <w:gridCol w:w="1766"/>
      </w:tblGrid>
      <w:tr w:rsidR="006A3ABF" w14:paraId="3F424F9F" w14:textId="77777777">
        <w:trPr>
          <w:trHeight w:val="301"/>
        </w:trPr>
        <w:tc>
          <w:tcPr>
            <w:tcW w:w="9039" w:type="dxa"/>
            <w:gridSpan w:val="4"/>
            <w:shd w:val="clear" w:color="auto" w:fill="BCD6ED"/>
          </w:tcPr>
          <w:p w14:paraId="3F424F9E" w14:textId="77777777" w:rsidR="006A3ABF" w:rsidRDefault="003C1AC0">
            <w:pPr>
              <w:pStyle w:val="TableParagraph"/>
              <w:spacing w:before="15" w:line="266" w:lineRule="exact"/>
              <w:ind w:left="3733" w:right="3710"/>
              <w:jc w:val="center"/>
              <w:rPr>
                <w:b/>
              </w:rPr>
            </w:pPr>
            <w:r>
              <w:rPr>
                <w:b/>
              </w:rPr>
              <w:t>Hmotný</w:t>
            </w:r>
            <w:r>
              <w:rPr>
                <w:b/>
                <w:spacing w:val="-4"/>
              </w:rPr>
              <w:t xml:space="preserve"> </w:t>
            </w:r>
            <w:r>
              <w:rPr>
                <w:b/>
              </w:rPr>
              <w:t>majetok</w:t>
            </w:r>
          </w:p>
        </w:tc>
      </w:tr>
      <w:tr w:rsidR="006A3ABF" w14:paraId="3F424FA7" w14:textId="77777777">
        <w:trPr>
          <w:trHeight w:val="1120"/>
        </w:trPr>
        <w:tc>
          <w:tcPr>
            <w:tcW w:w="3111" w:type="dxa"/>
          </w:tcPr>
          <w:p w14:paraId="3F424FA0" w14:textId="77777777" w:rsidR="006A3ABF" w:rsidRDefault="006A3ABF">
            <w:pPr>
              <w:pStyle w:val="TableParagraph"/>
              <w:rPr>
                <w:rFonts w:ascii="Times New Roman"/>
              </w:rPr>
            </w:pPr>
          </w:p>
        </w:tc>
        <w:tc>
          <w:tcPr>
            <w:tcW w:w="2081" w:type="dxa"/>
          </w:tcPr>
          <w:p w14:paraId="3F424FA1" w14:textId="77777777" w:rsidR="006A3ABF" w:rsidRDefault="003C1AC0">
            <w:pPr>
              <w:pStyle w:val="TableParagraph"/>
              <w:spacing w:before="23"/>
              <w:ind w:left="414" w:right="394"/>
              <w:jc w:val="center"/>
              <w:rPr>
                <w:b/>
              </w:rPr>
            </w:pPr>
            <w:r>
              <w:rPr>
                <w:b/>
              </w:rPr>
              <w:t>Samostatné</w:t>
            </w:r>
            <w:r>
              <w:rPr>
                <w:b/>
                <w:spacing w:val="1"/>
              </w:rPr>
              <w:t xml:space="preserve"> </w:t>
            </w:r>
            <w:r>
              <w:rPr>
                <w:b/>
              </w:rPr>
              <w:t>hnuteľné veci</w:t>
            </w:r>
            <w:r>
              <w:rPr>
                <w:b/>
                <w:spacing w:val="-47"/>
              </w:rPr>
              <w:t xml:space="preserve"> </w:t>
            </w:r>
            <w:r>
              <w:rPr>
                <w:b/>
              </w:rPr>
              <w:t>a</w:t>
            </w:r>
            <w:r>
              <w:rPr>
                <w:b/>
                <w:spacing w:val="-2"/>
              </w:rPr>
              <w:t xml:space="preserve"> </w:t>
            </w:r>
            <w:r>
              <w:rPr>
                <w:b/>
              </w:rPr>
              <w:t>súbory</w:t>
            </w:r>
          </w:p>
          <w:p w14:paraId="3F424FA2" w14:textId="77777777" w:rsidR="006A3ABF" w:rsidRDefault="003C1AC0">
            <w:pPr>
              <w:pStyle w:val="TableParagraph"/>
              <w:ind w:left="295" w:right="275"/>
              <w:jc w:val="center"/>
              <w:rPr>
                <w:b/>
              </w:rPr>
            </w:pPr>
            <w:r>
              <w:rPr>
                <w:b/>
              </w:rPr>
              <w:t>hnuteľných</w:t>
            </w:r>
            <w:r>
              <w:rPr>
                <w:b/>
                <w:spacing w:val="-1"/>
              </w:rPr>
              <w:t xml:space="preserve"> </w:t>
            </w:r>
            <w:r>
              <w:rPr>
                <w:b/>
              </w:rPr>
              <w:t>vecí</w:t>
            </w:r>
          </w:p>
        </w:tc>
        <w:tc>
          <w:tcPr>
            <w:tcW w:w="2081" w:type="dxa"/>
          </w:tcPr>
          <w:p w14:paraId="3F424FA3" w14:textId="77777777" w:rsidR="006A3ABF" w:rsidRDefault="003C1AC0">
            <w:pPr>
              <w:pStyle w:val="TableParagraph"/>
              <w:spacing w:before="157"/>
              <w:ind w:left="606" w:right="218" w:hanging="356"/>
              <w:rPr>
                <w:b/>
              </w:rPr>
            </w:pPr>
            <w:r>
              <w:rPr>
                <w:b/>
              </w:rPr>
              <w:t>Drobný a ostatný</w:t>
            </w:r>
            <w:r>
              <w:rPr>
                <w:b/>
                <w:spacing w:val="-47"/>
              </w:rPr>
              <w:t xml:space="preserve"> </w:t>
            </w:r>
            <w:r>
              <w:rPr>
                <w:b/>
              </w:rPr>
              <w:t>dlhodobý</w:t>
            </w:r>
          </w:p>
          <w:p w14:paraId="3F424FA4" w14:textId="77777777" w:rsidR="006A3ABF" w:rsidRDefault="003C1AC0">
            <w:pPr>
              <w:pStyle w:val="TableParagraph"/>
              <w:spacing w:before="1"/>
              <w:ind w:left="280"/>
              <w:rPr>
                <w:b/>
              </w:rPr>
            </w:pPr>
            <w:r>
              <w:rPr>
                <w:b/>
              </w:rPr>
              <w:t>hmotný</w:t>
            </w:r>
            <w:r>
              <w:rPr>
                <w:b/>
                <w:spacing w:val="-2"/>
              </w:rPr>
              <w:t xml:space="preserve"> </w:t>
            </w:r>
            <w:r>
              <w:rPr>
                <w:b/>
              </w:rPr>
              <w:t>majetok</w:t>
            </w:r>
          </w:p>
        </w:tc>
        <w:tc>
          <w:tcPr>
            <w:tcW w:w="1766" w:type="dxa"/>
          </w:tcPr>
          <w:p w14:paraId="3F424FA5" w14:textId="77777777" w:rsidR="006A3ABF" w:rsidRDefault="006A3ABF">
            <w:pPr>
              <w:pStyle w:val="TableParagraph"/>
            </w:pPr>
          </w:p>
          <w:p w14:paraId="3F424FA6" w14:textId="77777777" w:rsidR="006A3ABF" w:rsidRDefault="003C1AC0">
            <w:pPr>
              <w:pStyle w:val="TableParagraph"/>
              <w:spacing w:before="157"/>
              <w:ind w:left="418" w:right="400"/>
              <w:jc w:val="center"/>
              <w:rPr>
                <w:b/>
              </w:rPr>
            </w:pPr>
            <w:r>
              <w:rPr>
                <w:b/>
              </w:rPr>
              <w:t>Spolu</w:t>
            </w:r>
          </w:p>
        </w:tc>
      </w:tr>
      <w:tr w:rsidR="006A3ABF" w14:paraId="3F424FAC" w14:textId="77777777">
        <w:trPr>
          <w:trHeight w:val="301"/>
        </w:trPr>
        <w:tc>
          <w:tcPr>
            <w:tcW w:w="3111" w:type="dxa"/>
          </w:tcPr>
          <w:p w14:paraId="3F424FA8" w14:textId="77777777" w:rsidR="006A3ABF" w:rsidRDefault="003C1AC0">
            <w:pPr>
              <w:pStyle w:val="TableParagraph"/>
              <w:spacing w:before="15" w:line="266" w:lineRule="exact"/>
              <w:ind w:left="71"/>
              <w:rPr>
                <w:b/>
              </w:rPr>
            </w:pPr>
            <w:r>
              <w:rPr>
                <w:b/>
              </w:rPr>
              <w:t>Stav k</w:t>
            </w:r>
            <w:r>
              <w:rPr>
                <w:b/>
                <w:spacing w:val="-1"/>
              </w:rPr>
              <w:t xml:space="preserve"> </w:t>
            </w:r>
            <w:r>
              <w:rPr>
                <w:b/>
              </w:rPr>
              <w:t>1.</w:t>
            </w:r>
            <w:r>
              <w:rPr>
                <w:b/>
                <w:spacing w:val="-1"/>
              </w:rPr>
              <w:t xml:space="preserve"> </w:t>
            </w:r>
            <w:r>
              <w:rPr>
                <w:b/>
              </w:rPr>
              <w:t>1.</w:t>
            </w:r>
            <w:r>
              <w:rPr>
                <w:b/>
                <w:spacing w:val="-2"/>
              </w:rPr>
              <w:t xml:space="preserve"> </w:t>
            </w:r>
            <w:r>
              <w:rPr>
                <w:b/>
              </w:rPr>
              <w:t>2021</w:t>
            </w:r>
          </w:p>
        </w:tc>
        <w:tc>
          <w:tcPr>
            <w:tcW w:w="2081" w:type="dxa"/>
          </w:tcPr>
          <w:p w14:paraId="3F424FA9" w14:textId="77777777" w:rsidR="006A3ABF" w:rsidRDefault="003C1AC0">
            <w:pPr>
              <w:pStyle w:val="TableParagraph"/>
              <w:spacing w:before="15" w:line="266" w:lineRule="exact"/>
              <w:ind w:left="652"/>
              <w:rPr>
                <w:b/>
              </w:rPr>
            </w:pPr>
            <w:r>
              <w:rPr>
                <w:b/>
              </w:rPr>
              <w:t>6</w:t>
            </w:r>
            <w:r>
              <w:rPr>
                <w:b/>
                <w:spacing w:val="-1"/>
              </w:rPr>
              <w:t xml:space="preserve"> </w:t>
            </w:r>
            <w:r>
              <w:rPr>
                <w:b/>
              </w:rPr>
              <w:t>595,08</w:t>
            </w:r>
          </w:p>
        </w:tc>
        <w:tc>
          <w:tcPr>
            <w:tcW w:w="2081" w:type="dxa"/>
          </w:tcPr>
          <w:p w14:paraId="3F424FAA" w14:textId="77777777" w:rsidR="006A3ABF" w:rsidRDefault="006A3ABF">
            <w:pPr>
              <w:pStyle w:val="TableParagraph"/>
              <w:rPr>
                <w:rFonts w:ascii="Times New Roman"/>
              </w:rPr>
            </w:pPr>
          </w:p>
        </w:tc>
        <w:tc>
          <w:tcPr>
            <w:tcW w:w="1766" w:type="dxa"/>
          </w:tcPr>
          <w:p w14:paraId="3F424FAB" w14:textId="77777777" w:rsidR="006A3ABF" w:rsidRDefault="003C1AC0">
            <w:pPr>
              <w:pStyle w:val="TableParagraph"/>
              <w:spacing w:before="15" w:line="266" w:lineRule="exact"/>
              <w:ind w:left="419" w:right="400"/>
              <w:jc w:val="center"/>
              <w:rPr>
                <w:b/>
              </w:rPr>
            </w:pPr>
            <w:r>
              <w:rPr>
                <w:b/>
              </w:rPr>
              <w:t>6</w:t>
            </w:r>
            <w:r>
              <w:rPr>
                <w:b/>
                <w:spacing w:val="-1"/>
              </w:rPr>
              <w:t xml:space="preserve"> </w:t>
            </w:r>
            <w:r>
              <w:rPr>
                <w:b/>
              </w:rPr>
              <w:t>595,08</w:t>
            </w:r>
          </w:p>
        </w:tc>
      </w:tr>
      <w:tr w:rsidR="006A3ABF" w14:paraId="3F424FB1" w14:textId="77777777">
        <w:trPr>
          <w:trHeight w:val="301"/>
        </w:trPr>
        <w:tc>
          <w:tcPr>
            <w:tcW w:w="3111" w:type="dxa"/>
          </w:tcPr>
          <w:p w14:paraId="3F424FAD" w14:textId="77777777" w:rsidR="006A3ABF" w:rsidRDefault="003C1AC0">
            <w:pPr>
              <w:pStyle w:val="TableParagraph"/>
              <w:spacing w:before="15" w:line="266" w:lineRule="exact"/>
              <w:ind w:left="71"/>
            </w:pPr>
            <w:r>
              <w:t>prírastky</w:t>
            </w:r>
          </w:p>
        </w:tc>
        <w:tc>
          <w:tcPr>
            <w:tcW w:w="2081" w:type="dxa"/>
          </w:tcPr>
          <w:p w14:paraId="3F424FAE" w14:textId="77777777" w:rsidR="006A3ABF" w:rsidRDefault="003C1AC0">
            <w:pPr>
              <w:pStyle w:val="TableParagraph"/>
              <w:spacing w:before="15" w:line="266" w:lineRule="exact"/>
              <w:ind w:left="652"/>
            </w:pPr>
            <w:r>
              <w:t>7</w:t>
            </w:r>
            <w:r>
              <w:rPr>
                <w:spacing w:val="-2"/>
              </w:rPr>
              <w:t xml:space="preserve"> </w:t>
            </w:r>
            <w:r>
              <w:t>804,18</w:t>
            </w:r>
          </w:p>
        </w:tc>
        <w:tc>
          <w:tcPr>
            <w:tcW w:w="2081" w:type="dxa"/>
          </w:tcPr>
          <w:p w14:paraId="3F424FAF" w14:textId="77777777" w:rsidR="006A3ABF" w:rsidRDefault="003C1AC0">
            <w:pPr>
              <w:pStyle w:val="TableParagraph"/>
              <w:spacing w:before="15" w:line="266" w:lineRule="exact"/>
              <w:ind w:left="412" w:right="394"/>
              <w:jc w:val="center"/>
            </w:pPr>
            <w:r>
              <w:t>4</w:t>
            </w:r>
            <w:r>
              <w:rPr>
                <w:spacing w:val="-1"/>
              </w:rPr>
              <w:t xml:space="preserve"> </w:t>
            </w:r>
            <w:r>
              <w:t>684,16</w:t>
            </w:r>
          </w:p>
        </w:tc>
        <w:tc>
          <w:tcPr>
            <w:tcW w:w="1766" w:type="dxa"/>
          </w:tcPr>
          <w:p w14:paraId="3F424FB0" w14:textId="77777777" w:rsidR="006A3ABF" w:rsidRDefault="003C1AC0">
            <w:pPr>
              <w:pStyle w:val="TableParagraph"/>
              <w:spacing w:before="15" w:line="266" w:lineRule="exact"/>
              <w:ind w:left="419" w:right="400"/>
              <w:jc w:val="center"/>
            </w:pPr>
            <w:r>
              <w:t>12</w:t>
            </w:r>
            <w:r>
              <w:rPr>
                <w:spacing w:val="-2"/>
              </w:rPr>
              <w:t xml:space="preserve"> </w:t>
            </w:r>
            <w:r>
              <w:t>488,35</w:t>
            </w:r>
          </w:p>
        </w:tc>
      </w:tr>
      <w:tr w:rsidR="006A3ABF" w14:paraId="3F424FB6" w14:textId="77777777">
        <w:trPr>
          <w:trHeight w:val="301"/>
        </w:trPr>
        <w:tc>
          <w:tcPr>
            <w:tcW w:w="3111" w:type="dxa"/>
          </w:tcPr>
          <w:p w14:paraId="3F424FB2" w14:textId="77777777" w:rsidR="006A3ABF" w:rsidRDefault="003C1AC0">
            <w:pPr>
              <w:pStyle w:val="TableParagraph"/>
              <w:spacing w:before="15" w:line="266" w:lineRule="exact"/>
              <w:ind w:left="71"/>
            </w:pPr>
            <w:r>
              <w:t>úbytky</w:t>
            </w:r>
          </w:p>
        </w:tc>
        <w:tc>
          <w:tcPr>
            <w:tcW w:w="2081" w:type="dxa"/>
          </w:tcPr>
          <w:p w14:paraId="3F424FB3" w14:textId="77777777" w:rsidR="006A3ABF" w:rsidRDefault="006A3ABF">
            <w:pPr>
              <w:pStyle w:val="TableParagraph"/>
              <w:rPr>
                <w:rFonts w:ascii="Times New Roman"/>
              </w:rPr>
            </w:pPr>
          </w:p>
        </w:tc>
        <w:tc>
          <w:tcPr>
            <w:tcW w:w="2081" w:type="dxa"/>
          </w:tcPr>
          <w:p w14:paraId="3F424FB4" w14:textId="77777777" w:rsidR="006A3ABF" w:rsidRDefault="006A3ABF">
            <w:pPr>
              <w:pStyle w:val="TableParagraph"/>
              <w:rPr>
                <w:rFonts w:ascii="Times New Roman"/>
              </w:rPr>
            </w:pPr>
          </w:p>
        </w:tc>
        <w:tc>
          <w:tcPr>
            <w:tcW w:w="1766" w:type="dxa"/>
          </w:tcPr>
          <w:p w14:paraId="3F424FB5" w14:textId="77777777" w:rsidR="006A3ABF" w:rsidRDefault="006A3ABF">
            <w:pPr>
              <w:pStyle w:val="TableParagraph"/>
              <w:rPr>
                <w:rFonts w:ascii="Times New Roman"/>
              </w:rPr>
            </w:pPr>
          </w:p>
        </w:tc>
      </w:tr>
      <w:tr w:rsidR="006A3ABF" w14:paraId="3F424FBB" w14:textId="77777777">
        <w:trPr>
          <w:trHeight w:val="299"/>
        </w:trPr>
        <w:tc>
          <w:tcPr>
            <w:tcW w:w="3111" w:type="dxa"/>
          </w:tcPr>
          <w:p w14:paraId="3F424FB7" w14:textId="77777777" w:rsidR="006A3ABF" w:rsidRDefault="003C1AC0">
            <w:pPr>
              <w:pStyle w:val="TableParagraph"/>
              <w:spacing w:before="15" w:line="263" w:lineRule="exact"/>
              <w:ind w:left="71"/>
            </w:pPr>
            <w:r>
              <w:t>presuny</w:t>
            </w:r>
          </w:p>
        </w:tc>
        <w:tc>
          <w:tcPr>
            <w:tcW w:w="2081" w:type="dxa"/>
          </w:tcPr>
          <w:p w14:paraId="3F424FB8" w14:textId="77777777" w:rsidR="006A3ABF" w:rsidRDefault="006A3ABF">
            <w:pPr>
              <w:pStyle w:val="TableParagraph"/>
              <w:rPr>
                <w:rFonts w:ascii="Times New Roman"/>
              </w:rPr>
            </w:pPr>
          </w:p>
        </w:tc>
        <w:tc>
          <w:tcPr>
            <w:tcW w:w="2081" w:type="dxa"/>
          </w:tcPr>
          <w:p w14:paraId="3F424FB9" w14:textId="77777777" w:rsidR="006A3ABF" w:rsidRDefault="006A3ABF">
            <w:pPr>
              <w:pStyle w:val="TableParagraph"/>
              <w:rPr>
                <w:rFonts w:ascii="Times New Roman"/>
              </w:rPr>
            </w:pPr>
          </w:p>
        </w:tc>
        <w:tc>
          <w:tcPr>
            <w:tcW w:w="1766" w:type="dxa"/>
          </w:tcPr>
          <w:p w14:paraId="3F424FBA" w14:textId="77777777" w:rsidR="006A3ABF" w:rsidRDefault="006A3ABF">
            <w:pPr>
              <w:pStyle w:val="TableParagraph"/>
              <w:rPr>
                <w:rFonts w:ascii="Times New Roman"/>
              </w:rPr>
            </w:pPr>
          </w:p>
        </w:tc>
      </w:tr>
      <w:tr w:rsidR="006A3ABF" w14:paraId="3F424FC0" w14:textId="77777777">
        <w:trPr>
          <w:trHeight w:val="301"/>
        </w:trPr>
        <w:tc>
          <w:tcPr>
            <w:tcW w:w="3111" w:type="dxa"/>
          </w:tcPr>
          <w:p w14:paraId="3F424FBC" w14:textId="77777777" w:rsidR="006A3ABF" w:rsidRDefault="003C1AC0">
            <w:pPr>
              <w:pStyle w:val="TableParagraph"/>
              <w:spacing w:before="15" w:line="266" w:lineRule="exact"/>
              <w:ind w:left="71"/>
              <w:rPr>
                <w:b/>
              </w:rPr>
            </w:pPr>
            <w:r>
              <w:rPr>
                <w:b/>
              </w:rPr>
              <w:t>Stav k</w:t>
            </w:r>
            <w:r>
              <w:rPr>
                <w:b/>
                <w:spacing w:val="-1"/>
              </w:rPr>
              <w:t xml:space="preserve"> </w:t>
            </w:r>
            <w:r>
              <w:rPr>
                <w:b/>
              </w:rPr>
              <w:t>31.</w:t>
            </w:r>
            <w:r>
              <w:rPr>
                <w:b/>
                <w:spacing w:val="-2"/>
              </w:rPr>
              <w:t xml:space="preserve"> </w:t>
            </w:r>
            <w:r>
              <w:rPr>
                <w:b/>
              </w:rPr>
              <w:t>12.</w:t>
            </w:r>
            <w:r>
              <w:rPr>
                <w:b/>
                <w:spacing w:val="-2"/>
              </w:rPr>
              <w:t xml:space="preserve"> </w:t>
            </w:r>
            <w:r>
              <w:rPr>
                <w:b/>
              </w:rPr>
              <w:t>2021</w:t>
            </w:r>
          </w:p>
        </w:tc>
        <w:tc>
          <w:tcPr>
            <w:tcW w:w="2081" w:type="dxa"/>
          </w:tcPr>
          <w:p w14:paraId="3F424FBD" w14:textId="77777777" w:rsidR="006A3ABF" w:rsidRDefault="003C1AC0">
            <w:pPr>
              <w:pStyle w:val="TableParagraph"/>
              <w:spacing w:before="15" w:line="266" w:lineRule="exact"/>
              <w:ind w:left="594"/>
              <w:rPr>
                <w:b/>
              </w:rPr>
            </w:pPr>
            <w:r>
              <w:rPr>
                <w:b/>
              </w:rPr>
              <w:t>14</w:t>
            </w:r>
            <w:r>
              <w:rPr>
                <w:b/>
                <w:spacing w:val="-2"/>
              </w:rPr>
              <w:t xml:space="preserve"> </w:t>
            </w:r>
            <w:r>
              <w:rPr>
                <w:b/>
              </w:rPr>
              <w:t>399,26</w:t>
            </w:r>
          </w:p>
        </w:tc>
        <w:tc>
          <w:tcPr>
            <w:tcW w:w="2081" w:type="dxa"/>
          </w:tcPr>
          <w:p w14:paraId="3F424FBE" w14:textId="77777777" w:rsidR="006A3ABF" w:rsidRDefault="003C1AC0">
            <w:pPr>
              <w:pStyle w:val="TableParagraph"/>
              <w:spacing w:before="15" w:line="266" w:lineRule="exact"/>
              <w:ind w:left="414" w:right="394"/>
              <w:jc w:val="center"/>
              <w:rPr>
                <w:b/>
              </w:rPr>
            </w:pPr>
            <w:r>
              <w:rPr>
                <w:b/>
              </w:rPr>
              <w:t>4 684,16</w:t>
            </w:r>
          </w:p>
        </w:tc>
        <w:tc>
          <w:tcPr>
            <w:tcW w:w="1766" w:type="dxa"/>
          </w:tcPr>
          <w:p w14:paraId="3F424FBF" w14:textId="77777777" w:rsidR="006A3ABF" w:rsidRDefault="003C1AC0">
            <w:pPr>
              <w:pStyle w:val="TableParagraph"/>
              <w:spacing w:before="15" w:line="266" w:lineRule="exact"/>
              <w:ind w:left="420" w:right="399"/>
              <w:jc w:val="center"/>
              <w:rPr>
                <w:b/>
              </w:rPr>
            </w:pPr>
            <w:r>
              <w:rPr>
                <w:b/>
              </w:rPr>
              <w:t>19</w:t>
            </w:r>
            <w:r>
              <w:rPr>
                <w:b/>
                <w:spacing w:val="-2"/>
              </w:rPr>
              <w:t xml:space="preserve"> </w:t>
            </w:r>
            <w:r>
              <w:rPr>
                <w:b/>
              </w:rPr>
              <w:t>083,42</w:t>
            </w:r>
          </w:p>
        </w:tc>
      </w:tr>
      <w:tr w:rsidR="006A3ABF" w14:paraId="3F424FC2" w14:textId="77777777">
        <w:trPr>
          <w:trHeight w:val="301"/>
        </w:trPr>
        <w:tc>
          <w:tcPr>
            <w:tcW w:w="9039" w:type="dxa"/>
            <w:gridSpan w:val="4"/>
            <w:tcBorders>
              <w:left w:val="nil"/>
              <w:right w:val="nil"/>
            </w:tcBorders>
          </w:tcPr>
          <w:p w14:paraId="3F424FC1" w14:textId="77777777" w:rsidR="006A3ABF" w:rsidRDefault="006A3ABF">
            <w:pPr>
              <w:pStyle w:val="TableParagraph"/>
              <w:rPr>
                <w:rFonts w:ascii="Times New Roman"/>
              </w:rPr>
            </w:pPr>
          </w:p>
        </w:tc>
      </w:tr>
      <w:tr w:rsidR="006A3ABF" w14:paraId="3F424FC7" w14:textId="77777777">
        <w:trPr>
          <w:trHeight w:val="301"/>
        </w:trPr>
        <w:tc>
          <w:tcPr>
            <w:tcW w:w="3111" w:type="dxa"/>
          </w:tcPr>
          <w:p w14:paraId="3F424FC3" w14:textId="77777777" w:rsidR="006A3ABF" w:rsidRDefault="003C1AC0">
            <w:pPr>
              <w:pStyle w:val="TableParagraph"/>
              <w:spacing w:before="15" w:line="266" w:lineRule="exact"/>
              <w:ind w:left="71"/>
              <w:rPr>
                <w:b/>
              </w:rPr>
            </w:pPr>
            <w:r>
              <w:rPr>
                <w:b/>
              </w:rPr>
              <w:t>Oprávky</w:t>
            </w:r>
            <w:r>
              <w:rPr>
                <w:b/>
                <w:spacing w:val="47"/>
              </w:rPr>
              <w:t xml:space="preserve"> </w:t>
            </w:r>
            <w:r>
              <w:rPr>
                <w:b/>
              </w:rPr>
              <w:t>k</w:t>
            </w:r>
            <w:r>
              <w:rPr>
                <w:b/>
                <w:spacing w:val="-2"/>
              </w:rPr>
              <w:t xml:space="preserve"> </w:t>
            </w:r>
            <w:r>
              <w:rPr>
                <w:b/>
              </w:rPr>
              <w:t>1.</w:t>
            </w:r>
            <w:r>
              <w:rPr>
                <w:b/>
                <w:spacing w:val="-2"/>
              </w:rPr>
              <w:t xml:space="preserve"> </w:t>
            </w:r>
            <w:r>
              <w:rPr>
                <w:b/>
              </w:rPr>
              <w:t>1.</w:t>
            </w:r>
            <w:r>
              <w:rPr>
                <w:b/>
                <w:spacing w:val="-1"/>
              </w:rPr>
              <w:t xml:space="preserve"> </w:t>
            </w:r>
            <w:r>
              <w:rPr>
                <w:b/>
              </w:rPr>
              <w:t>2021</w:t>
            </w:r>
          </w:p>
        </w:tc>
        <w:tc>
          <w:tcPr>
            <w:tcW w:w="2081" w:type="dxa"/>
          </w:tcPr>
          <w:p w14:paraId="3F424FC4" w14:textId="77777777" w:rsidR="006A3ABF" w:rsidRDefault="003C1AC0">
            <w:pPr>
              <w:pStyle w:val="TableParagraph"/>
              <w:spacing w:before="15" w:line="266" w:lineRule="exact"/>
              <w:ind w:left="652"/>
              <w:rPr>
                <w:b/>
              </w:rPr>
            </w:pPr>
            <w:r>
              <w:rPr>
                <w:b/>
              </w:rPr>
              <w:t>1</w:t>
            </w:r>
            <w:r>
              <w:rPr>
                <w:b/>
                <w:spacing w:val="-1"/>
              </w:rPr>
              <w:t xml:space="preserve"> </w:t>
            </w:r>
            <w:r>
              <w:rPr>
                <w:b/>
              </w:rPr>
              <w:t>648,80</w:t>
            </w:r>
          </w:p>
        </w:tc>
        <w:tc>
          <w:tcPr>
            <w:tcW w:w="2081" w:type="dxa"/>
          </w:tcPr>
          <w:p w14:paraId="3F424FC5" w14:textId="77777777" w:rsidR="006A3ABF" w:rsidRDefault="006A3ABF">
            <w:pPr>
              <w:pStyle w:val="TableParagraph"/>
              <w:rPr>
                <w:rFonts w:ascii="Times New Roman"/>
              </w:rPr>
            </w:pPr>
          </w:p>
        </w:tc>
        <w:tc>
          <w:tcPr>
            <w:tcW w:w="1766" w:type="dxa"/>
          </w:tcPr>
          <w:p w14:paraId="3F424FC6" w14:textId="77777777" w:rsidR="006A3ABF" w:rsidRDefault="003C1AC0">
            <w:pPr>
              <w:pStyle w:val="TableParagraph"/>
              <w:spacing w:before="15" w:line="266" w:lineRule="exact"/>
              <w:ind w:left="419" w:right="400"/>
              <w:jc w:val="center"/>
              <w:rPr>
                <w:b/>
              </w:rPr>
            </w:pPr>
            <w:r>
              <w:rPr>
                <w:b/>
              </w:rPr>
              <w:t>1</w:t>
            </w:r>
            <w:r>
              <w:rPr>
                <w:b/>
                <w:spacing w:val="-1"/>
              </w:rPr>
              <w:t xml:space="preserve"> </w:t>
            </w:r>
            <w:r>
              <w:rPr>
                <w:b/>
              </w:rPr>
              <w:t>648,80</w:t>
            </w:r>
          </w:p>
        </w:tc>
      </w:tr>
      <w:tr w:rsidR="006A3ABF" w14:paraId="3F424FCC" w14:textId="77777777">
        <w:trPr>
          <w:trHeight w:val="299"/>
        </w:trPr>
        <w:tc>
          <w:tcPr>
            <w:tcW w:w="3111" w:type="dxa"/>
          </w:tcPr>
          <w:p w14:paraId="3F424FC8" w14:textId="77777777" w:rsidR="006A3ABF" w:rsidRDefault="003C1AC0">
            <w:pPr>
              <w:pStyle w:val="TableParagraph"/>
              <w:spacing w:before="16" w:line="263" w:lineRule="exact"/>
              <w:ind w:left="71"/>
            </w:pPr>
            <w:r>
              <w:t>prírastky</w:t>
            </w:r>
          </w:p>
        </w:tc>
        <w:tc>
          <w:tcPr>
            <w:tcW w:w="2081" w:type="dxa"/>
          </w:tcPr>
          <w:p w14:paraId="3F424FC9" w14:textId="77777777" w:rsidR="006A3ABF" w:rsidRDefault="003C1AC0">
            <w:pPr>
              <w:pStyle w:val="TableParagraph"/>
              <w:spacing w:before="16" w:line="263" w:lineRule="exact"/>
              <w:ind w:left="652"/>
            </w:pPr>
            <w:r>
              <w:t>2</w:t>
            </w:r>
            <w:r>
              <w:rPr>
                <w:spacing w:val="-2"/>
              </w:rPr>
              <w:t xml:space="preserve"> </w:t>
            </w:r>
            <w:r>
              <w:t>867,15</w:t>
            </w:r>
          </w:p>
        </w:tc>
        <w:tc>
          <w:tcPr>
            <w:tcW w:w="2081" w:type="dxa"/>
          </w:tcPr>
          <w:p w14:paraId="3F424FCA" w14:textId="77777777" w:rsidR="006A3ABF" w:rsidRDefault="003C1AC0">
            <w:pPr>
              <w:pStyle w:val="TableParagraph"/>
              <w:spacing w:before="16" w:line="263" w:lineRule="exact"/>
              <w:ind w:left="414" w:right="394"/>
              <w:jc w:val="center"/>
            </w:pPr>
            <w:r>
              <w:t>695,08</w:t>
            </w:r>
          </w:p>
        </w:tc>
        <w:tc>
          <w:tcPr>
            <w:tcW w:w="1766" w:type="dxa"/>
          </w:tcPr>
          <w:p w14:paraId="3F424FCB" w14:textId="77777777" w:rsidR="006A3ABF" w:rsidRDefault="003C1AC0">
            <w:pPr>
              <w:pStyle w:val="TableParagraph"/>
              <w:spacing w:before="16" w:line="263" w:lineRule="exact"/>
              <w:ind w:left="420" w:right="399"/>
              <w:jc w:val="center"/>
            </w:pPr>
            <w:r>
              <w:t>3</w:t>
            </w:r>
            <w:r>
              <w:rPr>
                <w:spacing w:val="-2"/>
              </w:rPr>
              <w:t xml:space="preserve"> </w:t>
            </w:r>
            <w:r>
              <w:t>562,23</w:t>
            </w:r>
          </w:p>
        </w:tc>
      </w:tr>
      <w:tr w:rsidR="006A3ABF" w14:paraId="3F424FD1" w14:textId="77777777">
        <w:trPr>
          <w:trHeight w:val="301"/>
        </w:trPr>
        <w:tc>
          <w:tcPr>
            <w:tcW w:w="3111" w:type="dxa"/>
          </w:tcPr>
          <w:p w14:paraId="3F424FCD" w14:textId="77777777" w:rsidR="006A3ABF" w:rsidRDefault="003C1AC0">
            <w:pPr>
              <w:pStyle w:val="TableParagraph"/>
              <w:spacing w:before="15" w:line="266" w:lineRule="exact"/>
              <w:ind w:left="71"/>
            </w:pPr>
            <w:r>
              <w:t>úbytky</w:t>
            </w:r>
          </w:p>
        </w:tc>
        <w:tc>
          <w:tcPr>
            <w:tcW w:w="2081" w:type="dxa"/>
          </w:tcPr>
          <w:p w14:paraId="3F424FCE" w14:textId="77777777" w:rsidR="006A3ABF" w:rsidRDefault="006A3ABF">
            <w:pPr>
              <w:pStyle w:val="TableParagraph"/>
              <w:rPr>
                <w:rFonts w:ascii="Times New Roman"/>
              </w:rPr>
            </w:pPr>
          </w:p>
        </w:tc>
        <w:tc>
          <w:tcPr>
            <w:tcW w:w="2081" w:type="dxa"/>
          </w:tcPr>
          <w:p w14:paraId="3F424FCF" w14:textId="77777777" w:rsidR="006A3ABF" w:rsidRDefault="006A3ABF">
            <w:pPr>
              <w:pStyle w:val="TableParagraph"/>
              <w:rPr>
                <w:rFonts w:ascii="Times New Roman"/>
              </w:rPr>
            </w:pPr>
          </w:p>
        </w:tc>
        <w:tc>
          <w:tcPr>
            <w:tcW w:w="1766" w:type="dxa"/>
          </w:tcPr>
          <w:p w14:paraId="3F424FD0" w14:textId="77777777" w:rsidR="006A3ABF" w:rsidRDefault="006A3ABF">
            <w:pPr>
              <w:pStyle w:val="TableParagraph"/>
              <w:rPr>
                <w:rFonts w:ascii="Times New Roman"/>
              </w:rPr>
            </w:pPr>
          </w:p>
        </w:tc>
      </w:tr>
      <w:tr w:rsidR="006A3ABF" w14:paraId="3F424FD6" w14:textId="77777777">
        <w:trPr>
          <w:trHeight w:val="301"/>
        </w:trPr>
        <w:tc>
          <w:tcPr>
            <w:tcW w:w="3111" w:type="dxa"/>
          </w:tcPr>
          <w:p w14:paraId="3F424FD2" w14:textId="77777777" w:rsidR="006A3ABF" w:rsidRDefault="003C1AC0">
            <w:pPr>
              <w:pStyle w:val="TableParagraph"/>
              <w:spacing w:before="15" w:line="266" w:lineRule="exact"/>
              <w:ind w:left="71"/>
              <w:rPr>
                <w:b/>
              </w:rPr>
            </w:pPr>
            <w:r>
              <w:rPr>
                <w:b/>
              </w:rPr>
              <w:t>Oprávky</w:t>
            </w:r>
            <w:r>
              <w:rPr>
                <w:b/>
                <w:spacing w:val="-1"/>
              </w:rPr>
              <w:t xml:space="preserve"> </w:t>
            </w:r>
            <w:r>
              <w:rPr>
                <w:b/>
              </w:rPr>
              <w:t>k</w:t>
            </w:r>
            <w:r>
              <w:rPr>
                <w:b/>
                <w:spacing w:val="-4"/>
              </w:rPr>
              <w:t xml:space="preserve"> </w:t>
            </w:r>
            <w:r>
              <w:rPr>
                <w:b/>
              </w:rPr>
              <w:t>31.</w:t>
            </w:r>
            <w:r>
              <w:rPr>
                <w:b/>
                <w:spacing w:val="-1"/>
              </w:rPr>
              <w:t xml:space="preserve"> </w:t>
            </w:r>
            <w:r>
              <w:rPr>
                <w:b/>
              </w:rPr>
              <w:t>12.</w:t>
            </w:r>
            <w:r>
              <w:rPr>
                <w:b/>
                <w:spacing w:val="-2"/>
              </w:rPr>
              <w:t xml:space="preserve"> </w:t>
            </w:r>
            <w:r>
              <w:rPr>
                <w:b/>
              </w:rPr>
              <w:t>2021</w:t>
            </w:r>
          </w:p>
        </w:tc>
        <w:tc>
          <w:tcPr>
            <w:tcW w:w="2081" w:type="dxa"/>
          </w:tcPr>
          <w:p w14:paraId="3F424FD3" w14:textId="77777777" w:rsidR="006A3ABF" w:rsidRDefault="003C1AC0">
            <w:pPr>
              <w:pStyle w:val="TableParagraph"/>
              <w:spacing w:before="15" w:line="266" w:lineRule="exact"/>
              <w:ind w:left="652"/>
              <w:rPr>
                <w:b/>
              </w:rPr>
            </w:pPr>
            <w:r>
              <w:rPr>
                <w:b/>
              </w:rPr>
              <w:t>4 515,95</w:t>
            </w:r>
          </w:p>
        </w:tc>
        <w:tc>
          <w:tcPr>
            <w:tcW w:w="2081" w:type="dxa"/>
          </w:tcPr>
          <w:p w14:paraId="3F424FD4" w14:textId="77777777" w:rsidR="006A3ABF" w:rsidRDefault="003C1AC0">
            <w:pPr>
              <w:pStyle w:val="TableParagraph"/>
              <w:spacing w:before="15" w:line="266" w:lineRule="exact"/>
              <w:ind w:left="414" w:right="394"/>
              <w:jc w:val="center"/>
              <w:rPr>
                <w:b/>
              </w:rPr>
            </w:pPr>
            <w:r>
              <w:rPr>
                <w:b/>
              </w:rPr>
              <w:t>695</w:t>
            </w:r>
            <w:r>
              <w:rPr>
                <w:b/>
                <w:spacing w:val="-1"/>
              </w:rPr>
              <w:t xml:space="preserve"> </w:t>
            </w:r>
            <w:r>
              <w:rPr>
                <w:b/>
              </w:rPr>
              <w:t>,08</w:t>
            </w:r>
          </w:p>
        </w:tc>
        <w:tc>
          <w:tcPr>
            <w:tcW w:w="1766" w:type="dxa"/>
          </w:tcPr>
          <w:p w14:paraId="3F424FD5" w14:textId="77777777" w:rsidR="006A3ABF" w:rsidRDefault="003C1AC0">
            <w:pPr>
              <w:pStyle w:val="TableParagraph"/>
              <w:spacing w:before="15" w:line="266" w:lineRule="exact"/>
              <w:ind w:left="419" w:right="400"/>
              <w:jc w:val="center"/>
              <w:rPr>
                <w:b/>
              </w:rPr>
            </w:pPr>
            <w:r>
              <w:rPr>
                <w:b/>
              </w:rPr>
              <w:t>5 211,03</w:t>
            </w:r>
          </w:p>
        </w:tc>
      </w:tr>
      <w:tr w:rsidR="006A3ABF" w14:paraId="3F424FD8" w14:textId="77777777">
        <w:trPr>
          <w:trHeight w:val="301"/>
        </w:trPr>
        <w:tc>
          <w:tcPr>
            <w:tcW w:w="9039" w:type="dxa"/>
            <w:gridSpan w:val="4"/>
            <w:tcBorders>
              <w:left w:val="nil"/>
              <w:right w:val="nil"/>
            </w:tcBorders>
          </w:tcPr>
          <w:p w14:paraId="3F424FD7" w14:textId="77777777" w:rsidR="006A3ABF" w:rsidRDefault="006A3ABF">
            <w:pPr>
              <w:pStyle w:val="TableParagraph"/>
              <w:rPr>
                <w:rFonts w:ascii="Times New Roman"/>
              </w:rPr>
            </w:pPr>
          </w:p>
        </w:tc>
      </w:tr>
      <w:tr w:rsidR="006A3ABF" w14:paraId="3F424FDD" w14:textId="77777777">
        <w:trPr>
          <w:trHeight w:val="315"/>
        </w:trPr>
        <w:tc>
          <w:tcPr>
            <w:tcW w:w="3111" w:type="dxa"/>
          </w:tcPr>
          <w:p w14:paraId="3F424FD9" w14:textId="77777777" w:rsidR="006A3ABF" w:rsidRDefault="003C1AC0">
            <w:pPr>
              <w:pStyle w:val="TableParagraph"/>
              <w:spacing w:before="23"/>
              <w:ind w:left="71"/>
              <w:rPr>
                <w:b/>
              </w:rPr>
            </w:pPr>
            <w:r>
              <w:rPr>
                <w:b/>
              </w:rPr>
              <w:t>Opravné</w:t>
            </w:r>
            <w:r>
              <w:rPr>
                <w:b/>
                <w:spacing w:val="-2"/>
              </w:rPr>
              <w:t xml:space="preserve"> </w:t>
            </w:r>
            <w:r>
              <w:rPr>
                <w:b/>
              </w:rPr>
              <w:t>položky</w:t>
            </w:r>
            <w:r>
              <w:rPr>
                <w:b/>
                <w:spacing w:val="-3"/>
              </w:rPr>
              <w:t xml:space="preserve"> </w:t>
            </w:r>
            <w:r>
              <w:rPr>
                <w:b/>
              </w:rPr>
              <w:t>k</w:t>
            </w:r>
            <w:r>
              <w:rPr>
                <w:b/>
                <w:spacing w:val="-1"/>
              </w:rPr>
              <w:t xml:space="preserve"> </w:t>
            </w:r>
            <w:r>
              <w:rPr>
                <w:b/>
              </w:rPr>
              <w:t>1.</w:t>
            </w:r>
            <w:r>
              <w:rPr>
                <w:b/>
                <w:spacing w:val="-1"/>
              </w:rPr>
              <w:t xml:space="preserve"> </w:t>
            </w:r>
            <w:r>
              <w:rPr>
                <w:b/>
              </w:rPr>
              <w:t>1.</w:t>
            </w:r>
            <w:r>
              <w:rPr>
                <w:b/>
                <w:spacing w:val="-2"/>
              </w:rPr>
              <w:t xml:space="preserve"> </w:t>
            </w:r>
            <w:r>
              <w:rPr>
                <w:b/>
              </w:rPr>
              <w:t>2021</w:t>
            </w:r>
          </w:p>
        </w:tc>
        <w:tc>
          <w:tcPr>
            <w:tcW w:w="2081" w:type="dxa"/>
          </w:tcPr>
          <w:p w14:paraId="3F424FDA" w14:textId="77777777" w:rsidR="006A3ABF" w:rsidRDefault="006A3ABF">
            <w:pPr>
              <w:pStyle w:val="TableParagraph"/>
              <w:rPr>
                <w:rFonts w:ascii="Times New Roman"/>
              </w:rPr>
            </w:pPr>
          </w:p>
        </w:tc>
        <w:tc>
          <w:tcPr>
            <w:tcW w:w="2081" w:type="dxa"/>
          </w:tcPr>
          <w:p w14:paraId="3F424FDB" w14:textId="77777777" w:rsidR="006A3ABF" w:rsidRDefault="006A3ABF">
            <w:pPr>
              <w:pStyle w:val="TableParagraph"/>
              <w:rPr>
                <w:rFonts w:ascii="Times New Roman"/>
              </w:rPr>
            </w:pPr>
          </w:p>
        </w:tc>
        <w:tc>
          <w:tcPr>
            <w:tcW w:w="1766" w:type="dxa"/>
          </w:tcPr>
          <w:p w14:paraId="3F424FDC" w14:textId="77777777" w:rsidR="006A3ABF" w:rsidRDefault="006A3ABF">
            <w:pPr>
              <w:pStyle w:val="TableParagraph"/>
              <w:rPr>
                <w:rFonts w:ascii="Times New Roman"/>
              </w:rPr>
            </w:pPr>
          </w:p>
        </w:tc>
      </w:tr>
      <w:tr w:rsidR="006A3ABF" w14:paraId="3F424FE2" w14:textId="77777777">
        <w:trPr>
          <w:trHeight w:val="301"/>
        </w:trPr>
        <w:tc>
          <w:tcPr>
            <w:tcW w:w="3111" w:type="dxa"/>
          </w:tcPr>
          <w:p w14:paraId="3F424FDE" w14:textId="77777777" w:rsidR="006A3ABF" w:rsidRDefault="003C1AC0">
            <w:pPr>
              <w:pStyle w:val="TableParagraph"/>
              <w:spacing w:before="15" w:line="266" w:lineRule="exact"/>
              <w:ind w:left="71"/>
            </w:pPr>
            <w:r>
              <w:t>prírastky</w:t>
            </w:r>
          </w:p>
        </w:tc>
        <w:tc>
          <w:tcPr>
            <w:tcW w:w="2081" w:type="dxa"/>
          </w:tcPr>
          <w:p w14:paraId="3F424FDF" w14:textId="77777777" w:rsidR="006A3ABF" w:rsidRDefault="006A3ABF">
            <w:pPr>
              <w:pStyle w:val="TableParagraph"/>
              <w:rPr>
                <w:rFonts w:ascii="Times New Roman"/>
              </w:rPr>
            </w:pPr>
          </w:p>
        </w:tc>
        <w:tc>
          <w:tcPr>
            <w:tcW w:w="2081" w:type="dxa"/>
          </w:tcPr>
          <w:p w14:paraId="3F424FE0" w14:textId="77777777" w:rsidR="006A3ABF" w:rsidRDefault="006A3ABF">
            <w:pPr>
              <w:pStyle w:val="TableParagraph"/>
              <w:rPr>
                <w:rFonts w:ascii="Times New Roman"/>
              </w:rPr>
            </w:pPr>
          </w:p>
        </w:tc>
        <w:tc>
          <w:tcPr>
            <w:tcW w:w="1766" w:type="dxa"/>
          </w:tcPr>
          <w:p w14:paraId="3F424FE1" w14:textId="77777777" w:rsidR="006A3ABF" w:rsidRDefault="006A3ABF">
            <w:pPr>
              <w:pStyle w:val="TableParagraph"/>
              <w:rPr>
                <w:rFonts w:ascii="Times New Roman"/>
              </w:rPr>
            </w:pPr>
          </w:p>
        </w:tc>
      </w:tr>
      <w:tr w:rsidR="006A3ABF" w14:paraId="3F424FE7" w14:textId="77777777">
        <w:trPr>
          <w:trHeight w:val="299"/>
        </w:trPr>
        <w:tc>
          <w:tcPr>
            <w:tcW w:w="3111" w:type="dxa"/>
          </w:tcPr>
          <w:p w14:paraId="3F424FE3" w14:textId="77777777" w:rsidR="006A3ABF" w:rsidRDefault="003C1AC0">
            <w:pPr>
              <w:pStyle w:val="TableParagraph"/>
              <w:spacing w:before="15" w:line="263" w:lineRule="exact"/>
              <w:ind w:left="71"/>
            </w:pPr>
            <w:r>
              <w:t>úbytky</w:t>
            </w:r>
          </w:p>
        </w:tc>
        <w:tc>
          <w:tcPr>
            <w:tcW w:w="2081" w:type="dxa"/>
          </w:tcPr>
          <w:p w14:paraId="3F424FE4" w14:textId="77777777" w:rsidR="006A3ABF" w:rsidRDefault="006A3ABF">
            <w:pPr>
              <w:pStyle w:val="TableParagraph"/>
              <w:rPr>
                <w:rFonts w:ascii="Times New Roman"/>
              </w:rPr>
            </w:pPr>
          </w:p>
        </w:tc>
        <w:tc>
          <w:tcPr>
            <w:tcW w:w="2081" w:type="dxa"/>
          </w:tcPr>
          <w:p w14:paraId="3F424FE5" w14:textId="77777777" w:rsidR="006A3ABF" w:rsidRDefault="006A3ABF">
            <w:pPr>
              <w:pStyle w:val="TableParagraph"/>
              <w:rPr>
                <w:rFonts w:ascii="Times New Roman"/>
              </w:rPr>
            </w:pPr>
          </w:p>
        </w:tc>
        <w:tc>
          <w:tcPr>
            <w:tcW w:w="1766" w:type="dxa"/>
          </w:tcPr>
          <w:p w14:paraId="3F424FE6" w14:textId="77777777" w:rsidR="006A3ABF" w:rsidRDefault="006A3ABF">
            <w:pPr>
              <w:pStyle w:val="TableParagraph"/>
              <w:rPr>
                <w:rFonts w:ascii="Times New Roman"/>
              </w:rPr>
            </w:pPr>
          </w:p>
        </w:tc>
      </w:tr>
      <w:tr w:rsidR="006A3ABF" w14:paraId="3F424FEC" w14:textId="77777777">
        <w:trPr>
          <w:trHeight w:val="387"/>
        </w:trPr>
        <w:tc>
          <w:tcPr>
            <w:tcW w:w="3111" w:type="dxa"/>
          </w:tcPr>
          <w:p w14:paraId="3F424FE8" w14:textId="77777777" w:rsidR="006A3ABF" w:rsidRDefault="003C1AC0">
            <w:pPr>
              <w:pStyle w:val="TableParagraph"/>
              <w:spacing w:before="59"/>
              <w:ind w:left="71"/>
              <w:rPr>
                <w:b/>
              </w:rPr>
            </w:pPr>
            <w:r>
              <w:rPr>
                <w:b/>
              </w:rPr>
              <w:t>Opravné</w:t>
            </w:r>
            <w:r>
              <w:rPr>
                <w:b/>
                <w:spacing w:val="-3"/>
              </w:rPr>
              <w:t xml:space="preserve"> </w:t>
            </w:r>
            <w:r>
              <w:rPr>
                <w:b/>
              </w:rPr>
              <w:t>položky</w:t>
            </w:r>
            <w:r>
              <w:rPr>
                <w:b/>
                <w:spacing w:val="-3"/>
              </w:rPr>
              <w:t xml:space="preserve"> </w:t>
            </w:r>
            <w:r>
              <w:rPr>
                <w:b/>
              </w:rPr>
              <w:t>k</w:t>
            </w:r>
            <w:r>
              <w:rPr>
                <w:b/>
                <w:spacing w:val="-1"/>
              </w:rPr>
              <w:t xml:space="preserve"> </w:t>
            </w:r>
            <w:r>
              <w:rPr>
                <w:b/>
              </w:rPr>
              <w:t>31.</w:t>
            </w:r>
            <w:r>
              <w:rPr>
                <w:b/>
                <w:spacing w:val="2"/>
              </w:rPr>
              <w:t xml:space="preserve"> </w:t>
            </w:r>
            <w:r>
              <w:rPr>
                <w:b/>
              </w:rPr>
              <w:t>12.</w:t>
            </w:r>
            <w:r>
              <w:rPr>
                <w:b/>
                <w:spacing w:val="-4"/>
              </w:rPr>
              <w:t xml:space="preserve"> </w:t>
            </w:r>
            <w:r>
              <w:rPr>
                <w:b/>
              </w:rPr>
              <w:t>2021</w:t>
            </w:r>
          </w:p>
        </w:tc>
        <w:tc>
          <w:tcPr>
            <w:tcW w:w="2081" w:type="dxa"/>
          </w:tcPr>
          <w:p w14:paraId="3F424FE9" w14:textId="77777777" w:rsidR="006A3ABF" w:rsidRDefault="006A3ABF">
            <w:pPr>
              <w:pStyle w:val="TableParagraph"/>
              <w:rPr>
                <w:rFonts w:ascii="Times New Roman"/>
              </w:rPr>
            </w:pPr>
          </w:p>
        </w:tc>
        <w:tc>
          <w:tcPr>
            <w:tcW w:w="2081" w:type="dxa"/>
          </w:tcPr>
          <w:p w14:paraId="3F424FEA" w14:textId="77777777" w:rsidR="006A3ABF" w:rsidRDefault="006A3ABF">
            <w:pPr>
              <w:pStyle w:val="TableParagraph"/>
              <w:rPr>
                <w:rFonts w:ascii="Times New Roman"/>
              </w:rPr>
            </w:pPr>
          </w:p>
        </w:tc>
        <w:tc>
          <w:tcPr>
            <w:tcW w:w="1766" w:type="dxa"/>
          </w:tcPr>
          <w:p w14:paraId="3F424FEB" w14:textId="77777777" w:rsidR="006A3ABF" w:rsidRDefault="006A3ABF">
            <w:pPr>
              <w:pStyle w:val="TableParagraph"/>
              <w:rPr>
                <w:rFonts w:ascii="Times New Roman"/>
              </w:rPr>
            </w:pPr>
          </w:p>
        </w:tc>
      </w:tr>
      <w:tr w:rsidR="006A3ABF" w14:paraId="3F424FEE" w14:textId="77777777">
        <w:trPr>
          <w:trHeight w:val="299"/>
        </w:trPr>
        <w:tc>
          <w:tcPr>
            <w:tcW w:w="9039" w:type="dxa"/>
            <w:gridSpan w:val="4"/>
            <w:tcBorders>
              <w:left w:val="nil"/>
              <w:right w:val="nil"/>
            </w:tcBorders>
          </w:tcPr>
          <w:p w14:paraId="3F424FED" w14:textId="77777777" w:rsidR="006A3ABF" w:rsidRDefault="006A3ABF">
            <w:pPr>
              <w:pStyle w:val="TableParagraph"/>
              <w:rPr>
                <w:rFonts w:ascii="Times New Roman"/>
              </w:rPr>
            </w:pPr>
          </w:p>
        </w:tc>
      </w:tr>
      <w:tr w:rsidR="006A3ABF" w14:paraId="3F424FF3" w14:textId="77777777">
        <w:trPr>
          <w:trHeight w:val="270"/>
        </w:trPr>
        <w:tc>
          <w:tcPr>
            <w:tcW w:w="3111" w:type="dxa"/>
          </w:tcPr>
          <w:p w14:paraId="3F424FEF" w14:textId="77777777" w:rsidR="006A3ABF" w:rsidRDefault="003C1AC0">
            <w:pPr>
              <w:pStyle w:val="TableParagraph"/>
              <w:spacing w:before="1" w:line="249" w:lineRule="exact"/>
              <w:ind w:left="71"/>
              <w:rPr>
                <w:b/>
              </w:rPr>
            </w:pPr>
            <w:r>
              <w:rPr>
                <w:b/>
              </w:rPr>
              <w:t>Zostatková</w:t>
            </w:r>
            <w:r>
              <w:rPr>
                <w:b/>
                <w:spacing w:val="-1"/>
              </w:rPr>
              <w:t xml:space="preserve"> </w:t>
            </w:r>
            <w:r>
              <w:rPr>
                <w:b/>
              </w:rPr>
              <w:t>hodnota</w:t>
            </w:r>
            <w:r>
              <w:rPr>
                <w:b/>
                <w:spacing w:val="-2"/>
              </w:rPr>
              <w:t xml:space="preserve"> </w:t>
            </w:r>
            <w:r>
              <w:rPr>
                <w:b/>
              </w:rPr>
              <w:t>k</w:t>
            </w:r>
            <w:r>
              <w:rPr>
                <w:b/>
                <w:spacing w:val="-1"/>
              </w:rPr>
              <w:t xml:space="preserve"> </w:t>
            </w:r>
            <w:r>
              <w:rPr>
                <w:b/>
              </w:rPr>
              <w:t>1.</w:t>
            </w:r>
            <w:r>
              <w:rPr>
                <w:b/>
                <w:spacing w:val="-2"/>
              </w:rPr>
              <w:t xml:space="preserve"> </w:t>
            </w:r>
            <w:r>
              <w:rPr>
                <w:b/>
              </w:rPr>
              <w:t>1.</w:t>
            </w:r>
            <w:r>
              <w:rPr>
                <w:b/>
                <w:spacing w:val="-2"/>
              </w:rPr>
              <w:t xml:space="preserve"> </w:t>
            </w:r>
            <w:r>
              <w:rPr>
                <w:b/>
              </w:rPr>
              <w:t>2021</w:t>
            </w:r>
          </w:p>
        </w:tc>
        <w:tc>
          <w:tcPr>
            <w:tcW w:w="2081" w:type="dxa"/>
          </w:tcPr>
          <w:p w14:paraId="3F424FF0" w14:textId="77777777" w:rsidR="006A3ABF" w:rsidRDefault="003C1AC0">
            <w:pPr>
              <w:pStyle w:val="TableParagraph"/>
              <w:spacing w:before="1" w:line="249" w:lineRule="exact"/>
              <w:ind w:left="652"/>
              <w:rPr>
                <w:b/>
              </w:rPr>
            </w:pPr>
            <w:r>
              <w:rPr>
                <w:b/>
              </w:rPr>
              <w:t>4 946,28</w:t>
            </w:r>
          </w:p>
        </w:tc>
        <w:tc>
          <w:tcPr>
            <w:tcW w:w="2081" w:type="dxa"/>
          </w:tcPr>
          <w:p w14:paraId="3F424FF1" w14:textId="77777777" w:rsidR="006A3ABF" w:rsidRDefault="003C1AC0">
            <w:pPr>
              <w:pStyle w:val="TableParagraph"/>
              <w:spacing w:before="1" w:line="249" w:lineRule="exact"/>
              <w:ind w:left="19"/>
              <w:jc w:val="center"/>
              <w:rPr>
                <w:b/>
              </w:rPr>
            </w:pPr>
            <w:r>
              <w:rPr>
                <w:b/>
              </w:rPr>
              <w:t>0</w:t>
            </w:r>
          </w:p>
        </w:tc>
        <w:tc>
          <w:tcPr>
            <w:tcW w:w="1766" w:type="dxa"/>
          </w:tcPr>
          <w:p w14:paraId="3F424FF2" w14:textId="77777777" w:rsidR="006A3ABF" w:rsidRDefault="003C1AC0">
            <w:pPr>
              <w:pStyle w:val="TableParagraph"/>
              <w:spacing w:before="1" w:line="249" w:lineRule="exact"/>
              <w:ind w:left="419" w:right="400"/>
              <w:jc w:val="center"/>
              <w:rPr>
                <w:b/>
              </w:rPr>
            </w:pPr>
            <w:r>
              <w:rPr>
                <w:b/>
              </w:rPr>
              <w:t>4</w:t>
            </w:r>
            <w:r>
              <w:rPr>
                <w:b/>
                <w:spacing w:val="-1"/>
              </w:rPr>
              <w:t xml:space="preserve"> </w:t>
            </w:r>
            <w:r>
              <w:rPr>
                <w:b/>
              </w:rPr>
              <w:t>946,28</w:t>
            </w:r>
          </w:p>
        </w:tc>
      </w:tr>
    </w:tbl>
    <w:p w14:paraId="3F424FF4" w14:textId="77777777" w:rsidR="006A3ABF" w:rsidRDefault="006A3ABF">
      <w:pPr>
        <w:spacing w:line="249" w:lineRule="exact"/>
        <w:jc w:val="center"/>
        <w:sectPr w:rsidR="006A3ABF">
          <w:pgSz w:w="11910" w:h="16840"/>
          <w:pgMar w:top="1580" w:right="1140" w:bottom="880" w:left="1220" w:header="843" w:footer="697" w:gutter="0"/>
          <w:cols w:space="708"/>
        </w:sectPr>
      </w:pPr>
    </w:p>
    <w:p w14:paraId="3F424FF5" w14:textId="77777777" w:rsidR="006A3ABF" w:rsidRDefault="006A3ABF">
      <w:pPr>
        <w:pStyle w:val="Zkladntext"/>
        <w:spacing w:before="8"/>
        <w:rPr>
          <w:sz w:val="7"/>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1"/>
        <w:gridCol w:w="2081"/>
        <w:gridCol w:w="2081"/>
        <w:gridCol w:w="1766"/>
      </w:tblGrid>
      <w:tr w:rsidR="006A3ABF" w14:paraId="3F424FFB" w14:textId="77777777">
        <w:trPr>
          <w:trHeight w:val="566"/>
        </w:trPr>
        <w:tc>
          <w:tcPr>
            <w:tcW w:w="3111" w:type="dxa"/>
            <w:tcBorders>
              <w:top w:val="nil"/>
            </w:tcBorders>
          </w:tcPr>
          <w:p w14:paraId="3F424FF6" w14:textId="77777777" w:rsidR="006A3ABF" w:rsidRDefault="003C1AC0">
            <w:pPr>
              <w:pStyle w:val="TableParagraph"/>
              <w:spacing w:before="14"/>
              <w:ind w:left="71"/>
              <w:rPr>
                <w:b/>
              </w:rPr>
            </w:pPr>
            <w:r>
              <w:rPr>
                <w:b/>
              </w:rPr>
              <w:t>Zostatková</w:t>
            </w:r>
            <w:r>
              <w:rPr>
                <w:b/>
                <w:spacing w:val="-3"/>
              </w:rPr>
              <w:t xml:space="preserve"> </w:t>
            </w:r>
            <w:r>
              <w:rPr>
                <w:b/>
              </w:rPr>
              <w:t>hodnota</w:t>
            </w:r>
          </w:p>
          <w:p w14:paraId="3F424FF7" w14:textId="77777777" w:rsidR="006A3ABF" w:rsidRDefault="003C1AC0">
            <w:pPr>
              <w:pStyle w:val="TableParagraph"/>
              <w:spacing w:line="263" w:lineRule="exact"/>
              <w:ind w:left="71"/>
              <w:rPr>
                <w:b/>
              </w:rPr>
            </w:pPr>
            <w:r>
              <w:rPr>
                <w:b/>
              </w:rPr>
              <w:t>k</w:t>
            </w:r>
            <w:r>
              <w:rPr>
                <w:b/>
                <w:spacing w:val="-1"/>
              </w:rPr>
              <w:t xml:space="preserve"> </w:t>
            </w:r>
            <w:r>
              <w:rPr>
                <w:b/>
              </w:rPr>
              <w:t>31.</w:t>
            </w:r>
            <w:r>
              <w:rPr>
                <w:b/>
                <w:spacing w:val="-1"/>
              </w:rPr>
              <w:t xml:space="preserve"> </w:t>
            </w:r>
            <w:r>
              <w:rPr>
                <w:b/>
              </w:rPr>
              <w:t>12.</w:t>
            </w:r>
            <w:r>
              <w:rPr>
                <w:b/>
                <w:spacing w:val="-2"/>
              </w:rPr>
              <w:t xml:space="preserve"> </w:t>
            </w:r>
            <w:r>
              <w:rPr>
                <w:b/>
              </w:rPr>
              <w:t>2021</w:t>
            </w:r>
          </w:p>
        </w:tc>
        <w:tc>
          <w:tcPr>
            <w:tcW w:w="2081" w:type="dxa"/>
            <w:tcBorders>
              <w:top w:val="nil"/>
            </w:tcBorders>
          </w:tcPr>
          <w:p w14:paraId="3F424FF8" w14:textId="77777777" w:rsidR="006A3ABF" w:rsidRDefault="003C1AC0">
            <w:pPr>
              <w:pStyle w:val="TableParagraph"/>
              <w:spacing w:before="148"/>
              <w:ind w:left="652"/>
              <w:rPr>
                <w:b/>
              </w:rPr>
            </w:pPr>
            <w:r>
              <w:rPr>
                <w:b/>
              </w:rPr>
              <w:t>9 883,31</w:t>
            </w:r>
          </w:p>
        </w:tc>
        <w:tc>
          <w:tcPr>
            <w:tcW w:w="2081" w:type="dxa"/>
            <w:tcBorders>
              <w:top w:val="nil"/>
            </w:tcBorders>
          </w:tcPr>
          <w:p w14:paraId="3F424FF9" w14:textId="77777777" w:rsidR="006A3ABF" w:rsidRDefault="003C1AC0">
            <w:pPr>
              <w:pStyle w:val="TableParagraph"/>
              <w:spacing w:before="148"/>
              <w:ind w:left="652"/>
              <w:rPr>
                <w:b/>
              </w:rPr>
            </w:pPr>
            <w:r>
              <w:rPr>
                <w:b/>
              </w:rPr>
              <w:t>3 989,08</w:t>
            </w:r>
          </w:p>
        </w:tc>
        <w:tc>
          <w:tcPr>
            <w:tcW w:w="1766" w:type="dxa"/>
            <w:tcBorders>
              <w:top w:val="nil"/>
            </w:tcBorders>
          </w:tcPr>
          <w:p w14:paraId="3F424FFA" w14:textId="77777777" w:rsidR="006A3ABF" w:rsidRDefault="003C1AC0">
            <w:pPr>
              <w:pStyle w:val="TableParagraph"/>
              <w:spacing w:before="148"/>
              <w:ind w:left="439"/>
              <w:rPr>
                <w:b/>
              </w:rPr>
            </w:pPr>
            <w:r>
              <w:rPr>
                <w:b/>
              </w:rPr>
              <w:t>13</w:t>
            </w:r>
            <w:r>
              <w:rPr>
                <w:b/>
                <w:spacing w:val="-2"/>
              </w:rPr>
              <w:t xml:space="preserve"> </w:t>
            </w:r>
            <w:r>
              <w:rPr>
                <w:b/>
              </w:rPr>
              <w:t>872,39</w:t>
            </w:r>
          </w:p>
        </w:tc>
      </w:tr>
    </w:tbl>
    <w:p w14:paraId="3F424FFC" w14:textId="77777777" w:rsidR="006A3ABF" w:rsidRDefault="006A3ABF">
      <w:pPr>
        <w:pStyle w:val="Zkladntext"/>
        <w:rPr>
          <w:sz w:val="20"/>
        </w:rPr>
      </w:pPr>
    </w:p>
    <w:p w14:paraId="3F424FFD" w14:textId="77777777" w:rsidR="006A3ABF" w:rsidRDefault="006A3ABF">
      <w:pPr>
        <w:pStyle w:val="Zkladntext"/>
        <w:rPr>
          <w:sz w:val="20"/>
        </w:rPr>
      </w:pPr>
    </w:p>
    <w:p w14:paraId="3F424FFE" w14:textId="2A96C64A" w:rsidR="006A3ABF" w:rsidRDefault="0040792C">
      <w:pPr>
        <w:pStyle w:val="Nadpis1"/>
        <w:numPr>
          <w:ilvl w:val="0"/>
          <w:numId w:val="6"/>
        </w:numPr>
        <w:tabs>
          <w:tab w:val="left" w:pos="617"/>
        </w:tabs>
        <w:spacing w:before="186"/>
        <w:ind w:left="616" w:hanging="421"/>
      </w:pPr>
      <w:bookmarkStart w:id="42" w:name="_bookmark42"/>
      <w:bookmarkEnd w:id="42"/>
      <w:r>
        <w:rPr>
          <w:color w:val="0037A4"/>
        </w:rPr>
        <w:t>CONTROLLER´S REPORT</w:t>
      </w:r>
    </w:p>
    <w:p w14:paraId="3F424FFF" w14:textId="683393BE" w:rsidR="006A3ABF" w:rsidRDefault="00B63182">
      <w:pPr>
        <w:pStyle w:val="Zkladntext"/>
        <w:spacing w:before="128" w:line="276" w:lineRule="auto"/>
        <w:ind w:left="196" w:right="268" w:firstLine="707"/>
        <w:jc w:val="both"/>
      </w:pPr>
      <w:r w:rsidRPr="00B63182">
        <w:t>I prepared as a controller – agency body, a statement on the submitted financial statements, a non-profit entity – an independent public institution of the Slovak Accreditation Agency for Higher Education established pursuant to Section 4(1) of Act No. 269/2018 Coll. on Quality Assurance of Higher Education and on amendments to act No. 343/2015 Coll. on public procurement of 11.  which includes the balance sheet as at 31 December 2021, the profit and loss account and notes summari</w:t>
      </w:r>
      <w:r w:rsidR="000C00CD">
        <w:t>z</w:t>
      </w:r>
      <w:r w:rsidRPr="00B63182">
        <w:t>ing significant accounting policies and accounting methods, as well as other explanatory information.</w:t>
      </w:r>
    </w:p>
    <w:p w14:paraId="3F425000" w14:textId="77777777" w:rsidR="006A3ABF" w:rsidRDefault="006A3ABF">
      <w:pPr>
        <w:pStyle w:val="Zkladntext"/>
        <w:rPr>
          <w:sz w:val="30"/>
        </w:rPr>
      </w:pPr>
    </w:p>
    <w:p w14:paraId="3F425001" w14:textId="36D0FC5A" w:rsidR="006A3ABF" w:rsidRDefault="00E93272">
      <w:pPr>
        <w:pStyle w:val="Nadpis1"/>
        <w:numPr>
          <w:ilvl w:val="1"/>
          <w:numId w:val="6"/>
        </w:numPr>
        <w:tabs>
          <w:tab w:val="left" w:pos="1541"/>
        </w:tabs>
        <w:ind w:left="1540" w:hanging="637"/>
      </w:pPr>
      <w:bookmarkStart w:id="43" w:name="_bookmark43"/>
      <w:bookmarkEnd w:id="43"/>
      <w:r>
        <w:rPr>
          <w:color w:val="0037A4"/>
        </w:rPr>
        <w:t>Responsibility of Controller of the Agency</w:t>
      </w:r>
    </w:p>
    <w:p w14:paraId="3F425002" w14:textId="6EC80EF2" w:rsidR="006A3ABF" w:rsidRDefault="00E93272">
      <w:pPr>
        <w:pStyle w:val="Zkladntext"/>
        <w:spacing w:before="129" w:line="276" w:lineRule="auto"/>
        <w:ind w:left="196" w:right="273" w:firstLine="707"/>
        <w:jc w:val="both"/>
      </w:pPr>
      <w:r w:rsidRPr="00E93272">
        <w:t>It was the responsibility of the SAAVŠ controller appointed pursuant to Section 10(1) of Act No. 269/2018 Coll. to express an opinion on the submitted financial statements on the basis of control – verification in accordance with § 10 para. 2(2)(c)."</w:t>
      </w:r>
    </w:p>
    <w:p w14:paraId="3F425003" w14:textId="30873474" w:rsidR="006A3ABF" w:rsidRDefault="000C00CD">
      <w:pPr>
        <w:pStyle w:val="Zkladntext"/>
        <w:spacing w:line="276" w:lineRule="auto"/>
        <w:ind w:left="196" w:right="274" w:firstLine="707"/>
        <w:jc w:val="both"/>
      </w:pPr>
      <w:r w:rsidRPr="000C00CD">
        <w:t>I carried out the verification in accordance with the auditing standards. According to these standards, I should have complied with ethical requirements, planned and carried out verifications to obtain reasonable assurance that the financial statements did not contain material misstatements. The verification shall include the carrying out of procedures for obtaining evidence of the amounts and data recognized in the financial statements.</w:t>
      </w:r>
    </w:p>
    <w:p w14:paraId="3F425004" w14:textId="59C89A3C" w:rsidR="006A3ABF" w:rsidRDefault="000C00CD">
      <w:pPr>
        <w:pStyle w:val="Zkladntext"/>
        <w:spacing w:line="276" w:lineRule="auto"/>
        <w:ind w:left="196" w:right="275" w:firstLine="707"/>
        <w:jc w:val="both"/>
      </w:pPr>
      <w:r w:rsidRPr="000C00CD">
        <w:t>Part of the verification is also the evaluation of the budget management of SAAVŠ resulting from act No. 523/2004 Coll. on financial rules of public administration valid in the Slovak Republic for public institutions, as amended.</w:t>
      </w:r>
    </w:p>
    <w:p w14:paraId="3F425005" w14:textId="53FF162F" w:rsidR="006A3ABF" w:rsidRDefault="000C00CD">
      <w:pPr>
        <w:pStyle w:val="Zkladntext"/>
        <w:spacing w:line="276" w:lineRule="auto"/>
        <w:ind w:left="196" w:right="273" w:firstLine="707"/>
        <w:jc w:val="both"/>
      </w:pPr>
      <w:r w:rsidRPr="000C00CD">
        <w:t xml:space="preserve">The procedures chosen depended on the judgment of the controller, including an assessment of the risks of material misstatement in the financial statements, whether as a result of fraud or error. In assessing this risk, as controller, I took into account the internal checks carried out relevant to the assessment of the entity's financial statements in order to provide a true and fair view of </w:t>
      </w:r>
      <w:r>
        <w:t>SAAHE</w:t>
      </w:r>
      <w:r w:rsidRPr="000C00CD">
        <w:t xml:space="preserve"> management in 2021.</w:t>
      </w:r>
    </w:p>
    <w:p w14:paraId="3F425006" w14:textId="331E68CB" w:rsidR="006A3ABF" w:rsidRDefault="000C00CD">
      <w:pPr>
        <w:pStyle w:val="Zkladntext"/>
        <w:spacing w:line="276" w:lineRule="auto"/>
        <w:ind w:left="196" w:right="273" w:firstLine="707"/>
        <w:jc w:val="both"/>
      </w:pPr>
      <w:r w:rsidRPr="000C00CD">
        <w:t>Furthermore, the verification shall include an assessment of the appropriateness of the accounting policies and accounting methods used and the adequacy of the accounting estimates made by the statutory body, as well as an assessment of the presentation of the financial statements as a whole. I believe that the verification evidence I have obtained provides a sufficient and appropriate basis for my opinion after verification.</w:t>
      </w:r>
    </w:p>
    <w:p w14:paraId="3F425007" w14:textId="77777777" w:rsidR="006A3ABF" w:rsidRDefault="006A3ABF">
      <w:pPr>
        <w:pStyle w:val="Zkladntext"/>
        <w:rPr>
          <w:sz w:val="30"/>
        </w:rPr>
      </w:pPr>
    </w:p>
    <w:p w14:paraId="3F425008" w14:textId="3F41C558" w:rsidR="006A3ABF" w:rsidRDefault="00B63182">
      <w:pPr>
        <w:pStyle w:val="Nadpis1"/>
        <w:numPr>
          <w:ilvl w:val="1"/>
          <w:numId w:val="6"/>
        </w:numPr>
        <w:tabs>
          <w:tab w:val="left" w:pos="1541"/>
        </w:tabs>
        <w:ind w:left="1540" w:hanging="637"/>
      </w:pPr>
      <w:bookmarkStart w:id="44" w:name="_bookmark44"/>
      <w:bookmarkEnd w:id="44"/>
      <w:r>
        <w:rPr>
          <w:color w:val="0037A4"/>
        </w:rPr>
        <w:t>Responsibility</w:t>
      </w:r>
      <w:r w:rsidRPr="00B63182">
        <w:rPr>
          <w:color w:val="0037A4"/>
        </w:rPr>
        <w:t xml:space="preserve"> of the statutory body SAAVŠ for the financial statements</w:t>
      </w:r>
    </w:p>
    <w:p w14:paraId="3F42500A" w14:textId="4ABFD4B9" w:rsidR="006A3ABF" w:rsidRDefault="00B63182" w:rsidP="00B63182">
      <w:pPr>
        <w:pStyle w:val="Zkladntext"/>
        <w:spacing w:before="129" w:line="276" w:lineRule="auto"/>
        <w:ind w:left="196" w:right="272" w:firstLine="707"/>
        <w:jc w:val="both"/>
        <w:sectPr w:rsidR="006A3ABF">
          <w:pgSz w:w="11910" w:h="16840"/>
          <w:pgMar w:top="1580" w:right="1140" w:bottom="880" w:left="1220" w:header="843" w:footer="697" w:gutter="0"/>
          <w:cols w:space="708"/>
        </w:sectPr>
      </w:pPr>
      <w:r w:rsidRPr="00B63182">
        <w:t xml:space="preserve">The Chairman of the Executive Board of SAAVŠ appointed pursuant to Section 6 of Act No. 269/2018 Coll. is responsible for the efficient and efficient use of funds and their settlement with the state budget and for the management of the Agency's assets under </w:t>
      </w:r>
      <w:r w:rsidRPr="00B63182">
        <w:lastRenderedPageBreak/>
        <w:t>Section 20(6) of Act No. 269/2018 Coll. At the same time, he is responsible for the preparation of financial statements that give a true and fair view in accordance with the Act on Accounting No. 431/2002 Coll., as amended, and for internal controls – basic financial controls that the statutory body considers necessary for the preparation of financial statements that do not contain material misstatements, whether as a result of fraud or error. The Chairman of the Executive Board of the Agency is responsible for compliance with the rules of budgetary management and financing pursuant to Act No. 523/2004 Coll. on the Financial Regulations of public administration and on amendments to certain acts as amended.</w:t>
      </w:r>
    </w:p>
    <w:p w14:paraId="3F42500D" w14:textId="77777777" w:rsidR="006A3ABF" w:rsidRDefault="006A3ABF">
      <w:pPr>
        <w:pStyle w:val="Zkladntext"/>
        <w:spacing w:before="12"/>
        <w:rPr>
          <w:sz w:val="29"/>
        </w:rPr>
      </w:pPr>
    </w:p>
    <w:p w14:paraId="3C20F2C9" w14:textId="104F0C9C" w:rsidR="0061222D" w:rsidRDefault="0061222D" w:rsidP="0061222D">
      <w:pPr>
        <w:pStyle w:val="Nadpis1"/>
        <w:numPr>
          <w:ilvl w:val="1"/>
          <w:numId w:val="6"/>
        </w:numPr>
        <w:tabs>
          <w:tab w:val="left" w:pos="617"/>
        </w:tabs>
      </w:pPr>
      <w:bookmarkStart w:id="45" w:name="_bookmark45"/>
      <w:bookmarkEnd w:id="45"/>
      <w:r>
        <w:rPr>
          <w:color w:val="0037A4"/>
        </w:rPr>
        <w:t>CONTROLLER´S OPINION</w:t>
      </w:r>
    </w:p>
    <w:p w14:paraId="3F42500E" w14:textId="7CD7CE98" w:rsidR="006A3ABF" w:rsidRPr="00B63182" w:rsidRDefault="006A3ABF" w:rsidP="0061222D">
      <w:pPr>
        <w:pStyle w:val="Nadpis1"/>
        <w:tabs>
          <w:tab w:val="left" w:pos="1541"/>
        </w:tabs>
        <w:rPr>
          <w:color w:val="17365D" w:themeColor="text2" w:themeShade="BF"/>
        </w:rPr>
      </w:pPr>
    </w:p>
    <w:p w14:paraId="3F425010" w14:textId="1386DB79" w:rsidR="006A3ABF" w:rsidRDefault="00B63182" w:rsidP="00B63182">
      <w:pPr>
        <w:pStyle w:val="Zkladntext"/>
        <w:spacing w:before="128" w:line="276" w:lineRule="auto"/>
        <w:ind w:left="196" w:right="273" w:firstLine="707"/>
        <w:jc w:val="both"/>
      </w:pPr>
      <w:r w:rsidRPr="00B63182">
        <w:t>In my opinion, the financial statements give a true and fair view of the economic and financial situation of the independent public institution SAAVŠ as at 31 December 2021 and the results of its management, for the year ending, are in accordance with the Act on Accounting No. 431/2002 Coll., as amended, at that date. On the basis of the verification of the budgetary management recorded in the Agency's accounts, I conclude that I have not identified significant facts that would call into question the reported ones. The Agency's own funds shall consist of fees for operations on the basis of tariff rates.</w:t>
      </w:r>
    </w:p>
    <w:p w14:paraId="3F425011" w14:textId="77777777" w:rsidR="006A3ABF" w:rsidRDefault="003C1AC0">
      <w:pPr>
        <w:pStyle w:val="Zkladntext"/>
        <w:spacing w:before="62"/>
        <w:ind w:left="5861"/>
      </w:pPr>
      <w:r>
        <w:t>Ing.</w:t>
      </w:r>
      <w:r>
        <w:rPr>
          <w:spacing w:val="-1"/>
        </w:rPr>
        <w:t xml:space="preserve"> </w:t>
      </w:r>
      <w:r>
        <w:t>Ivan</w:t>
      </w:r>
      <w:r>
        <w:rPr>
          <w:spacing w:val="1"/>
        </w:rPr>
        <w:t xml:space="preserve"> </w:t>
      </w:r>
      <w:r>
        <w:t>Hargaš</w:t>
      </w:r>
    </w:p>
    <w:p w14:paraId="3F425012" w14:textId="77D6DC85" w:rsidR="006A3ABF" w:rsidRDefault="00B63182">
      <w:pPr>
        <w:pStyle w:val="Zkladntext"/>
        <w:tabs>
          <w:tab w:val="left" w:pos="7304"/>
        </w:tabs>
        <w:spacing w:before="72"/>
        <w:ind w:left="5263"/>
      </w:pPr>
      <w:r>
        <w:t>SAAHE Controller</w:t>
      </w:r>
      <w:r w:rsidR="003C1AC0">
        <w:rPr>
          <w:spacing w:val="-5"/>
        </w:rPr>
        <w:t xml:space="preserve"> </w:t>
      </w:r>
      <w:r w:rsidR="003C1AC0">
        <w:tab/>
        <w:t>21.</w:t>
      </w:r>
      <w:r w:rsidR="003C1AC0">
        <w:rPr>
          <w:spacing w:val="-3"/>
        </w:rPr>
        <w:t xml:space="preserve"> </w:t>
      </w:r>
      <w:r w:rsidR="003C1AC0">
        <w:t>2. 2022</w:t>
      </w:r>
    </w:p>
    <w:p w14:paraId="3F425013" w14:textId="77777777" w:rsidR="006A3ABF" w:rsidRDefault="006A3ABF">
      <w:pPr>
        <w:pStyle w:val="Zkladntext"/>
        <w:spacing w:before="10"/>
        <w:rPr>
          <w:sz w:val="35"/>
        </w:rPr>
      </w:pPr>
    </w:p>
    <w:p w14:paraId="3F425014" w14:textId="72A35AF8" w:rsidR="006A3ABF" w:rsidRDefault="00B63182" w:rsidP="0061222D">
      <w:pPr>
        <w:pStyle w:val="Nadpis1"/>
        <w:numPr>
          <w:ilvl w:val="0"/>
          <w:numId w:val="6"/>
        </w:numPr>
        <w:tabs>
          <w:tab w:val="left" w:pos="617"/>
        </w:tabs>
        <w:ind w:left="616" w:hanging="421"/>
      </w:pPr>
      <w:bookmarkStart w:id="46" w:name="_bookmark46"/>
      <w:bookmarkEnd w:id="46"/>
      <w:r>
        <w:rPr>
          <w:color w:val="0037A4"/>
        </w:rPr>
        <w:t>CONCLUSION</w:t>
      </w:r>
    </w:p>
    <w:p w14:paraId="3F425015" w14:textId="61478966" w:rsidR="006A3ABF" w:rsidRDefault="00B63182">
      <w:pPr>
        <w:pStyle w:val="Zkladntext"/>
        <w:spacing w:before="131" w:line="249" w:lineRule="auto"/>
        <w:ind w:left="196" w:right="271" w:firstLine="707"/>
        <w:jc w:val="both"/>
      </w:pPr>
      <w:r w:rsidRPr="00B63182">
        <w:t>The annual report submitted summarizes an overview of the activities carried out by the Agency in 2021 and other activities related to the exercise of its remit. It recapitulates the changes made to internal regulations and also reflects external legislative changes. In 2021, the Agency fully implemented its mission and carried out activities of external quality assurance of higher education on the basis of the law. Its activities were focused on the procedures for granting accreditation of new study programmes. Part of the activities also concerned verification of the results of measures taken in previous accreditations or own-initiative procedures.</w:t>
      </w:r>
    </w:p>
    <w:p w14:paraId="3F425016" w14:textId="5091CEC1" w:rsidR="006A3ABF" w:rsidRDefault="00B63182">
      <w:pPr>
        <w:pStyle w:val="Zkladntext"/>
        <w:spacing w:before="63" w:line="249" w:lineRule="auto"/>
        <w:ind w:left="196" w:right="270" w:firstLine="818"/>
        <w:jc w:val="both"/>
      </w:pPr>
      <w:r w:rsidRPr="00B63182">
        <w:t>In 2021, the Agency continued to carry out events to clarify several aspects of accreditation standards, the internal quality assurance system and to inform higher education institutions of the problems and experiences it encountered in its activities. A survey of student satisfaction was also carried out, 2 thematic reports were produced, international cooperation continued and the preconditions and procedures that will be necessary in assessing the compliance of internal quality assurance systems of higher education institutions with standards began to be created.</w:t>
      </w:r>
    </w:p>
    <w:p w14:paraId="3F425017" w14:textId="6BF973A9" w:rsidR="006A3ABF" w:rsidRDefault="00B63182">
      <w:pPr>
        <w:pStyle w:val="Zkladntext"/>
        <w:spacing w:before="64" w:line="249" w:lineRule="auto"/>
        <w:ind w:left="196" w:right="273" w:firstLine="707"/>
        <w:jc w:val="both"/>
      </w:pPr>
      <w:r w:rsidRPr="00B63182">
        <w:t>A substantial part of the report is devoted to the analysis of the agency's management with state budget resources as well as with its own resources and contains data within the meaning of Section 20(8) of the Quality Assurance Act.</w:t>
      </w:r>
    </w:p>
    <w:p w14:paraId="3F425018" w14:textId="77777777" w:rsidR="006A3ABF" w:rsidRDefault="006A3ABF">
      <w:pPr>
        <w:spacing w:line="249" w:lineRule="auto"/>
        <w:jc w:val="both"/>
        <w:sectPr w:rsidR="006A3ABF">
          <w:pgSz w:w="11910" w:h="16840"/>
          <w:pgMar w:top="1580" w:right="1140" w:bottom="880" w:left="1220" w:header="843" w:footer="697" w:gutter="0"/>
          <w:cols w:space="708"/>
        </w:sectPr>
      </w:pPr>
    </w:p>
    <w:p w14:paraId="3F425019" w14:textId="77777777" w:rsidR="006A3ABF" w:rsidRDefault="006A3ABF">
      <w:pPr>
        <w:pStyle w:val="Zkladntext"/>
        <w:rPr>
          <w:sz w:val="20"/>
        </w:rPr>
      </w:pPr>
    </w:p>
    <w:p w14:paraId="3F42501A" w14:textId="77777777" w:rsidR="006A3ABF" w:rsidRDefault="006A3ABF">
      <w:pPr>
        <w:pStyle w:val="Zkladntext"/>
        <w:rPr>
          <w:sz w:val="20"/>
        </w:rPr>
      </w:pPr>
    </w:p>
    <w:p w14:paraId="3F42501B" w14:textId="77777777" w:rsidR="006A3ABF" w:rsidRDefault="006A3ABF">
      <w:pPr>
        <w:pStyle w:val="Zkladntext"/>
        <w:rPr>
          <w:sz w:val="20"/>
        </w:rPr>
      </w:pPr>
    </w:p>
    <w:p w14:paraId="3F42501C" w14:textId="77777777" w:rsidR="006A3ABF" w:rsidRDefault="006A3ABF">
      <w:pPr>
        <w:pStyle w:val="Zkladntext"/>
        <w:rPr>
          <w:sz w:val="20"/>
        </w:rPr>
      </w:pPr>
    </w:p>
    <w:p w14:paraId="3F42501D" w14:textId="77777777" w:rsidR="006A3ABF" w:rsidRDefault="006A3ABF">
      <w:pPr>
        <w:pStyle w:val="Zkladntext"/>
        <w:rPr>
          <w:sz w:val="20"/>
        </w:rPr>
      </w:pPr>
    </w:p>
    <w:p w14:paraId="3F42501E" w14:textId="77777777" w:rsidR="006A3ABF" w:rsidRDefault="006A3ABF">
      <w:pPr>
        <w:pStyle w:val="Zkladntext"/>
        <w:rPr>
          <w:sz w:val="20"/>
        </w:rPr>
      </w:pPr>
    </w:p>
    <w:p w14:paraId="3F42501F" w14:textId="77777777" w:rsidR="006A3ABF" w:rsidRDefault="006A3ABF">
      <w:pPr>
        <w:pStyle w:val="Zkladntext"/>
        <w:rPr>
          <w:sz w:val="20"/>
        </w:rPr>
      </w:pPr>
    </w:p>
    <w:p w14:paraId="3F425020" w14:textId="77777777" w:rsidR="006A3ABF" w:rsidRDefault="006A3ABF">
      <w:pPr>
        <w:pStyle w:val="Zkladntext"/>
        <w:rPr>
          <w:sz w:val="20"/>
        </w:rPr>
      </w:pPr>
    </w:p>
    <w:p w14:paraId="3F425021" w14:textId="77777777" w:rsidR="006A3ABF" w:rsidRDefault="006A3ABF">
      <w:pPr>
        <w:pStyle w:val="Zkladntext"/>
        <w:rPr>
          <w:sz w:val="20"/>
        </w:rPr>
      </w:pPr>
    </w:p>
    <w:p w14:paraId="3F425022" w14:textId="77777777" w:rsidR="006A3ABF" w:rsidRDefault="006A3ABF">
      <w:pPr>
        <w:pStyle w:val="Zkladntext"/>
        <w:rPr>
          <w:sz w:val="20"/>
        </w:rPr>
      </w:pPr>
    </w:p>
    <w:p w14:paraId="3F425023" w14:textId="77777777" w:rsidR="006A3ABF" w:rsidRDefault="006A3ABF">
      <w:pPr>
        <w:pStyle w:val="Zkladntext"/>
        <w:rPr>
          <w:sz w:val="20"/>
        </w:rPr>
      </w:pPr>
    </w:p>
    <w:p w14:paraId="3F425024" w14:textId="77777777" w:rsidR="006A3ABF" w:rsidRDefault="006A3ABF">
      <w:pPr>
        <w:pStyle w:val="Zkladntext"/>
        <w:rPr>
          <w:sz w:val="20"/>
        </w:rPr>
      </w:pPr>
    </w:p>
    <w:p w14:paraId="3F425025" w14:textId="77777777" w:rsidR="006A3ABF" w:rsidRDefault="006A3ABF">
      <w:pPr>
        <w:pStyle w:val="Zkladntext"/>
        <w:rPr>
          <w:sz w:val="20"/>
        </w:rPr>
      </w:pPr>
    </w:p>
    <w:p w14:paraId="3F425026" w14:textId="77777777" w:rsidR="006A3ABF" w:rsidRDefault="006A3ABF">
      <w:pPr>
        <w:pStyle w:val="Zkladntext"/>
        <w:rPr>
          <w:sz w:val="20"/>
        </w:rPr>
      </w:pPr>
    </w:p>
    <w:p w14:paraId="3F425027" w14:textId="77777777" w:rsidR="006A3ABF" w:rsidRDefault="006A3ABF">
      <w:pPr>
        <w:pStyle w:val="Zkladntext"/>
        <w:rPr>
          <w:sz w:val="20"/>
        </w:rPr>
      </w:pPr>
    </w:p>
    <w:p w14:paraId="3F425028" w14:textId="77777777" w:rsidR="006A3ABF" w:rsidRDefault="006A3ABF">
      <w:pPr>
        <w:pStyle w:val="Zkladntext"/>
        <w:rPr>
          <w:sz w:val="20"/>
        </w:rPr>
      </w:pPr>
    </w:p>
    <w:p w14:paraId="3F425029" w14:textId="77777777" w:rsidR="006A3ABF" w:rsidRDefault="006A3ABF">
      <w:pPr>
        <w:pStyle w:val="Zkladntext"/>
        <w:rPr>
          <w:sz w:val="20"/>
        </w:rPr>
      </w:pPr>
    </w:p>
    <w:p w14:paraId="3F42502A" w14:textId="77777777" w:rsidR="006A3ABF" w:rsidRDefault="006A3ABF">
      <w:pPr>
        <w:pStyle w:val="Zkladntext"/>
        <w:rPr>
          <w:sz w:val="20"/>
        </w:rPr>
      </w:pPr>
    </w:p>
    <w:p w14:paraId="3F42502B" w14:textId="77777777" w:rsidR="006A3ABF" w:rsidRDefault="006A3ABF">
      <w:pPr>
        <w:pStyle w:val="Zkladntext"/>
        <w:rPr>
          <w:sz w:val="20"/>
        </w:rPr>
      </w:pPr>
    </w:p>
    <w:p w14:paraId="3F42502C" w14:textId="77777777" w:rsidR="006A3ABF" w:rsidRDefault="006A3ABF">
      <w:pPr>
        <w:pStyle w:val="Zkladntext"/>
        <w:rPr>
          <w:sz w:val="20"/>
        </w:rPr>
      </w:pPr>
    </w:p>
    <w:p w14:paraId="3F42502D" w14:textId="77777777" w:rsidR="006A3ABF" w:rsidRDefault="006A3ABF">
      <w:pPr>
        <w:pStyle w:val="Zkladntext"/>
        <w:rPr>
          <w:sz w:val="20"/>
        </w:rPr>
      </w:pPr>
    </w:p>
    <w:p w14:paraId="3F42502E" w14:textId="77777777" w:rsidR="006A3ABF" w:rsidRDefault="006A3ABF">
      <w:pPr>
        <w:pStyle w:val="Zkladntext"/>
        <w:rPr>
          <w:sz w:val="20"/>
        </w:rPr>
      </w:pPr>
    </w:p>
    <w:p w14:paraId="3F42502F" w14:textId="77777777" w:rsidR="006A3ABF" w:rsidRDefault="006A3ABF">
      <w:pPr>
        <w:pStyle w:val="Zkladntext"/>
        <w:rPr>
          <w:sz w:val="20"/>
        </w:rPr>
      </w:pPr>
    </w:p>
    <w:p w14:paraId="3F425030" w14:textId="77777777" w:rsidR="006A3ABF" w:rsidRDefault="006A3ABF">
      <w:pPr>
        <w:pStyle w:val="Zkladntext"/>
        <w:rPr>
          <w:sz w:val="20"/>
        </w:rPr>
      </w:pPr>
    </w:p>
    <w:p w14:paraId="3F425031" w14:textId="77777777" w:rsidR="006A3ABF" w:rsidRDefault="006A3ABF">
      <w:pPr>
        <w:pStyle w:val="Zkladntext"/>
        <w:rPr>
          <w:sz w:val="20"/>
        </w:rPr>
      </w:pPr>
    </w:p>
    <w:p w14:paraId="3F425032" w14:textId="77777777" w:rsidR="006A3ABF" w:rsidRDefault="006A3ABF">
      <w:pPr>
        <w:pStyle w:val="Zkladntext"/>
        <w:rPr>
          <w:sz w:val="20"/>
        </w:rPr>
      </w:pPr>
    </w:p>
    <w:p w14:paraId="3F425033" w14:textId="77777777" w:rsidR="006A3ABF" w:rsidRDefault="006A3ABF">
      <w:pPr>
        <w:pStyle w:val="Zkladntext"/>
        <w:rPr>
          <w:sz w:val="20"/>
        </w:rPr>
      </w:pPr>
    </w:p>
    <w:p w14:paraId="3F425034" w14:textId="77777777" w:rsidR="006A3ABF" w:rsidRDefault="006A3ABF">
      <w:pPr>
        <w:pStyle w:val="Zkladntext"/>
        <w:rPr>
          <w:sz w:val="20"/>
        </w:rPr>
      </w:pPr>
    </w:p>
    <w:p w14:paraId="3F425035" w14:textId="77777777" w:rsidR="006A3ABF" w:rsidRDefault="006A3ABF">
      <w:pPr>
        <w:pStyle w:val="Zkladntext"/>
        <w:rPr>
          <w:sz w:val="20"/>
        </w:rPr>
      </w:pPr>
    </w:p>
    <w:p w14:paraId="3F425036" w14:textId="77777777" w:rsidR="006A3ABF" w:rsidRDefault="006A3ABF">
      <w:pPr>
        <w:pStyle w:val="Zkladntext"/>
        <w:rPr>
          <w:sz w:val="20"/>
        </w:rPr>
      </w:pPr>
    </w:p>
    <w:p w14:paraId="3F425037" w14:textId="77777777" w:rsidR="006A3ABF" w:rsidRDefault="006A3ABF">
      <w:pPr>
        <w:pStyle w:val="Zkladntext"/>
        <w:rPr>
          <w:sz w:val="20"/>
        </w:rPr>
      </w:pPr>
    </w:p>
    <w:p w14:paraId="3F425038" w14:textId="77777777" w:rsidR="006A3ABF" w:rsidRDefault="006A3ABF">
      <w:pPr>
        <w:pStyle w:val="Zkladntext"/>
        <w:rPr>
          <w:sz w:val="20"/>
        </w:rPr>
      </w:pPr>
    </w:p>
    <w:p w14:paraId="3F425039" w14:textId="77777777" w:rsidR="006A3ABF" w:rsidRDefault="006A3ABF">
      <w:pPr>
        <w:pStyle w:val="Zkladntext"/>
        <w:rPr>
          <w:sz w:val="20"/>
        </w:rPr>
      </w:pPr>
    </w:p>
    <w:p w14:paraId="3F42503A" w14:textId="77777777" w:rsidR="006A3ABF" w:rsidRDefault="006A3ABF">
      <w:pPr>
        <w:pStyle w:val="Zkladntext"/>
        <w:rPr>
          <w:sz w:val="20"/>
        </w:rPr>
      </w:pPr>
    </w:p>
    <w:p w14:paraId="3F42503B" w14:textId="77777777" w:rsidR="006A3ABF" w:rsidRDefault="006A3ABF">
      <w:pPr>
        <w:pStyle w:val="Zkladntext"/>
        <w:rPr>
          <w:sz w:val="20"/>
        </w:rPr>
      </w:pPr>
    </w:p>
    <w:p w14:paraId="3F42503C" w14:textId="77777777" w:rsidR="006A3ABF" w:rsidRDefault="006A3ABF">
      <w:pPr>
        <w:pStyle w:val="Zkladntext"/>
        <w:rPr>
          <w:sz w:val="20"/>
        </w:rPr>
      </w:pPr>
    </w:p>
    <w:p w14:paraId="3F42503D" w14:textId="77777777" w:rsidR="006A3ABF" w:rsidRDefault="006A3ABF">
      <w:pPr>
        <w:pStyle w:val="Zkladntext"/>
        <w:rPr>
          <w:sz w:val="20"/>
        </w:rPr>
      </w:pPr>
    </w:p>
    <w:p w14:paraId="3F42503E" w14:textId="77777777" w:rsidR="006A3ABF" w:rsidRDefault="006A3ABF">
      <w:pPr>
        <w:pStyle w:val="Zkladntext"/>
        <w:spacing w:before="9"/>
        <w:rPr>
          <w:sz w:val="25"/>
        </w:rPr>
      </w:pPr>
    </w:p>
    <w:p w14:paraId="3F42503F" w14:textId="510FFCB3" w:rsidR="006A3ABF" w:rsidRDefault="003C1AC0">
      <w:pPr>
        <w:pStyle w:val="Nadpis2"/>
        <w:spacing w:before="52"/>
        <w:jc w:val="left"/>
      </w:pPr>
      <w:r>
        <w:t>©</w:t>
      </w:r>
      <w:r>
        <w:rPr>
          <w:spacing w:val="-3"/>
        </w:rPr>
        <w:t xml:space="preserve"> </w:t>
      </w:r>
      <w:r>
        <w:t>Slov</w:t>
      </w:r>
      <w:r w:rsidR="00412A05">
        <w:t>ak Accreditation Agency for Higher Education</w:t>
      </w:r>
    </w:p>
    <w:p w14:paraId="3F425040" w14:textId="1232FF87" w:rsidR="006A3ABF" w:rsidRDefault="003C1AC0">
      <w:pPr>
        <w:pStyle w:val="Zkladntext"/>
        <w:spacing w:before="38"/>
        <w:ind w:left="904"/>
      </w:pPr>
      <w:r>
        <w:t>Bratislava</w:t>
      </w:r>
      <w:r>
        <w:rPr>
          <w:spacing w:val="-1"/>
        </w:rPr>
        <w:t xml:space="preserve"> </w:t>
      </w:r>
      <w:r w:rsidR="00412A05">
        <w:t>April</w:t>
      </w:r>
      <w:r>
        <w:t xml:space="preserve"> 2022</w:t>
      </w:r>
    </w:p>
    <w:p w14:paraId="3F425041" w14:textId="12A8992D" w:rsidR="006A3ABF" w:rsidRDefault="00412A05">
      <w:pPr>
        <w:pStyle w:val="Zkladntext"/>
        <w:spacing w:before="38" w:line="249" w:lineRule="auto"/>
        <w:ind w:left="904"/>
      </w:pPr>
      <w:r w:rsidRPr="00412A05">
        <w:t xml:space="preserve">The </w:t>
      </w:r>
      <w:r>
        <w:t>SAAHE</w:t>
      </w:r>
      <w:r w:rsidRPr="00412A05">
        <w:t xml:space="preserve"> Annual Activity and Management Report for 2021 was commented on by the</w:t>
      </w:r>
      <w:r>
        <w:t xml:space="preserve"> SAAHE</w:t>
      </w:r>
      <w:r w:rsidRPr="00412A05">
        <w:t xml:space="preserve"> controller</w:t>
      </w:r>
      <w:r w:rsidRPr="00412A05">
        <w:t xml:space="preserve"> </w:t>
      </w:r>
      <w:r>
        <w:t>,</w:t>
      </w:r>
      <w:r w:rsidR="003C1AC0">
        <w:t>Ing. Ivan</w:t>
      </w:r>
      <w:r w:rsidR="003C1AC0">
        <w:rPr>
          <w:spacing w:val="1"/>
        </w:rPr>
        <w:t xml:space="preserve"> </w:t>
      </w:r>
      <w:r w:rsidR="003C1AC0">
        <w:t>Hargaš</w:t>
      </w:r>
      <w:r w:rsidR="003C1AC0">
        <w:rPr>
          <w:spacing w:val="-2"/>
        </w:rPr>
        <w:t xml:space="preserve"> </w:t>
      </w:r>
      <w:r w:rsidR="003C1AC0">
        <w:t>dňa 25.</w:t>
      </w:r>
      <w:r w:rsidR="003C1AC0">
        <w:rPr>
          <w:spacing w:val="3"/>
        </w:rPr>
        <w:t xml:space="preserve"> </w:t>
      </w:r>
      <w:r w:rsidR="003C1AC0">
        <w:t>4. 2022.</w:t>
      </w:r>
    </w:p>
    <w:p w14:paraId="3F425042" w14:textId="401A0FE3" w:rsidR="006A3ABF" w:rsidRDefault="00412A05">
      <w:pPr>
        <w:pStyle w:val="Zkladntext"/>
        <w:spacing w:before="27" w:line="249" w:lineRule="auto"/>
        <w:ind w:left="904"/>
      </w:pPr>
      <w:r w:rsidRPr="00412A05">
        <w:t>The annual report on the activities and management of the Slovak Accreditation Agency for Higher Education for 2021 was approved by the Executive Board of SAAVŠ on 28.4.2022.</w:t>
      </w:r>
    </w:p>
    <w:p w14:paraId="3F425043" w14:textId="0F0DE795" w:rsidR="006A3ABF" w:rsidRDefault="00412A05">
      <w:pPr>
        <w:pStyle w:val="Zkladntext"/>
        <w:spacing w:before="27"/>
        <w:ind w:left="904"/>
      </w:pPr>
      <w:r w:rsidRPr="00412A05">
        <w:t xml:space="preserve">The report is </w:t>
      </w:r>
      <w:r>
        <w:t xml:space="preserve">available </w:t>
      </w:r>
      <w:r w:rsidRPr="00412A05">
        <w:t>on the SAA</w:t>
      </w:r>
      <w:r>
        <w:t>HE</w:t>
      </w:r>
      <w:r w:rsidRPr="00412A05">
        <w:t xml:space="preserve"> website</w:t>
      </w:r>
      <w:r w:rsidR="003C1AC0">
        <w:rPr>
          <w:spacing w:val="1"/>
        </w:rPr>
        <w:t xml:space="preserve"> </w:t>
      </w:r>
      <w:hyperlink r:id="rId14">
        <w:r w:rsidR="003C1AC0">
          <w:rPr>
            <w:color w:val="0462C1"/>
            <w:u w:val="single" w:color="0462C1"/>
          </w:rPr>
          <w:t>www.saavs.sk</w:t>
        </w:r>
      </w:hyperlink>
    </w:p>
    <w:sectPr w:rsidR="006A3ABF">
      <w:pgSz w:w="11910" w:h="16840"/>
      <w:pgMar w:top="1580" w:right="1140" w:bottom="880" w:left="1220" w:header="843"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504C" w14:textId="77777777" w:rsidR="00DA189D" w:rsidRDefault="003C1AC0">
      <w:r>
        <w:separator/>
      </w:r>
    </w:p>
  </w:endnote>
  <w:endnote w:type="continuationSeparator" w:id="0">
    <w:p w14:paraId="3F42504E" w14:textId="77777777" w:rsidR="00DA189D" w:rsidRDefault="003C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5047" w14:textId="77777777" w:rsidR="006A3ABF" w:rsidRDefault="00DB14C9">
    <w:pPr>
      <w:pStyle w:val="Zkladntext"/>
      <w:spacing w:line="14" w:lineRule="auto"/>
      <w:rPr>
        <w:sz w:val="20"/>
      </w:rPr>
    </w:pPr>
    <w:r>
      <w:pict w14:anchorId="3F42504C">
        <v:rect id="_x0000_s1026" style="position:absolute;margin-left:69.4pt;margin-top:793.05pt;width:456.6pt;height:.5pt;z-index:-17122304;mso-position-horizontal-relative:page;mso-position-vertical-relative:page" fillcolor="black" stroked="f">
          <w10:wrap anchorx="page" anchory="page"/>
        </v:rect>
      </w:pict>
    </w:r>
    <w:r>
      <w:pict w14:anchorId="3F42504D">
        <v:shapetype id="_x0000_t202" coordsize="21600,21600" o:spt="202" path="m,l,21600r21600,l21600,xe">
          <v:stroke joinstyle="miter"/>
          <v:path gradientshapeok="t" o:connecttype="rect"/>
        </v:shapetype>
        <v:shape id="_x0000_s1025" type="#_x0000_t202" style="position:absolute;margin-left:289.65pt;margin-top:795.55pt;width:16.1pt;height:12pt;z-index:-17121792;mso-position-horizontal-relative:page;mso-position-vertical-relative:page" filled="f" stroked="f">
          <v:textbox inset="0,0,0,0">
            <w:txbxContent>
              <w:p w14:paraId="3F425050" w14:textId="77777777" w:rsidR="006A3ABF" w:rsidRDefault="003C1AC0">
                <w:pPr>
                  <w:spacing w:line="223" w:lineRule="exact"/>
                  <w:ind w:left="60"/>
                  <w:rPr>
                    <w:sz w:val="20"/>
                  </w:rPr>
                </w:pPr>
                <w:r>
                  <w:fldChar w:fldCharType="begin"/>
                </w:r>
                <w:r>
                  <w:rPr>
                    <w:sz w:val="20"/>
                  </w:rPr>
                  <w:instrText xml:space="preserve"> PAGE </w:instrText>
                </w:r>
                <w:r>
                  <w:fldChar w:fldCharType="separate"/>
                </w:r>
                <w:r>
                  <w:t>1</w:t>
                </w:r>
                <w:r>
                  <w:t>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5048" w14:textId="77777777" w:rsidR="00DA189D" w:rsidRDefault="003C1AC0">
      <w:r>
        <w:separator/>
      </w:r>
    </w:p>
  </w:footnote>
  <w:footnote w:type="continuationSeparator" w:id="0">
    <w:p w14:paraId="3F42504A" w14:textId="77777777" w:rsidR="00DA189D" w:rsidRDefault="003C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5046" w14:textId="22C63A25" w:rsidR="006A3ABF" w:rsidRDefault="00043191">
    <w:pPr>
      <w:pStyle w:val="Zkladntext"/>
      <w:spacing w:line="14" w:lineRule="auto"/>
      <w:rPr>
        <w:sz w:val="20"/>
      </w:rPr>
    </w:pPr>
    <w:r>
      <w:rPr>
        <w:noProof/>
      </w:rPr>
      <w:drawing>
        <wp:anchor distT="0" distB="0" distL="114300" distR="114300" simplePos="0" relativeHeight="486195712" behindDoc="0" locked="0" layoutInCell="1" allowOverlap="1" wp14:anchorId="711180EC" wp14:editId="77512219">
          <wp:simplePos x="0" y="0"/>
          <wp:positionH relativeFrom="column">
            <wp:posOffset>225425</wp:posOffset>
          </wp:positionH>
          <wp:positionV relativeFrom="paragraph">
            <wp:posOffset>-49530</wp:posOffset>
          </wp:positionV>
          <wp:extent cx="1743075" cy="381000"/>
          <wp:effectExtent l="0" t="0" r="9525"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4C9">
      <w:pict w14:anchorId="3F42504A">
        <v:rect id="_x0000_s1028" style="position:absolute;margin-left:236.1pt;margin-top:67.9pt;width:290pt;height:.5pt;z-index:-17123328;mso-position-horizontal-relative:page;mso-position-vertical-relative:page" fillcolor="black" stroked="f">
          <w10:wrap anchorx="page" anchory="page"/>
        </v:rect>
      </w:pict>
    </w:r>
    <w:r w:rsidR="00DB14C9">
      <w:pict w14:anchorId="3F42504B">
        <v:shapetype id="_x0000_t202" coordsize="21600,21600" o:spt="202" path="m,l,21600r21600,l21600,xe">
          <v:stroke joinstyle="miter"/>
          <v:path gradientshapeok="t" o:connecttype="rect"/>
        </v:shapetype>
        <v:shape id="_x0000_s1027" type="#_x0000_t202" style="position:absolute;margin-left:257.05pt;margin-top:43.6pt;width:266.05pt;height:24.1pt;z-index:-17122816;mso-position-horizontal-relative:page;mso-position-vertical-relative:page" filled="f" stroked="f">
          <v:textbox inset="0,0,0,0">
            <w:txbxContent>
              <w:p w14:paraId="3F42504F" w14:textId="34D6DFDA" w:rsidR="006A3ABF" w:rsidRDefault="00043191" w:rsidP="00043191">
                <w:pPr>
                  <w:spacing w:line="222" w:lineRule="exact"/>
                  <w:ind w:right="49"/>
                  <w:jc w:val="right"/>
                  <w:rPr>
                    <w:sz w:val="20"/>
                  </w:rPr>
                </w:pPr>
                <w:r>
                  <w:rPr>
                    <w:sz w:val="20"/>
                  </w:rPr>
                  <w:t>Annual activity and economy report of Slovak Accreditation Agency for Higher Education in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E4C"/>
    <w:multiLevelType w:val="hybridMultilevel"/>
    <w:tmpl w:val="91784826"/>
    <w:lvl w:ilvl="0" w:tplc="5FA82206">
      <w:start w:val="1"/>
      <w:numFmt w:val="decimal"/>
      <w:lvlText w:val="%1."/>
      <w:lvlJc w:val="left"/>
      <w:pPr>
        <w:ind w:left="720" w:hanging="360"/>
      </w:pPr>
      <w:rPr>
        <w:rFonts w:hint="default"/>
      </w:rPr>
    </w:lvl>
    <w:lvl w:ilvl="1" w:tplc="64DCB906">
      <w:start w:val="1"/>
      <w:numFmt w:val="lowerLetter"/>
      <w:lvlText w:val="%2."/>
      <w:lvlJc w:val="left"/>
      <w:pPr>
        <w:ind w:left="1440" w:hanging="360"/>
      </w:pPr>
      <w:rPr>
        <w:color w:val="1F497D" w:themeColor="text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E83680"/>
    <w:multiLevelType w:val="multilevel"/>
    <w:tmpl w:val="21BA3AF0"/>
    <w:lvl w:ilvl="0">
      <w:start w:val="12"/>
      <w:numFmt w:val="decimal"/>
      <w:lvlText w:val="%1."/>
      <w:lvlJc w:val="left"/>
      <w:pPr>
        <w:ind w:left="792" w:hanging="792"/>
      </w:pPr>
      <w:rPr>
        <w:rFonts w:hint="default"/>
        <w:color w:val="0037A4"/>
      </w:rPr>
    </w:lvl>
    <w:lvl w:ilvl="1">
      <w:start w:val="3"/>
      <w:numFmt w:val="decimal"/>
      <w:lvlText w:val="%1.%2."/>
      <w:lvlJc w:val="left"/>
      <w:pPr>
        <w:ind w:left="889" w:hanging="792"/>
      </w:pPr>
      <w:rPr>
        <w:rFonts w:hint="default"/>
        <w:color w:val="0037A4"/>
      </w:rPr>
    </w:lvl>
    <w:lvl w:ilvl="2">
      <w:start w:val="3"/>
      <w:numFmt w:val="decimal"/>
      <w:lvlText w:val="%1.%2.%3."/>
      <w:lvlJc w:val="left"/>
      <w:pPr>
        <w:ind w:left="986" w:hanging="792"/>
      </w:pPr>
      <w:rPr>
        <w:rFonts w:hint="default"/>
        <w:color w:val="0037A4"/>
      </w:rPr>
    </w:lvl>
    <w:lvl w:ilvl="3">
      <w:start w:val="1"/>
      <w:numFmt w:val="decimal"/>
      <w:lvlText w:val="%1.%2.%3.%4."/>
      <w:lvlJc w:val="left"/>
      <w:pPr>
        <w:ind w:left="1371" w:hanging="1080"/>
      </w:pPr>
      <w:rPr>
        <w:rFonts w:hint="default"/>
        <w:color w:val="0037A4"/>
      </w:rPr>
    </w:lvl>
    <w:lvl w:ilvl="4">
      <w:start w:val="1"/>
      <w:numFmt w:val="decimal"/>
      <w:lvlText w:val="%1.%2.%3.%4.%5."/>
      <w:lvlJc w:val="left"/>
      <w:pPr>
        <w:ind w:left="1468" w:hanging="1080"/>
      </w:pPr>
      <w:rPr>
        <w:rFonts w:hint="default"/>
        <w:color w:val="0037A4"/>
      </w:rPr>
    </w:lvl>
    <w:lvl w:ilvl="5">
      <w:start w:val="1"/>
      <w:numFmt w:val="decimal"/>
      <w:lvlText w:val="%1.%2.%3.%4.%5.%6."/>
      <w:lvlJc w:val="left"/>
      <w:pPr>
        <w:ind w:left="1925" w:hanging="1440"/>
      </w:pPr>
      <w:rPr>
        <w:rFonts w:hint="default"/>
        <w:color w:val="0037A4"/>
      </w:rPr>
    </w:lvl>
    <w:lvl w:ilvl="6">
      <w:start w:val="1"/>
      <w:numFmt w:val="decimal"/>
      <w:lvlText w:val="%1.%2.%3.%4.%5.%6.%7."/>
      <w:lvlJc w:val="left"/>
      <w:pPr>
        <w:ind w:left="2382" w:hanging="1800"/>
      </w:pPr>
      <w:rPr>
        <w:rFonts w:hint="default"/>
        <w:color w:val="0037A4"/>
      </w:rPr>
    </w:lvl>
    <w:lvl w:ilvl="7">
      <w:start w:val="1"/>
      <w:numFmt w:val="decimal"/>
      <w:lvlText w:val="%1.%2.%3.%4.%5.%6.%7.%8."/>
      <w:lvlJc w:val="left"/>
      <w:pPr>
        <w:ind w:left="2479" w:hanging="1800"/>
      </w:pPr>
      <w:rPr>
        <w:rFonts w:hint="default"/>
        <w:color w:val="0037A4"/>
      </w:rPr>
    </w:lvl>
    <w:lvl w:ilvl="8">
      <w:start w:val="1"/>
      <w:numFmt w:val="decimal"/>
      <w:lvlText w:val="%1.%2.%3.%4.%5.%6.%7.%8.%9."/>
      <w:lvlJc w:val="left"/>
      <w:pPr>
        <w:ind w:left="2936" w:hanging="2160"/>
      </w:pPr>
      <w:rPr>
        <w:rFonts w:hint="default"/>
        <w:color w:val="0037A4"/>
      </w:rPr>
    </w:lvl>
  </w:abstractNum>
  <w:abstractNum w:abstractNumId="2" w15:restartNumberingAfterBreak="0">
    <w:nsid w:val="0A836C55"/>
    <w:multiLevelType w:val="multilevel"/>
    <w:tmpl w:val="A218FF14"/>
    <w:lvl w:ilvl="0">
      <w:start w:val="1"/>
      <w:numFmt w:val="decimal"/>
      <w:lvlText w:val="%1."/>
      <w:lvlJc w:val="left"/>
      <w:pPr>
        <w:ind w:left="418" w:hanging="223"/>
      </w:pPr>
      <w:rPr>
        <w:rFonts w:ascii="Calibri" w:eastAsia="Calibri" w:hAnsi="Calibri" w:cs="Calibri" w:hint="default"/>
        <w:b/>
        <w:bCs/>
        <w:w w:val="100"/>
        <w:sz w:val="22"/>
        <w:szCs w:val="22"/>
        <w:lang w:val="sk-SK" w:eastAsia="en-US" w:bidi="ar-SA"/>
      </w:rPr>
    </w:lvl>
    <w:lvl w:ilvl="1">
      <w:start w:val="1"/>
      <w:numFmt w:val="decimal"/>
      <w:lvlText w:val="%1.%2."/>
      <w:lvlJc w:val="left"/>
      <w:pPr>
        <w:ind w:left="587" w:hanging="391"/>
      </w:pPr>
      <w:rPr>
        <w:rFonts w:ascii="Calibri" w:eastAsia="Calibri" w:hAnsi="Calibri" w:cs="Calibri" w:hint="default"/>
        <w:b/>
        <w:bCs/>
        <w:spacing w:val="-2"/>
        <w:w w:val="100"/>
        <w:sz w:val="22"/>
        <w:szCs w:val="22"/>
        <w:lang w:val="sk-SK" w:eastAsia="en-US" w:bidi="ar-SA"/>
      </w:rPr>
    </w:lvl>
    <w:lvl w:ilvl="2">
      <w:start w:val="1"/>
      <w:numFmt w:val="decimal"/>
      <w:lvlText w:val="%1.%2.%3."/>
      <w:lvlJc w:val="left"/>
      <w:pPr>
        <w:ind w:left="757" w:hanging="561"/>
      </w:pPr>
      <w:rPr>
        <w:rFonts w:ascii="Calibri" w:eastAsia="Calibri" w:hAnsi="Calibri" w:cs="Calibri" w:hint="default"/>
        <w:b/>
        <w:bCs/>
        <w:spacing w:val="-2"/>
        <w:w w:val="100"/>
        <w:sz w:val="22"/>
        <w:szCs w:val="22"/>
        <w:lang w:val="sk-SK" w:eastAsia="en-US" w:bidi="ar-SA"/>
      </w:rPr>
    </w:lvl>
    <w:lvl w:ilvl="3">
      <w:numFmt w:val="bullet"/>
      <w:lvlText w:val="•"/>
      <w:lvlJc w:val="left"/>
      <w:pPr>
        <w:ind w:left="700" w:hanging="561"/>
      </w:pPr>
      <w:rPr>
        <w:rFonts w:hint="default"/>
        <w:lang w:val="sk-SK" w:eastAsia="en-US" w:bidi="ar-SA"/>
      </w:rPr>
    </w:lvl>
    <w:lvl w:ilvl="4">
      <w:numFmt w:val="bullet"/>
      <w:lvlText w:val="•"/>
      <w:lvlJc w:val="left"/>
      <w:pPr>
        <w:ind w:left="760" w:hanging="561"/>
      </w:pPr>
      <w:rPr>
        <w:rFonts w:hint="default"/>
        <w:lang w:val="sk-SK" w:eastAsia="en-US" w:bidi="ar-SA"/>
      </w:rPr>
    </w:lvl>
    <w:lvl w:ilvl="5">
      <w:numFmt w:val="bullet"/>
      <w:lvlText w:val="•"/>
      <w:lvlJc w:val="left"/>
      <w:pPr>
        <w:ind w:left="860" w:hanging="561"/>
      </w:pPr>
      <w:rPr>
        <w:rFonts w:hint="default"/>
        <w:lang w:val="sk-SK" w:eastAsia="en-US" w:bidi="ar-SA"/>
      </w:rPr>
    </w:lvl>
    <w:lvl w:ilvl="6">
      <w:numFmt w:val="bullet"/>
      <w:lvlText w:val="•"/>
      <w:lvlJc w:val="left"/>
      <w:pPr>
        <w:ind w:left="2597" w:hanging="561"/>
      </w:pPr>
      <w:rPr>
        <w:rFonts w:hint="default"/>
        <w:lang w:val="sk-SK" w:eastAsia="en-US" w:bidi="ar-SA"/>
      </w:rPr>
    </w:lvl>
    <w:lvl w:ilvl="7">
      <w:numFmt w:val="bullet"/>
      <w:lvlText w:val="•"/>
      <w:lvlJc w:val="left"/>
      <w:pPr>
        <w:ind w:left="4334" w:hanging="561"/>
      </w:pPr>
      <w:rPr>
        <w:rFonts w:hint="default"/>
        <w:lang w:val="sk-SK" w:eastAsia="en-US" w:bidi="ar-SA"/>
      </w:rPr>
    </w:lvl>
    <w:lvl w:ilvl="8">
      <w:numFmt w:val="bullet"/>
      <w:lvlText w:val="•"/>
      <w:lvlJc w:val="left"/>
      <w:pPr>
        <w:ind w:left="6071" w:hanging="561"/>
      </w:pPr>
      <w:rPr>
        <w:rFonts w:hint="default"/>
        <w:lang w:val="sk-SK" w:eastAsia="en-US" w:bidi="ar-SA"/>
      </w:rPr>
    </w:lvl>
  </w:abstractNum>
  <w:abstractNum w:abstractNumId="3" w15:restartNumberingAfterBreak="0">
    <w:nsid w:val="0F317808"/>
    <w:multiLevelType w:val="hybridMultilevel"/>
    <w:tmpl w:val="27484744"/>
    <w:lvl w:ilvl="0" w:tplc="8F3A2C1C">
      <w:numFmt w:val="bullet"/>
      <w:lvlText w:val="-"/>
      <w:lvlJc w:val="left"/>
      <w:pPr>
        <w:ind w:left="909" w:hanging="356"/>
      </w:pPr>
      <w:rPr>
        <w:rFonts w:ascii="Times New Roman" w:eastAsia="Times New Roman" w:hAnsi="Times New Roman" w:cs="Times New Roman" w:hint="default"/>
        <w:w w:val="99"/>
        <w:sz w:val="24"/>
        <w:szCs w:val="24"/>
        <w:lang w:val="sk-SK" w:eastAsia="en-US" w:bidi="ar-SA"/>
      </w:rPr>
    </w:lvl>
    <w:lvl w:ilvl="1" w:tplc="730C195E">
      <w:numFmt w:val="bullet"/>
      <w:lvlText w:val="•"/>
      <w:lvlJc w:val="left"/>
      <w:pPr>
        <w:ind w:left="1764" w:hanging="356"/>
      </w:pPr>
      <w:rPr>
        <w:rFonts w:hint="default"/>
        <w:lang w:val="sk-SK" w:eastAsia="en-US" w:bidi="ar-SA"/>
      </w:rPr>
    </w:lvl>
    <w:lvl w:ilvl="2" w:tplc="8DFC75E0">
      <w:numFmt w:val="bullet"/>
      <w:lvlText w:val="•"/>
      <w:lvlJc w:val="left"/>
      <w:pPr>
        <w:ind w:left="2629" w:hanging="356"/>
      </w:pPr>
      <w:rPr>
        <w:rFonts w:hint="default"/>
        <w:lang w:val="sk-SK" w:eastAsia="en-US" w:bidi="ar-SA"/>
      </w:rPr>
    </w:lvl>
    <w:lvl w:ilvl="3" w:tplc="B5E49212">
      <w:numFmt w:val="bullet"/>
      <w:lvlText w:val="•"/>
      <w:lvlJc w:val="left"/>
      <w:pPr>
        <w:ind w:left="3493" w:hanging="356"/>
      </w:pPr>
      <w:rPr>
        <w:rFonts w:hint="default"/>
        <w:lang w:val="sk-SK" w:eastAsia="en-US" w:bidi="ar-SA"/>
      </w:rPr>
    </w:lvl>
    <w:lvl w:ilvl="4" w:tplc="24901C04">
      <w:numFmt w:val="bullet"/>
      <w:lvlText w:val="•"/>
      <w:lvlJc w:val="left"/>
      <w:pPr>
        <w:ind w:left="4358" w:hanging="356"/>
      </w:pPr>
      <w:rPr>
        <w:rFonts w:hint="default"/>
        <w:lang w:val="sk-SK" w:eastAsia="en-US" w:bidi="ar-SA"/>
      </w:rPr>
    </w:lvl>
    <w:lvl w:ilvl="5" w:tplc="47A84EF4">
      <w:numFmt w:val="bullet"/>
      <w:lvlText w:val="•"/>
      <w:lvlJc w:val="left"/>
      <w:pPr>
        <w:ind w:left="5223" w:hanging="356"/>
      </w:pPr>
      <w:rPr>
        <w:rFonts w:hint="default"/>
        <w:lang w:val="sk-SK" w:eastAsia="en-US" w:bidi="ar-SA"/>
      </w:rPr>
    </w:lvl>
    <w:lvl w:ilvl="6" w:tplc="492C7626">
      <w:numFmt w:val="bullet"/>
      <w:lvlText w:val="•"/>
      <w:lvlJc w:val="left"/>
      <w:pPr>
        <w:ind w:left="6087" w:hanging="356"/>
      </w:pPr>
      <w:rPr>
        <w:rFonts w:hint="default"/>
        <w:lang w:val="sk-SK" w:eastAsia="en-US" w:bidi="ar-SA"/>
      </w:rPr>
    </w:lvl>
    <w:lvl w:ilvl="7" w:tplc="E97A73A4">
      <w:numFmt w:val="bullet"/>
      <w:lvlText w:val="•"/>
      <w:lvlJc w:val="left"/>
      <w:pPr>
        <w:ind w:left="6952" w:hanging="356"/>
      </w:pPr>
      <w:rPr>
        <w:rFonts w:hint="default"/>
        <w:lang w:val="sk-SK" w:eastAsia="en-US" w:bidi="ar-SA"/>
      </w:rPr>
    </w:lvl>
    <w:lvl w:ilvl="8" w:tplc="B53C6992">
      <w:numFmt w:val="bullet"/>
      <w:lvlText w:val="•"/>
      <w:lvlJc w:val="left"/>
      <w:pPr>
        <w:ind w:left="7817" w:hanging="356"/>
      </w:pPr>
      <w:rPr>
        <w:rFonts w:hint="default"/>
        <w:lang w:val="sk-SK" w:eastAsia="en-US" w:bidi="ar-SA"/>
      </w:rPr>
    </w:lvl>
  </w:abstractNum>
  <w:abstractNum w:abstractNumId="4" w15:restartNumberingAfterBreak="0">
    <w:nsid w:val="143C6DA6"/>
    <w:multiLevelType w:val="multilevel"/>
    <w:tmpl w:val="91A28996"/>
    <w:lvl w:ilvl="0">
      <w:start w:val="3"/>
      <w:numFmt w:val="decimal"/>
      <w:lvlText w:val="%1."/>
      <w:lvlJc w:val="left"/>
      <w:pPr>
        <w:ind w:left="474" w:hanging="279"/>
      </w:pPr>
      <w:rPr>
        <w:rFonts w:ascii="Calibri" w:eastAsia="Calibri" w:hAnsi="Calibri" w:cs="Calibri" w:hint="default"/>
        <w:b/>
        <w:bCs/>
        <w:color w:val="0037A4"/>
        <w:spacing w:val="-1"/>
        <w:w w:val="100"/>
        <w:sz w:val="28"/>
        <w:szCs w:val="28"/>
        <w:lang w:val="sk-SK" w:eastAsia="en-US" w:bidi="ar-SA"/>
      </w:rPr>
    </w:lvl>
    <w:lvl w:ilvl="1">
      <w:start w:val="1"/>
      <w:numFmt w:val="decimal"/>
      <w:lvlText w:val="%1.%2."/>
      <w:lvlJc w:val="left"/>
      <w:pPr>
        <w:ind w:left="1398" w:hanging="495"/>
      </w:pPr>
      <w:rPr>
        <w:rFonts w:ascii="Calibri" w:eastAsia="Calibri" w:hAnsi="Calibri" w:cs="Calibri" w:hint="default"/>
        <w:b/>
        <w:bCs/>
        <w:color w:val="0037A4"/>
        <w:spacing w:val="-1"/>
        <w:w w:val="100"/>
        <w:sz w:val="28"/>
        <w:szCs w:val="28"/>
        <w:lang w:val="sk-SK" w:eastAsia="en-US" w:bidi="ar-SA"/>
      </w:rPr>
    </w:lvl>
    <w:lvl w:ilvl="2">
      <w:numFmt w:val="bullet"/>
      <w:lvlText w:val="•"/>
      <w:lvlJc w:val="left"/>
      <w:pPr>
        <w:ind w:left="2305" w:hanging="495"/>
      </w:pPr>
      <w:rPr>
        <w:rFonts w:hint="default"/>
        <w:lang w:val="sk-SK" w:eastAsia="en-US" w:bidi="ar-SA"/>
      </w:rPr>
    </w:lvl>
    <w:lvl w:ilvl="3">
      <w:numFmt w:val="bullet"/>
      <w:lvlText w:val="•"/>
      <w:lvlJc w:val="left"/>
      <w:pPr>
        <w:ind w:left="3210" w:hanging="495"/>
      </w:pPr>
      <w:rPr>
        <w:rFonts w:hint="default"/>
        <w:lang w:val="sk-SK" w:eastAsia="en-US" w:bidi="ar-SA"/>
      </w:rPr>
    </w:lvl>
    <w:lvl w:ilvl="4">
      <w:numFmt w:val="bullet"/>
      <w:lvlText w:val="•"/>
      <w:lvlJc w:val="left"/>
      <w:pPr>
        <w:ind w:left="4115" w:hanging="495"/>
      </w:pPr>
      <w:rPr>
        <w:rFonts w:hint="default"/>
        <w:lang w:val="sk-SK" w:eastAsia="en-US" w:bidi="ar-SA"/>
      </w:rPr>
    </w:lvl>
    <w:lvl w:ilvl="5">
      <w:numFmt w:val="bullet"/>
      <w:lvlText w:val="•"/>
      <w:lvlJc w:val="left"/>
      <w:pPr>
        <w:ind w:left="5020" w:hanging="495"/>
      </w:pPr>
      <w:rPr>
        <w:rFonts w:hint="default"/>
        <w:lang w:val="sk-SK" w:eastAsia="en-US" w:bidi="ar-SA"/>
      </w:rPr>
    </w:lvl>
    <w:lvl w:ilvl="6">
      <w:numFmt w:val="bullet"/>
      <w:lvlText w:val="•"/>
      <w:lvlJc w:val="left"/>
      <w:pPr>
        <w:ind w:left="5925" w:hanging="495"/>
      </w:pPr>
      <w:rPr>
        <w:rFonts w:hint="default"/>
        <w:lang w:val="sk-SK" w:eastAsia="en-US" w:bidi="ar-SA"/>
      </w:rPr>
    </w:lvl>
    <w:lvl w:ilvl="7">
      <w:numFmt w:val="bullet"/>
      <w:lvlText w:val="•"/>
      <w:lvlJc w:val="left"/>
      <w:pPr>
        <w:ind w:left="6830" w:hanging="495"/>
      </w:pPr>
      <w:rPr>
        <w:rFonts w:hint="default"/>
        <w:lang w:val="sk-SK" w:eastAsia="en-US" w:bidi="ar-SA"/>
      </w:rPr>
    </w:lvl>
    <w:lvl w:ilvl="8">
      <w:numFmt w:val="bullet"/>
      <w:lvlText w:val="•"/>
      <w:lvlJc w:val="left"/>
      <w:pPr>
        <w:ind w:left="7736" w:hanging="495"/>
      </w:pPr>
      <w:rPr>
        <w:rFonts w:hint="default"/>
        <w:lang w:val="sk-SK" w:eastAsia="en-US" w:bidi="ar-SA"/>
      </w:rPr>
    </w:lvl>
  </w:abstractNum>
  <w:abstractNum w:abstractNumId="5" w15:restartNumberingAfterBreak="0">
    <w:nsid w:val="184835F5"/>
    <w:multiLevelType w:val="hybridMultilevel"/>
    <w:tmpl w:val="919A3388"/>
    <w:lvl w:ilvl="0" w:tplc="3DC87E62">
      <w:numFmt w:val="bullet"/>
      <w:lvlText w:val="-"/>
      <w:lvlJc w:val="left"/>
      <w:pPr>
        <w:ind w:left="1264" w:hanging="360"/>
      </w:pPr>
      <w:rPr>
        <w:rFonts w:ascii="Calibri" w:eastAsia="Calibri" w:hAnsi="Calibri" w:cs="Calibri" w:hint="default"/>
        <w:w w:val="100"/>
        <w:sz w:val="24"/>
        <w:szCs w:val="24"/>
        <w:lang w:val="sk-SK" w:eastAsia="en-US" w:bidi="ar-SA"/>
      </w:rPr>
    </w:lvl>
    <w:lvl w:ilvl="1" w:tplc="1BAE539C">
      <w:numFmt w:val="bullet"/>
      <w:lvlText w:val="•"/>
      <w:lvlJc w:val="left"/>
      <w:pPr>
        <w:ind w:left="2088" w:hanging="360"/>
      </w:pPr>
      <w:rPr>
        <w:rFonts w:hint="default"/>
        <w:lang w:val="sk-SK" w:eastAsia="en-US" w:bidi="ar-SA"/>
      </w:rPr>
    </w:lvl>
    <w:lvl w:ilvl="2" w:tplc="1AD4B726">
      <w:numFmt w:val="bullet"/>
      <w:lvlText w:val="•"/>
      <w:lvlJc w:val="left"/>
      <w:pPr>
        <w:ind w:left="2917" w:hanging="360"/>
      </w:pPr>
      <w:rPr>
        <w:rFonts w:hint="default"/>
        <w:lang w:val="sk-SK" w:eastAsia="en-US" w:bidi="ar-SA"/>
      </w:rPr>
    </w:lvl>
    <w:lvl w:ilvl="3" w:tplc="AF06F1EE">
      <w:numFmt w:val="bullet"/>
      <w:lvlText w:val="•"/>
      <w:lvlJc w:val="left"/>
      <w:pPr>
        <w:ind w:left="3745" w:hanging="360"/>
      </w:pPr>
      <w:rPr>
        <w:rFonts w:hint="default"/>
        <w:lang w:val="sk-SK" w:eastAsia="en-US" w:bidi="ar-SA"/>
      </w:rPr>
    </w:lvl>
    <w:lvl w:ilvl="4" w:tplc="FCB8AF30">
      <w:numFmt w:val="bullet"/>
      <w:lvlText w:val="•"/>
      <w:lvlJc w:val="left"/>
      <w:pPr>
        <w:ind w:left="4574" w:hanging="360"/>
      </w:pPr>
      <w:rPr>
        <w:rFonts w:hint="default"/>
        <w:lang w:val="sk-SK" w:eastAsia="en-US" w:bidi="ar-SA"/>
      </w:rPr>
    </w:lvl>
    <w:lvl w:ilvl="5" w:tplc="5FC480F2">
      <w:numFmt w:val="bullet"/>
      <w:lvlText w:val="•"/>
      <w:lvlJc w:val="left"/>
      <w:pPr>
        <w:ind w:left="5403" w:hanging="360"/>
      </w:pPr>
      <w:rPr>
        <w:rFonts w:hint="default"/>
        <w:lang w:val="sk-SK" w:eastAsia="en-US" w:bidi="ar-SA"/>
      </w:rPr>
    </w:lvl>
    <w:lvl w:ilvl="6" w:tplc="499C65E2">
      <w:numFmt w:val="bullet"/>
      <w:lvlText w:val="•"/>
      <w:lvlJc w:val="left"/>
      <w:pPr>
        <w:ind w:left="6231" w:hanging="360"/>
      </w:pPr>
      <w:rPr>
        <w:rFonts w:hint="default"/>
        <w:lang w:val="sk-SK" w:eastAsia="en-US" w:bidi="ar-SA"/>
      </w:rPr>
    </w:lvl>
    <w:lvl w:ilvl="7" w:tplc="FF26F5BE">
      <w:numFmt w:val="bullet"/>
      <w:lvlText w:val="•"/>
      <w:lvlJc w:val="left"/>
      <w:pPr>
        <w:ind w:left="7060" w:hanging="360"/>
      </w:pPr>
      <w:rPr>
        <w:rFonts w:hint="default"/>
        <w:lang w:val="sk-SK" w:eastAsia="en-US" w:bidi="ar-SA"/>
      </w:rPr>
    </w:lvl>
    <w:lvl w:ilvl="8" w:tplc="235E35E2">
      <w:numFmt w:val="bullet"/>
      <w:lvlText w:val="•"/>
      <w:lvlJc w:val="left"/>
      <w:pPr>
        <w:ind w:left="7889" w:hanging="360"/>
      </w:pPr>
      <w:rPr>
        <w:rFonts w:hint="default"/>
        <w:lang w:val="sk-SK" w:eastAsia="en-US" w:bidi="ar-SA"/>
      </w:rPr>
    </w:lvl>
  </w:abstractNum>
  <w:abstractNum w:abstractNumId="6" w15:restartNumberingAfterBreak="0">
    <w:nsid w:val="1F7636FF"/>
    <w:multiLevelType w:val="hybridMultilevel"/>
    <w:tmpl w:val="04F0B242"/>
    <w:lvl w:ilvl="0" w:tplc="4252A304">
      <w:start w:val="1"/>
      <w:numFmt w:val="lowerLetter"/>
      <w:lvlText w:val="%1)"/>
      <w:lvlJc w:val="left"/>
      <w:pPr>
        <w:ind w:left="916" w:hanging="360"/>
      </w:pPr>
      <w:rPr>
        <w:rFonts w:hint="default"/>
        <w:w w:val="100"/>
        <w:lang w:val="sk-SK" w:eastAsia="en-US" w:bidi="ar-SA"/>
      </w:rPr>
    </w:lvl>
    <w:lvl w:ilvl="1" w:tplc="6040F6AA">
      <w:numFmt w:val="bullet"/>
      <w:lvlText w:val="•"/>
      <w:lvlJc w:val="left"/>
      <w:pPr>
        <w:ind w:left="1782" w:hanging="360"/>
      </w:pPr>
      <w:rPr>
        <w:rFonts w:hint="default"/>
        <w:lang w:val="sk-SK" w:eastAsia="en-US" w:bidi="ar-SA"/>
      </w:rPr>
    </w:lvl>
    <w:lvl w:ilvl="2" w:tplc="7C0C663A">
      <w:numFmt w:val="bullet"/>
      <w:lvlText w:val="•"/>
      <w:lvlJc w:val="left"/>
      <w:pPr>
        <w:ind w:left="2645" w:hanging="360"/>
      </w:pPr>
      <w:rPr>
        <w:rFonts w:hint="default"/>
        <w:lang w:val="sk-SK" w:eastAsia="en-US" w:bidi="ar-SA"/>
      </w:rPr>
    </w:lvl>
    <w:lvl w:ilvl="3" w:tplc="2154DFB8">
      <w:numFmt w:val="bullet"/>
      <w:lvlText w:val="•"/>
      <w:lvlJc w:val="left"/>
      <w:pPr>
        <w:ind w:left="3507" w:hanging="360"/>
      </w:pPr>
      <w:rPr>
        <w:rFonts w:hint="default"/>
        <w:lang w:val="sk-SK" w:eastAsia="en-US" w:bidi="ar-SA"/>
      </w:rPr>
    </w:lvl>
    <w:lvl w:ilvl="4" w:tplc="122693E0">
      <w:numFmt w:val="bullet"/>
      <w:lvlText w:val="•"/>
      <w:lvlJc w:val="left"/>
      <w:pPr>
        <w:ind w:left="4370" w:hanging="360"/>
      </w:pPr>
      <w:rPr>
        <w:rFonts w:hint="default"/>
        <w:lang w:val="sk-SK" w:eastAsia="en-US" w:bidi="ar-SA"/>
      </w:rPr>
    </w:lvl>
    <w:lvl w:ilvl="5" w:tplc="75CCB322">
      <w:numFmt w:val="bullet"/>
      <w:lvlText w:val="•"/>
      <w:lvlJc w:val="left"/>
      <w:pPr>
        <w:ind w:left="5233" w:hanging="360"/>
      </w:pPr>
      <w:rPr>
        <w:rFonts w:hint="default"/>
        <w:lang w:val="sk-SK" w:eastAsia="en-US" w:bidi="ar-SA"/>
      </w:rPr>
    </w:lvl>
    <w:lvl w:ilvl="6" w:tplc="B4DE38A8">
      <w:numFmt w:val="bullet"/>
      <w:lvlText w:val="•"/>
      <w:lvlJc w:val="left"/>
      <w:pPr>
        <w:ind w:left="6095" w:hanging="360"/>
      </w:pPr>
      <w:rPr>
        <w:rFonts w:hint="default"/>
        <w:lang w:val="sk-SK" w:eastAsia="en-US" w:bidi="ar-SA"/>
      </w:rPr>
    </w:lvl>
    <w:lvl w:ilvl="7" w:tplc="D8A02A48">
      <w:numFmt w:val="bullet"/>
      <w:lvlText w:val="•"/>
      <w:lvlJc w:val="left"/>
      <w:pPr>
        <w:ind w:left="6958" w:hanging="360"/>
      </w:pPr>
      <w:rPr>
        <w:rFonts w:hint="default"/>
        <w:lang w:val="sk-SK" w:eastAsia="en-US" w:bidi="ar-SA"/>
      </w:rPr>
    </w:lvl>
    <w:lvl w:ilvl="8" w:tplc="500EA4E6">
      <w:numFmt w:val="bullet"/>
      <w:lvlText w:val="•"/>
      <w:lvlJc w:val="left"/>
      <w:pPr>
        <w:ind w:left="7821" w:hanging="360"/>
      </w:pPr>
      <w:rPr>
        <w:rFonts w:hint="default"/>
        <w:lang w:val="sk-SK" w:eastAsia="en-US" w:bidi="ar-SA"/>
      </w:rPr>
    </w:lvl>
  </w:abstractNum>
  <w:abstractNum w:abstractNumId="7" w15:restartNumberingAfterBreak="0">
    <w:nsid w:val="26DB541B"/>
    <w:multiLevelType w:val="hybridMultilevel"/>
    <w:tmpl w:val="D1B24C9E"/>
    <w:lvl w:ilvl="0" w:tplc="A4ACCBB0">
      <w:numFmt w:val="bullet"/>
      <w:lvlText w:val="-"/>
      <w:lvlJc w:val="left"/>
      <w:pPr>
        <w:ind w:left="983" w:hanging="360"/>
      </w:pPr>
      <w:rPr>
        <w:rFonts w:ascii="Calibri" w:eastAsia="Calibri" w:hAnsi="Calibri" w:cs="Calibri" w:hint="default"/>
        <w:w w:val="100"/>
        <w:sz w:val="24"/>
        <w:szCs w:val="24"/>
        <w:lang w:val="sk-SK" w:eastAsia="en-US" w:bidi="ar-SA"/>
      </w:rPr>
    </w:lvl>
    <w:lvl w:ilvl="1" w:tplc="B4BE6DAC">
      <w:numFmt w:val="bullet"/>
      <w:lvlText w:val="•"/>
      <w:lvlJc w:val="left"/>
      <w:pPr>
        <w:ind w:left="1836" w:hanging="360"/>
      </w:pPr>
      <w:rPr>
        <w:rFonts w:hint="default"/>
        <w:lang w:val="sk-SK" w:eastAsia="en-US" w:bidi="ar-SA"/>
      </w:rPr>
    </w:lvl>
    <w:lvl w:ilvl="2" w:tplc="EC865338">
      <w:numFmt w:val="bullet"/>
      <w:lvlText w:val="•"/>
      <w:lvlJc w:val="left"/>
      <w:pPr>
        <w:ind w:left="2693" w:hanging="360"/>
      </w:pPr>
      <w:rPr>
        <w:rFonts w:hint="default"/>
        <w:lang w:val="sk-SK" w:eastAsia="en-US" w:bidi="ar-SA"/>
      </w:rPr>
    </w:lvl>
    <w:lvl w:ilvl="3" w:tplc="FC50342E">
      <w:numFmt w:val="bullet"/>
      <w:lvlText w:val="•"/>
      <w:lvlJc w:val="left"/>
      <w:pPr>
        <w:ind w:left="3549" w:hanging="360"/>
      </w:pPr>
      <w:rPr>
        <w:rFonts w:hint="default"/>
        <w:lang w:val="sk-SK" w:eastAsia="en-US" w:bidi="ar-SA"/>
      </w:rPr>
    </w:lvl>
    <w:lvl w:ilvl="4" w:tplc="53A4339A">
      <w:numFmt w:val="bullet"/>
      <w:lvlText w:val="•"/>
      <w:lvlJc w:val="left"/>
      <w:pPr>
        <w:ind w:left="4406" w:hanging="360"/>
      </w:pPr>
      <w:rPr>
        <w:rFonts w:hint="default"/>
        <w:lang w:val="sk-SK" w:eastAsia="en-US" w:bidi="ar-SA"/>
      </w:rPr>
    </w:lvl>
    <w:lvl w:ilvl="5" w:tplc="E43E9BFA">
      <w:numFmt w:val="bullet"/>
      <w:lvlText w:val="•"/>
      <w:lvlJc w:val="left"/>
      <w:pPr>
        <w:ind w:left="5263" w:hanging="360"/>
      </w:pPr>
      <w:rPr>
        <w:rFonts w:hint="default"/>
        <w:lang w:val="sk-SK" w:eastAsia="en-US" w:bidi="ar-SA"/>
      </w:rPr>
    </w:lvl>
    <w:lvl w:ilvl="6" w:tplc="47A8691E">
      <w:numFmt w:val="bullet"/>
      <w:lvlText w:val="•"/>
      <w:lvlJc w:val="left"/>
      <w:pPr>
        <w:ind w:left="6119" w:hanging="360"/>
      </w:pPr>
      <w:rPr>
        <w:rFonts w:hint="default"/>
        <w:lang w:val="sk-SK" w:eastAsia="en-US" w:bidi="ar-SA"/>
      </w:rPr>
    </w:lvl>
    <w:lvl w:ilvl="7" w:tplc="25BE5B24">
      <w:numFmt w:val="bullet"/>
      <w:lvlText w:val="•"/>
      <w:lvlJc w:val="left"/>
      <w:pPr>
        <w:ind w:left="6976" w:hanging="360"/>
      </w:pPr>
      <w:rPr>
        <w:rFonts w:hint="default"/>
        <w:lang w:val="sk-SK" w:eastAsia="en-US" w:bidi="ar-SA"/>
      </w:rPr>
    </w:lvl>
    <w:lvl w:ilvl="8" w:tplc="F7B46356">
      <w:numFmt w:val="bullet"/>
      <w:lvlText w:val="•"/>
      <w:lvlJc w:val="left"/>
      <w:pPr>
        <w:ind w:left="7833" w:hanging="360"/>
      </w:pPr>
      <w:rPr>
        <w:rFonts w:hint="default"/>
        <w:lang w:val="sk-SK" w:eastAsia="en-US" w:bidi="ar-SA"/>
      </w:rPr>
    </w:lvl>
  </w:abstractNum>
  <w:abstractNum w:abstractNumId="8" w15:restartNumberingAfterBreak="0">
    <w:nsid w:val="30C00098"/>
    <w:multiLevelType w:val="multilevel"/>
    <w:tmpl w:val="F020AAE8"/>
    <w:lvl w:ilvl="0">
      <w:start w:val="1"/>
      <w:numFmt w:val="decimal"/>
      <w:lvlText w:val="%1."/>
      <w:lvlJc w:val="left"/>
      <w:pPr>
        <w:ind w:left="474" w:hanging="279"/>
      </w:pPr>
      <w:rPr>
        <w:rFonts w:ascii="Calibri" w:eastAsia="Calibri" w:hAnsi="Calibri" w:cs="Calibri" w:hint="default"/>
        <w:b/>
        <w:bCs/>
        <w:color w:val="0037A4"/>
        <w:spacing w:val="-1"/>
        <w:w w:val="100"/>
        <w:sz w:val="28"/>
        <w:szCs w:val="28"/>
        <w:lang w:val="sk-SK" w:eastAsia="en-US" w:bidi="ar-SA"/>
      </w:rPr>
    </w:lvl>
    <w:lvl w:ilvl="1">
      <w:start w:val="1"/>
      <w:numFmt w:val="decimal"/>
      <w:lvlText w:val="%1.%2."/>
      <w:lvlJc w:val="left"/>
      <w:pPr>
        <w:ind w:left="1398" w:hanging="495"/>
      </w:pPr>
      <w:rPr>
        <w:rFonts w:ascii="Calibri" w:eastAsia="Calibri" w:hAnsi="Calibri" w:cs="Calibri" w:hint="default"/>
        <w:b/>
        <w:bCs/>
        <w:color w:val="0037A4"/>
        <w:spacing w:val="-1"/>
        <w:w w:val="100"/>
        <w:sz w:val="28"/>
        <w:szCs w:val="28"/>
        <w:lang w:val="sk-SK" w:eastAsia="en-US" w:bidi="ar-SA"/>
      </w:rPr>
    </w:lvl>
    <w:lvl w:ilvl="2">
      <w:start w:val="1"/>
      <w:numFmt w:val="lowerLetter"/>
      <w:lvlText w:val="%3)"/>
      <w:lvlJc w:val="left"/>
      <w:pPr>
        <w:ind w:left="1612" w:hanging="454"/>
      </w:pPr>
      <w:rPr>
        <w:rFonts w:ascii="Calibri" w:eastAsia="Calibri" w:hAnsi="Calibri" w:cs="Calibri" w:hint="default"/>
        <w:w w:val="100"/>
        <w:sz w:val="24"/>
        <w:szCs w:val="24"/>
        <w:lang w:val="sk-SK" w:eastAsia="en-US" w:bidi="ar-SA"/>
      </w:rPr>
    </w:lvl>
    <w:lvl w:ilvl="3">
      <w:numFmt w:val="bullet"/>
      <w:lvlText w:val="•"/>
      <w:lvlJc w:val="left"/>
      <w:pPr>
        <w:ind w:left="1620" w:hanging="454"/>
      </w:pPr>
      <w:rPr>
        <w:rFonts w:hint="default"/>
        <w:lang w:val="sk-SK" w:eastAsia="en-US" w:bidi="ar-SA"/>
      </w:rPr>
    </w:lvl>
    <w:lvl w:ilvl="4">
      <w:numFmt w:val="bullet"/>
      <w:lvlText w:val="•"/>
      <w:lvlJc w:val="left"/>
      <w:pPr>
        <w:ind w:left="2752" w:hanging="454"/>
      </w:pPr>
      <w:rPr>
        <w:rFonts w:hint="default"/>
        <w:lang w:val="sk-SK" w:eastAsia="en-US" w:bidi="ar-SA"/>
      </w:rPr>
    </w:lvl>
    <w:lvl w:ilvl="5">
      <w:numFmt w:val="bullet"/>
      <w:lvlText w:val="•"/>
      <w:lvlJc w:val="left"/>
      <w:pPr>
        <w:ind w:left="3884" w:hanging="454"/>
      </w:pPr>
      <w:rPr>
        <w:rFonts w:hint="default"/>
        <w:lang w:val="sk-SK" w:eastAsia="en-US" w:bidi="ar-SA"/>
      </w:rPr>
    </w:lvl>
    <w:lvl w:ilvl="6">
      <w:numFmt w:val="bullet"/>
      <w:lvlText w:val="•"/>
      <w:lvlJc w:val="left"/>
      <w:pPr>
        <w:ind w:left="5017" w:hanging="454"/>
      </w:pPr>
      <w:rPr>
        <w:rFonts w:hint="default"/>
        <w:lang w:val="sk-SK" w:eastAsia="en-US" w:bidi="ar-SA"/>
      </w:rPr>
    </w:lvl>
    <w:lvl w:ilvl="7">
      <w:numFmt w:val="bullet"/>
      <w:lvlText w:val="•"/>
      <w:lvlJc w:val="left"/>
      <w:pPr>
        <w:ind w:left="6149" w:hanging="454"/>
      </w:pPr>
      <w:rPr>
        <w:rFonts w:hint="default"/>
        <w:lang w:val="sk-SK" w:eastAsia="en-US" w:bidi="ar-SA"/>
      </w:rPr>
    </w:lvl>
    <w:lvl w:ilvl="8">
      <w:numFmt w:val="bullet"/>
      <w:lvlText w:val="•"/>
      <w:lvlJc w:val="left"/>
      <w:pPr>
        <w:ind w:left="7281" w:hanging="454"/>
      </w:pPr>
      <w:rPr>
        <w:rFonts w:hint="default"/>
        <w:lang w:val="sk-SK" w:eastAsia="en-US" w:bidi="ar-SA"/>
      </w:rPr>
    </w:lvl>
  </w:abstractNum>
  <w:abstractNum w:abstractNumId="9" w15:restartNumberingAfterBreak="0">
    <w:nsid w:val="31152F5D"/>
    <w:multiLevelType w:val="hybridMultilevel"/>
    <w:tmpl w:val="60562BA0"/>
    <w:lvl w:ilvl="0" w:tplc="FFFC2D44">
      <w:numFmt w:val="bullet"/>
      <w:lvlText w:val="-"/>
      <w:lvlJc w:val="left"/>
      <w:pPr>
        <w:ind w:left="623" w:hanging="372"/>
      </w:pPr>
      <w:rPr>
        <w:rFonts w:ascii="Calibri" w:eastAsia="Calibri" w:hAnsi="Calibri" w:cs="Calibri" w:hint="default"/>
        <w:color w:val="221F1F"/>
        <w:w w:val="100"/>
        <w:sz w:val="24"/>
        <w:szCs w:val="24"/>
        <w:lang w:val="sk-SK" w:eastAsia="en-US" w:bidi="ar-SA"/>
      </w:rPr>
    </w:lvl>
    <w:lvl w:ilvl="1" w:tplc="E03C0F60">
      <w:numFmt w:val="bullet"/>
      <w:lvlText w:val="•"/>
      <w:lvlJc w:val="left"/>
      <w:pPr>
        <w:ind w:left="1512" w:hanging="372"/>
      </w:pPr>
      <w:rPr>
        <w:rFonts w:hint="default"/>
        <w:lang w:val="sk-SK" w:eastAsia="en-US" w:bidi="ar-SA"/>
      </w:rPr>
    </w:lvl>
    <w:lvl w:ilvl="2" w:tplc="43DE2810">
      <w:numFmt w:val="bullet"/>
      <w:lvlText w:val="•"/>
      <w:lvlJc w:val="left"/>
      <w:pPr>
        <w:ind w:left="2405" w:hanging="372"/>
      </w:pPr>
      <w:rPr>
        <w:rFonts w:hint="default"/>
        <w:lang w:val="sk-SK" w:eastAsia="en-US" w:bidi="ar-SA"/>
      </w:rPr>
    </w:lvl>
    <w:lvl w:ilvl="3" w:tplc="6902EBE4">
      <w:numFmt w:val="bullet"/>
      <w:lvlText w:val="•"/>
      <w:lvlJc w:val="left"/>
      <w:pPr>
        <w:ind w:left="3297" w:hanging="372"/>
      </w:pPr>
      <w:rPr>
        <w:rFonts w:hint="default"/>
        <w:lang w:val="sk-SK" w:eastAsia="en-US" w:bidi="ar-SA"/>
      </w:rPr>
    </w:lvl>
    <w:lvl w:ilvl="4" w:tplc="168E8892">
      <w:numFmt w:val="bullet"/>
      <w:lvlText w:val="•"/>
      <w:lvlJc w:val="left"/>
      <w:pPr>
        <w:ind w:left="4190" w:hanging="372"/>
      </w:pPr>
      <w:rPr>
        <w:rFonts w:hint="default"/>
        <w:lang w:val="sk-SK" w:eastAsia="en-US" w:bidi="ar-SA"/>
      </w:rPr>
    </w:lvl>
    <w:lvl w:ilvl="5" w:tplc="CADE6276">
      <w:numFmt w:val="bullet"/>
      <w:lvlText w:val="•"/>
      <w:lvlJc w:val="left"/>
      <w:pPr>
        <w:ind w:left="5083" w:hanging="372"/>
      </w:pPr>
      <w:rPr>
        <w:rFonts w:hint="default"/>
        <w:lang w:val="sk-SK" w:eastAsia="en-US" w:bidi="ar-SA"/>
      </w:rPr>
    </w:lvl>
    <w:lvl w:ilvl="6" w:tplc="D7C0602C">
      <w:numFmt w:val="bullet"/>
      <w:lvlText w:val="•"/>
      <w:lvlJc w:val="left"/>
      <w:pPr>
        <w:ind w:left="5975" w:hanging="372"/>
      </w:pPr>
      <w:rPr>
        <w:rFonts w:hint="default"/>
        <w:lang w:val="sk-SK" w:eastAsia="en-US" w:bidi="ar-SA"/>
      </w:rPr>
    </w:lvl>
    <w:lvl w:ilvl="7" w:tplc="0498A718">
      <w:numFmt w:val="bullet"/>
      <w:lvlText w:val="•"/>
      <w:lvlJc w:val="left"/>
      <w:pPr>
        <w:ind w:left="6868" w:hanging="372"/>
      </w:pPr>
      <w:rPr>
        <w:rFonts w:hint="default"/>
        <w:lang w:val="sk-SK" w:eastAsia="en-US" w:bidi="ar-SA"/>
      </w:rPr>
    </w:lvl>
    <w:lvl w:ilvl="8" w:tplc="E996D7D6">
      <w:numFmt w:val="bullet"/>
      <w:lvlText w:val="•"/>
      <w:lvlJc w:val="left"/>
      <w:pPr>
        <w:ind w:left="7761" w:hanging="372"/>
      </w:pPr>
      <w:rPr>
        <w:rFonts w:hint="default"/>
        <w:lang w:val="sk-SK" w:eastAsia="en-US" w:bidi="ar-SA"/>
      </w:rPr>
    </w:lvl>
  </w:abstractNum>
  <w:abstractNum w:abstractNumId="10" w15:restartNumberingAfterBreak="0">
    <w:nsid w:val="31B76E20"/>
    <w:multiLevelType w:val="hybridMultilevel"/>
    <w:tmpl w:val="2FB24A7C"/>
    <w:lvl w:ilvl="0" w:tplc="C67CFA52">
      <w:numFmt w:val="bullet"/>
      <w:lvlText w:val="-"/>
      <w:lvlJc w:val="left"/>
      <w:pPr>
        <w:ind w:left="546" w:hanging="360"/>
      </w:pPr>
      <w:rPr>
        <w:rFonts w:ascii="Calibri" w:eastAsia="Calibri" w:hAnsi="Calibri" w:cs="Calibri" w:hint="default"/>
        <w:w w:val="100"/>
        <w:sz w:val="24"/>
        <w:szCs w:val="24"/>
        <w:lang w:val="sk-SK" w:eastAsia="en-US" w:bidi="ar-SA"/>
      </w:rPr>
    </w:lvl>
    <w:lvl w:ilvl="1" w:tplc="E1424150">
      <w:numFmt w:val="bullet"/>
      <w:lvlText w:val="-"/>
      <w:lvlJc w:val="left"/>
      <w:pPr>
        <w:ind w:left="916" w:hanging="360"/>
      </w:pPr>
      <w:rPr>
        <w:rFonts w:hint="default"/>
        <w:w w:val="99"/>
        <w:lang w:val="sk-SK" w:eastAsia="en-US" w:bidi="ar-SA"/>
      </w:rPr>
    </w:lvl>
    <w:lvl w:ilvl="2" w:tplc="EB9ED51C">
      <w:numFmt w:val="bullet"/>
      <w:lvlText w:val="•"/>
      <w:lvlJc w:val="left"/>
      <w:pPr>
        <w:ind w:left="1878" w:hanging="360"/>
      </w:pPr>
      <w:rPr>
        <w:rFonts w:hint="default"/>
        <w:lang w:val="sk-SK" w:eastAsia="en-US" w:bidi="ar-SA"/>
      </w:rPr>
    </w:lvl>
    <w:lvl w:ilvl="3" w:tplc="492C9300">
      <w:numFmt w:val="bullet"/>
      <w:lvlText w:val="•"/>
      <w:lvlJc w:val="left"/>
      <w:pPr>
        <w:ind w:left="2836" w:hanging="360"/>
      </w:pPr>
      <w:rPr>
        <w:rFonts w:hint="default"/>
        <w:lang w:val="sk-SK" w:eastAsia="en-US" w:bidi="ar-SA"/>
      </w:rPr>
    </w:lvl>
    <w:lvl w:ilvl="4" w:tplc="E294E224">
      <w:numFmt w:val="bullet"/>
      <w:lvlText w:val="•"/>
      <w:lvlJc w:val="left"/>
      <w:pPr>
        <w:ind w:left="3795" w:hanging="360"/>
      </w:pPr>
      <w:rPr>
        <w:rFonts w:hint="default"/>
        <w:lang w:val="sk-SK" w:eastAsia="en-US" w:bidi="ar-SA"/>
      </w:rPr>
    </w:lvl>
    <w:lvl w:ilvl="5" w:tplc="41A00148">
      <w:numFmt w:val="bullet"/>
      <w:lvlText w:val="•"/>
      <w:lvlJc w:val="left"/>
      <w:pPr>
        <w:ind w:left="4753" w:hanging="360"/>
      </w:pPr>
      <w:rPr>
        <w:rFonts w:hint="default"/>
        <w:lang w:val="sk-SK" w:eastAsia="en-US" w:bidi="ar-SA"/>
      </w:rPr>
    </w:lvl>
    <w:lvl w:ilvl="6" w:tplc="94D2C368">
      <w:numFmt w:val="bullet"/>
      <w:lvlText w:val="•"/>
      <w:lvlJc w:val="left"/>
      <w:pPr>
        <w:ind w:left="5712" w:hanging="360"/>
      </w:pPr>
      <w:rPr>
        <w:rFonts w:hint="default"/>
        <w:lang w:val="sk-SK" w:eastAsia="en-US" w:bidi="ar-SA"/>
      </w:rPr>
    </w:lvl>
    <w:lvl w:ilvl="7" w:tplc="FA124A78">
      <w:numFmt w:val="bullet"/>
      <w:lvlText w:val="•"/>
      <w:lvlJc w:val="left"/>
      <w:pPr>
        <w:ind w:left="6670" w:hanging="360"/>
      </w:pPr>
      <w:rPr>
        <w:rFonts w:hint="default"/>
        <w:lang w:val="sk-SK" w:eastAsia="en-US" w:bidi="ar-SA"/>
      </w:rPr>
    </w:lvl>
    <w:lvl w:ilvl="8" w:tplc="3B8E3ABC">
      <w:numFmt w:val="bullet"/>
      <w:lvlText w:val="•"/>
      <w:lvlJc w:val="left"/>
      <w:pPr>
        <w:ind w:left="7629" w:hanging="360"/>
      </w:pPr>
      <w:rPr>
        <w:rFonts w:hint="default"/>
        <w:lang w:val="sk-SK" w:eastAsia="en-US" w:bidi="ar-SA"/>
      </w:rPr>
    </w:lvl>
  </w:abstractNum>
  <w:abstractNum w:abstractNumId="11" w15:restartNumberingAfterBreak="0">
    <w:nsid w:val="34F67886"/>
    <w:multiLevelType w:val="hybridMultilevel"/>
    <w:tmpl w:val="2132D684"/>
    <w:lvl w:ilvl="0" w:tplc="386CE52E">
      <w:numFmt w:val="bullet"/>
      <w:lvlText w:val="-"/>
      <w:lvlJc w:val="left"/>
      <w:pPr>
        <w:ind w:left="916" w:hanging="360"/>
      </w:pPr>
      <w:rPr>
        <w:rFonts w:ascii="Calibri" w:eastAsia="Calibri" w:hAnsi="Calibri" w:cs="Calibri" w:hint="default"/>
        <w:w w:val="100"/>
        <w:sz w:val="24"/>
        <w:szCs w:val="24"/>
        <w:lang w:val="sk-SK" w:eastAsia="en-US" w:bidi="ar-SA"/>
      </w:rPr>
    </w:lvl>
    <w:lvl w:ilvl="1" w:tplc="BCBC2132">
      <w:numFmt w:val="bullet"/>
      <w:lvlText w:val="•"/>
      <w:lvlJc w:val="left"/>
      <w:pPr>
        <w:ind w:left="1636" w:hanging="360"/>
      </w:pPr>
      <w:rPr>
        <w:rFonts w:ascii="Times New Roman" w:eastAsia="Times New Roman" w:hAnsi="Times New Roman" w:cs="Times New Roman" w:hint="default"/>
        <w:w w:val="100"/>
        <w:sz w:val="24"/>
        <w:szCs w:val="24"/>
        <w:lang w:val="sk-SK" w:eastAsia="en-US" w:bidi="ar-SA"/>
      </w:rPr>
    </w:lvl>
    <w:lvl w:ilvl="2" w:tplc="072A2B74">
      <w:numFmt w:val="bullet"/>
      <w:lvlText w:val="•"/>
      <w:lvlJc w:val="left"/>
      <w:pPr>
        <w:ind w:left="2518" w:hanging="360"/>
      </w:pPr>
      <w:rPr>
        <w:rFonts w:hint="default"/>
        <w:lang w:val="sk-SK" w:eastAsia="en-US" w:bidi="ar-SA"/>
      </w:rPr>
    </w:lvl>
    <w:lvl w:ilvl="3" w:tplc="6E7633E6">
      <w:numFmt w:val="bullet"/>
      <w:lvlText w:val="•"/>
      <w:lvlJc w:val="left"/>
      <w:pPr>
        <w:ind w:left="3396" w:hanging="360"/>
      </w:pPr>
      <w:rPr>
        <w:rFonts w:hint="default"/>
        <w:lang w:val="sk-SK" w:eastAsia="en-US" w:bidi="ar-SA"/>
      </w:rPr>
    </w:lvl>
    <w:lvl w:ilvl="4" w:tplc="8D10046E">
      <w:numFmt w:val="bullet"/>
      <w:lvlText w:val="•"/>
      <w:lvlJc w:val="left"/>
      <w:pPr>
        <w:ind w:left="4275" w:hanging="360"/>
      </w:pPr>
      <w:rPr>
        <w:rFonts w:hint="default"/>
        <w:lang w:val="sk-SK" w:eastAsia="en-US" w:bidi="ar-SA"/>
      </w:rPr>
    </w:lvl>
    <w:lvl w:ilvl="5" w:tplc="63E47BDE">
      <w:numFmt w:val="bullet"/>
      <w:lvlText w:val="•"/>
      <w:lvlJc w:val="left"/>
      <w:pPr>
        <w:ind w:left="5153" w:hanging="360"/>
      </w:pPr>
      <w:rPr>
        <w:rFonts w:hint="default"/>
        <w:lang w:val="sk-SK" w:eastAsia="en-US" w:bidi="ar-SA"/>
      </w:rPr>
    </w:lvl>
    <w:lvl w:ilvl="6" w:tplc="5BCE4A28">
      <w:numFmt w:val="bullet"/>
      <w:lvlText w:val="•"/>
      <w:lvlJc w:val="left"/>
      <w:pPr>
        <w:ind w:left="6032" w:hanging="360"/>
      </w:pPr>
      <w:rPr>
        <w:rFonts w:hint="default"/>
        <w:lang w:val="sk-SK" w:eastAsia="en-US" w:bidi="ar-SA"/>
      </w:rPr>
    </w:lvl>
    <w:lvl w:ilvl="7" w:tplc="67440036">
      <w:numFmt w:val="bullet"/>
      <w:lvlText w:val="•"/>
      <w:lvlJc w:val="left"/>
      <w:pPr>
        <w:ind w:left="6910" w:hanging="360"/>
      </w:pPr>
      <w:rPr>
        <w:rFonts w:hint="default"/>
        <w:lang w:val="sk-SK" w:eastAsia="en-US" w:bidi="ar-SA"/>
      </w:rPr>
    </w:lvl>
    <w:lvl w:ilvl="8" w:tplc="532E9E14">
      <w:numFmt w:val="bullet"/>
      <w:lvlText w:val="•"/>
      <w:lvlJc w:val="left"/>
      <w:pPr>
        <w:ind w:left="7789" w:hanging="360"/>
      </w:pPr>
      <w:rPr>
        <w:rFonts w:hint="default"/>
        <w:lang w:val="sk-SK" w:eastAsia="en-US" w:bidi="ar-SA"/>
      </w:rPr>
    </w:lvl>
  </w:abstractNum>
  <w:abstractNum w:abstractNumId="12" w15:restartNumberingAfterBreak="0">
    <w:nsid w:val="3B2A7EF6"/>
    <w:multiLevelType w:val="multilevel"/>
    <w:tmpl w:val="D6307738"/>
    <w:lvl w:ilvl="0">
      <w:start w:val="8"/>
      <w:numFmt w:val="decimal"/>
      <w:lvlText w:val="%1."/>
      <w:lvlJc w:val="left"/>
      <w:pPr>
        <w:ind w:left="474" w:hanging="279"/>
      </w:pPr>
      <w:rPr>
        <w:rFonts w:ascii="Calibri" w:eastAsia="Calibri" w:hAnsi="Calibri" w:cs="Calibri" w:hint="default"/>
        <w:b/>
        <w:bCs/>
        <w:color w:val="0037A4"/>
        <w:spacing w:val="-1"/>
        <w:w w:val="100"/>
        <w:sz w:val="28"/>
        <w:szCs w:val="28"/>
        <w:lang w:val="sk-SK" w:eastAsia="en-US" w:bidi="ar-SA"/>
      </w:rPr>
    </w:lvl>
    <w:lvl w:ilvl="1">
      <w:start w:val="1"/>
      <w:numFmt w:val="decimal"/>
      <w:lvlText w:val="%1.%2."/>
      <w:lvlJc w:val="left"/>
      <w:pPr>
        <w:ind w:left="1398" w:hanging="495"/>
      </w:pPr>
      <w:rPr>
        <w:rFonts w:ascii="Calibri" w:eastAsia="Calibri" w:hAnsi="Calibri" w:cs="Calibri" w:hint="default"/>
        <w:b/>
        <w:bCs/>
        <w:color w:val="0037A4"/>
        <w:spacing w:val="-1"/>
        <w:w w:val="100"/>
        <w:sz w:val="28"/>
        <w:szCs w:val="28"/>
        <w:lang w:val="sk-SK" w:eastAsia="en-US" w:bidi="ar-SA"/>
      </w:rPr>
    </w:lvl>
    <w:lvl w:ilvl="2">
      <w:start w:val="1"/>
      <w:numFmt w:val="decimal"/>
      <w:lvlText w:val="%1.%2.%3."/>
      <w:lvlJc w:val="left"/>
      <w:pPr>
        <w:ind w:left="1756" w:hanging="852"/>
      </w:pPr>
      <w:rPr>
        <w:rFonts w:ascii="Calibri" w:eastAsia="Calibri" w:hAnsi="Calibri" w:cs="Calibri" w:hint="default"/>
        <w:b/>
        <w:bCs/>
        <w:color w:val="0037A4"/>
        <w:spacing w:val="-1"/>
        <w:w w:val="100"/>
        <w:sz w:val="28"/>
        <w:szCs w:val="28"/>
        <w:lang w:val="sk-SK" w:eastAsia="en-US" w:bidi="ar-SA"/>
      </w:rPr>
    </w:lvl>
    <w:lvl w:ilvl="3">
      <w:numFmt w:val="bullet"/>
      <w:lvlText w:val="•"/>
      <w:lvlJc w:val="left"/>
      <w:pPr>
        <w:ind w:left="1760" w:hanging="852"/>
      </w:pPr>
      <w:rPr>
        <w:rFonts w:hint="default"/>
        <w:lang w:val="sk-SK" w:eastAsia="en-US" w:bidi="ar-SA"/>
      </w:rPr>
    </w:lvl>
    <w:lvl w:ilvl="4">
      <w:numFmt w:val="bullet"/>
      <w:lvlText w:val="•"/>
      <w:lvlJc w:val="left"/>
      <w:pPr>
        <w:ind w:left="2872" w:hanging="852"/>
      </w:pPr>
      <w:rPr>
        <w:rFonts w:hint="default"/>
        <w:lang w:val="sk-SK" w:eastAsia="en-US" w:bidi="ar-SA"/>
      </w:rPr>
    </w:lvl>
    <w:lvl w:ilvl="5">
      <w:numFmt w:val="bullet"/>
      <w:lvlText w:val="•"/>
      <w:lvlJc w:val="left"/>
      <w:pPr>
        <w:ind w:left="3984" w:hanging="852"/>
      </w:pPr>
      <w:rPr>
        <w:rFonts w:hint="default"/>
        <w:lang w:val="sk-SK" w:eastAsia="en-US" w:bidi="ar-SA"/>
      </w:rPr>
    </w:lvl>
    <w:lvl w:ilvl="6">
      <w:numFmt w:val="bullet"/>
      <w:lvlText w:val="•"/>
      <w:lvlJc w:val="left"/>
      <w:pPr>
        <w:ind w:left="5097" w:hanging="852"/>
      </w:pPr>
      <w:rPr>
        <w:rFonts w:hint="default"/>
        <w:lang w:val="sk-SK" w:eastAsia="en-US" w:bidi="ar-SA"/>
      </w:rPr>
    </w:lvl>
    <w:lvl w:ilvl="7">
      <w:numFmt w:val="bullet"/>
      <w:lvlText w:val="•"/>
      <w:lvlJc w:val="left"/>
      <w:pPr>
        <w:ind w:left="6209" w:hanging="852"/>
      </w:pPr>
      <w:rPr>
        <w:rFonts w:hint="default"/>
        <w:lang w:val="sk-SK" w:eastAsia="en-US" w:bidi="ar-SA"/>
      </w:rPr>
    </w:lvl>
    <w:lvl w:ilvl="8">
      <w:numFmt w:val="bullet"/>
      <w:lvlText w:val="•"/>
      <w:lvlJc w:val="left"/>
      <w:pPr>
        <w:ind w:left="7321" w:hanging="852"/>
      </w:pPr>
      <w:rPr>
        <w:rFonts w:hint="default"/>
        <w:lang w:val="sk-SK" w:eastAsia="en-US" w:bidi="ar-SA"/>
      </w:rPr>
    </w:lvl>
  </w:abstractNum>
  <w:abstractNum w:abstractNumId="13" w15:restartNumberingAfterBreak="0">
    <w:nsid w:val="3C362756"/>
    <w:multiLevelType w:val="hybridMultilevel"/>
    <w:tmpl w:val="7E448668"/>
    <w:lvl w:ilvl="0" w:tplc="A4A49DC8">
      <w:start w:val="1"/>
      <w:numFmt w:val="decimal"/>
      <w:lvlText w:val="%1."/>
      <w:lvlJc w:val="left"/>
      <w:pPr>
        <w:ind w:left="1612" w:hanging="348"/>
      </w:pPr>
      <w:rPr>
        <w:rFonts w:ascii="Calibri" w:eastAsia="Calibri" w:hAnsi="Calibri" w:cs="Calibri" w:hint="default"/>
        <w:w w:val="100"/>
        <w:sz w:val="24"/>
        <w:szCs w:val="24"/>
        <w:lang w:val="sk-SK" w:eastAsia="en-US" w:bidi="ar-SA"/>
      </w:rPr>
    </w:lvl>
    <w:lvl w:ilvl="1" w:tplc="AE8A8F28">
      <w:numFmt w:val="bullet"/>
      <w:lvlText w:val="•"/>
      <w:lvlJc w:val="left"/>
      <w:pPr>
        <w:ind w:left="2412" w:hanging="348"/>
      </w:pPr>
      <w:rPr>
        <w:rFonts w:hint="default"/>
        <w:lang w:val="sk-SK" w:eastAsia="en-US" w:bidi="ar-SA"/>
      </w:rPr>
    </w:lvl>
    <w:lvl w:ilvl="2" w:tplc="96DAAB3E">
      <w:numFmt w:val="bullet"/>
      <w:lvlText w:val="•"/>
      <w:lvlJc w:val="left"/>
      <w:pPr>
        <w:ind w:left="3205" w:hanging="348"/>
      </w:pPr>
      <w:rPr>
        <w:rFonts w:hint="default"/>
        <w:lang w:val="sk-SK" w:eastAsia="en-US" w:bidi="ar-SA"/>
      </w:rPr>
    </w:lvl>
    <w:lvl w:ilvl="3" w:tplc="E384ECBC">
      <w:numFmt w:val="bullet"/>
      <w:lvlText w:val="•"/>
      <w:lvlJc w:val="left"/>
      <w:pPr>
        <w:ind w:left="3997" w:hanging="348"/>
      </w:pPr>
      <w:rPr>
        <w:rFonts w:hint="default"/>
        <w:lang w:val="sk-SK" w:eastAsia="en-US" w:bidi="ar-SA"/>
      </w:rPr>
    </w:lvl>
    <w:lvl w:ilvl="4" w:tplc="6CBE344A">
      <w:numFmt w:val="bullet"/>
      <w:lvlText w:val="•"/>
      <w:lvlJc w:val="left"/>
      <w:pPr>
        <w:ind w:left="4790" w:hanging="348"/>
      </w:pPr>
      <w:rPr>
        <w:rFonts w:hint="default"/>
        <w:lang w:val="sk-SK" w:eastAsia="en-US" w:bidi="ar-SA"/>
      </w:rPr>
    </w:lvl>
    <w:lvl w:ilvl="5" w:tplc="8BFCA82E">
      <w:numFmt w:val="bullet"/>
      <w:lvlText w:val="•"/>
      <w:lvlJc w:val="left"/>
      <w:pPr>
        <w:ind w:left="5583" w:hanging="348"/>
      </w:pPr>
      <w:rPr>
        <w:rFonts w:hint="default"/>
        <w:lang w:val="sk-SK" w:eastAsia="en-US" w:bidi="ar-SA"/>
      </w:rPr>
    </w:lvl>
    <w:lvl w:ilvl="6" w:tplc="5E462B98">
      <w:numFmt w:val="bullet"/>
      <w:lvlText w:val="•"/>
      <w:lvlJc w:val="left"/>
      <w:pPr>
        <w:ind w:left="6375" w:hanging="348"/>
      </w:pPr>
      <w:rPr>
        <w:rFonts w:hint="default"/>
        <w:lang w:val="sk-SK" w:eastAsia="en-US" w:bidi="ar-SA"/>
      </w:rPr>
    </w:lvl>
    <w:lvl w:ilvl="7" w:tplc="C9B0F9F6">
      <w:numFmt w:val="bullet"/>
      <w:lvlText w:val="•"/>
      <w:lvlJc w:val="left"/>
      <w:pPr>
        <w:ind w:left="7168" w:hanging="348"/>
      </w:pPr>
      <w:rPr>
        <w:rFonts w:hint="default"/>
        <w:lang w:val="sk-SK" w:eastAsia="en-US" w:bidi="ar-SA"/>
      </w:rPr>
    </w:lvl>
    <w:lvl w:ilvl="8" w:tplc="0E8A473C">
      <w:numFmt w:val="bullet"/>
      <w:lvlText w:val="•"/>
      <w:lvlJc w:val="left"/>
      <w:pPr>
        <w:ind w:left="7961" w:hanging="348"/>
      </w:pPr>
      <w:rPr>
        <w:rFonts w:hint="default"/>
        <w:lang w:val="sk-SK" w:eastAsia="en-US" w:bidi="ar-SA"/>
      </w:rPr>
    </w:lvl>
  </w:abstractNum>
  <w:abstractNum w:abstractNumId="14" w15:restartNumberingAfterBreak="0">
    <w:nsid w:val="4906253C"/>
    <w:multiLevelType w:val="hybridMultilevel"/>
    <w:tmpl w:val="D65401C6"/>
    <w:lvl w:ilvl="0" w:tplc="C7F45814">
      <w:start w:val="1"/>
      <w:numFmt w:val="decimal"/>
      <w:lvlText w:val="%1."/>
      <w:lvlJc w:val="left"/>
      <w:pPr>
        <w:ind w:left="1623" w:hanging="360"/>
      </w:pPr>
      <w:rPr>
        <w:rFonts w:hint="default"/>
      </w:rPr>
    </w:lvl>
    <w:lvl w:ilvl="1" w:tplc="041B0019">
      <w:start w:val="1"/>
      <w:numFmt w:val="lowerLetter"/>
      <w:lvlText w:val="%2."/>
      <w:lvlJc w:val="left"/>
      <w:pPr>
        <w:ind w:left="2343" w:hanging="360"/>
      </w:pPr>
    </w:lvl>
    <w:lvl w:ilvl="2" w:tplc="5058AD22">
      <w:start w:val="20"/>
      <w:numFmt w:val="decimal"/>
      <w:lvlText w:val="%3"/>
      <w:lvlJc w:val="left"/>
      <w:pPr>
        <w:ind w:left="3243" w:hanging="360"/>
      </w:pPr>
      <w:rPr>
        <w:rFonts w:hint="default"/>
      </w:rPr>
    </w:lvl>
    <w:lvl w:ilvl="3" w:tplc="041B000F" w:tentative="1">
      <w:start w:val="1"/>
      <w:numFmt w:val="decimal"/>
      <w:lvlText w:val="%4."/>
      <w:lvlJc w:val="left"/>
      <w:pPr>
        <w:ind w:left="3783" w:hanging="360"/>
      </w:pPr>
    </w:lvl>
    <w:lvl w:ilvl="4" w:tplc="041B0019" w:tentative="1">
      <w:start w:val="1"/>
      <w:numFmt w:val="lowerLetter"/>
      <w:lvlText w:val="%5."/>
      <w:lvlJc w:val="left"/>
      <w:pPr>
        <w:ind w:left="4503" w:hanging="360"/>
      </w:pPr>
    </w:lvl>
    <w:lvl w:ilvl="5" w:tplc="041B001B" w:tentative="1">
      <w:start w:val="1"/>
      <w:numFmt w:val="lowerRoman"/>
      <w:lvlText w:val="%6."/>
      <w:lvlJc w:val="right"/>
      <w:pPr>
        <w:ind w:left="5223" w:hanging="180"/>
      </w:pPr>
    </w:lvl>
    <w:lvl w:ilvl="6" w:tplc="041B000F" w:tentative="1">
      <w:start w:val="1"/>
      <w:numFmt w:val="decimal"/>
      <w:lvlText w:val="%7."/>
      <w:lvlJc w:val="left"/>
      <w:pPr>
        <w:ind w:left="5943" w:hanging="360"/>
      </w:pPr>
    </w:lvl>
    <w:lvl w:ilvl="7" w:tplc="041B0019" w:tentative="1">
      <w:start w:val="1"/>
      <w:numFmt w:val="lowerLetter"/>
      <w:lvlText w:val="%8."/>
      <w:lvlJc w:val="left"/>
      <w:pPr>
        <w:ind w:left="6663" w:hanging="360"/>
      </w:pPr>
    </w:lvl>
    <w:lvl w:ilvl="8" w:tplc="041B001B" w:tentative="1">
      <w:start w:val="1"/>
      <w:numFmt w:val="lowerRoman"/>
      <w:lvlText w:val="%9."/>
      <w:lvlJc w:val="right"/>
      <w:pPr>
        <w:ind w:left="7383" w:hanging="180"/>
      </w:pPr>
    </w:lvl>
  </w:abstractNum>
  <w:abstractNum w:abstractNumId="15" w15:restartNumberingAfterBreak="0">
    <w:nsid w:val="501462FB"/>
    <w:multiLevelType w:val="hybridMultilevel"/>
    <w:tmpl w:val="1CD69000"/>
    <w:lvl w:ilvl="0" w:tplc="CE90ECCA">
      <w:numFmt w:val="bullet"/>
      <w:lvlText w:val="-"/>
      <w:lvlJc w:val="left"/>
      <w:pPr>
        <w:ind w:left="1048" w:hanging="360"/>
      </w:pPr>
      <w:rPr>
        <w:rFonts w:ascii="Calibri" w:eastAsia="Calibri" w:hAnsi="Calibri" w:cs="Calibri" w:hint="default"/>
        <w:w w:val="100"/>
        <w:sz w:val="24"/>
        <w:szCs w:val="24"/>
        <w:lang w:val="sk-SK" w:eastAsia="en-US" w:bidi="ar-SA"/>
      </w:rPr>
    </w:lvl>
    <w:lvl w:ilvl="1" w:tplc="A3E4EBD8">
      <w:numFmt w:val="bullet"/>
      <w:lvlText w:val="•"/>
      <w:lvlJc w:val="left"/>
      <w:pPr>
        <w:ind w:left="1890" w:hanging="360"/>
      </w:pPr>
      <w:rPr>
        <w:rFonts w:hint="default"/>
        <w:lang w:val="sk-SK" w:eastAsia="en-US" w:bidi="ar-SA"/>
      </w:rPr>
    </w:lvl>
    <w:lvl w:ilvl="2" w:tplc="7526A4E8">
      <w:numFmt w:val="bullet"/>
      <w:lvlText w:val="•"/>
      <w:lvlJc w:val="left"/>
      <w:pPr>
        <w:ind w:left="2741" w:hanging="360"/>
      </w:pPr>
      <w:rPr>
        <w:rFonts w:hint="default"/>
        <w:lang w:val="sk-SK" w:eastAsia="en-US" w:bidi="ar-SA"/>
      </w:rPr>
    </w:lvl>
    <w:lvl w:ilvl="3" w:tplc="03C88544">
      <w:numFmt w:val="bullet"/>
      <w:lvlText w:val="•"/>
      <w:lvlJc w:val="left"/>
      <w:pPr>
        <w:ind w:left="3591" w:hanging="360"/>
      </w:pPr>
      <w:rPr>
        <w:rFonts w:hint="default"/>
        <w:lang w:val="sk-SK" w:eastAsia="en-US" w:bidi="ar-SA"/>
      </w:rPr>
    </w:lvl>
    <w:lvl w:ilvl="4" w:tplc="F37224AC">
      <w:numFmt w:val="bullet"/>
      <w:lvlText w:val="•"/>
      <w:lvlJc w:val="left"/>
      <w:pPr>
        <w:ind w:left="4442" w:hanging="360"/>
      </w:pPr>
      <w:rPr>
        <w:rFonts w:hint="default"/>
        <w:lang w:val="sk-SK" w:eastAsia="en-US" w:bidi="ar-SA"/>
      </w:rPr>
    </w:lvl>
    <w:lvl w:ilvl="5" w:tplc="607E1FCE">
      <w:numFmt w:val="bullet"/>
      <w:lvlText w:val="•"/>
      <w:lvlJc w:val="left"/>
      <w:pPr>
        <w:ind w:left="5293" w:hanging="360"/>
      </w:pPr>
      <w:rPr>
        <w:rFonts w:hint="default"/>
        <w:lang w:val="sk-SK" w:eastAsia="en-US" w:bidi="ar-SA"/>
      </w:rPr>
    </w:lvl>
    <w:lvl w:ilvl="6" w:tplc="904895EE">
      <w:numFmt w:val="bullet"/>
      <w:lvlText w:val="•"/>
      <w:lvlJc w:val="left"/>
      <w:pPr>
        <w:ind w:left="6143" w:hanging="360"/>
      </w:pPr>
      <w:rPr>
        <w:rFonts w:hint="default"/>
        <w:lang w:val="sk-SK" w:eastAsia="en-US" w:bidi="ar-SA"/>
      </w:rPr>
    </w:lvl>
    <w:lvl w:ilvl="7" w:tplc="6E4A7238">
      <w:numFmt w:val="bullet"/>
      <w:lvlText w:val="•"/>
      <w:lvlJc w:val="left"/>
      <w:pPr>
        <w:ind w:left="6994" w:hanging="360"/>
      </w:pPr>
      <w:rPr>
        <w:rFonts w:hint="default"/>
        <w:lang w:val="sk-SK" w:eastAsia="en-US" w:bidi="ar-SA"/>
      </w:rPr>
    </w:lvl>
    <w:lvl w:ilvl="8" w:tplc="47747F12">
      <w:numFmt w:val="bullet"/>
      <w:lvlText w:val="•"/>
      <w:lvlJc w:val="left"/>
      <w:pPr>
        <w:ind w:left="7845" w:hanging="360"/>
      </w:pPr>
      <w:rPr>
        <w:rFonts w:hint="default"/>
        <w:lang w:val="sk-SK" w:eastAsia="en-US" w:bidi="ar-SA"/>
      </w:rPr>
    </w:lvl>
  </w:abstractNum>
  <w:abstractNum w:abstractNumId="16" w15:restartNumberingAfterBreak="0">
    <w:nsid w:val="52C476D7"/>
    <w:multiLevelType w:val="hybridMultilevel"/>
    <w:tmpl w:val="CD0CC424"/>
    <w:lvl w:ilvl="0" w:tplc="1688E7D6">
      <w:start w:val="25"/>
      <w:numFmt w:val="decimal"/>
      <w:lvlText w:val="%1."/>
      <w:lvlJc w:val="left"/>
      <w:pPr>
        <w:ind w:left="1266" w:hanging="363"/>
      </w:pPr>
      <w:rPr>
        <w:rFonts w:ascii="Calibri" w:eastAsia="Calibri" w:hAnsi="Calibri" w:cs="Calibri" w:hint="default"/>
        <w:b/>
        <w:bCs/>
        <w:w w:val="100"/>
        <w:sz w:val="24"/>
        <w:szCs w:val="24"/>
        <w:lang w:val="sk-SK" w:eastAsia="en-US" w:bidi="ar-SA"/>
      </w:rPr>
    </w:lvl>
    <w:lvl w:ilvl="1" w:tplc="C2560DCC">
      <w:numFmt w:val="bullet"/>
      <w:lvlText w:val="•"/>
      <w:lvlJc w:val="left"/>
      <w:pPr>
        <w:ind w:left="2088" w:hanging="363"/>
      </w:pPr>
      <w:rPr>
        <w:rFonts w:hint="default"/>
        <w:lang w:val="sk-SK" w:eastAsia="en-US" w:bidi="ar-SA"/>
      </w:rPr>
    </w:lvl>
    <w:lvl w:ilvl="2" w:tplc="C480000E">
      <w:numFmt w:val="bullet"/>
      <w:lvlText w:val="•"/>
      <w:lvlJc w:val="left"/>
      <w:pPr>
        <w:ind w:left="2917" w:hanging="363"/>
      </w:pPr>
      <w:rPr>
        <w:rFonts w:hint="default"/>
        <w:lang w:val="sk-SK" w:eastAsia="en-US" w:bidi="ar-SA"/>
      </w:rPr>
    </w:lvl>
    <w:lvl w:ilvl="3" w:tplc="6EDE98A8">
      <w:numFmt w:val="bullet"/>
      <w:lvlText w:val="•"/>
      <w:lvlJc w:val="left"/>
      <w:pPr>
        <w:ind w:left="3745" w:hanging="363"/>
      </w:pPr>
      <w:rPr>
        <w:rFonts w:hint="default"/>
        <w:lang w:val="sk-SK" w:eastAsia="en-US" w:bidi="ar-SA"/>
      </w:rPr>
    </w:lvl>
    <w:lvl w:ilvl="4" w:tplc="CF3A6F56">
      <w:numFmt w:val="bullet"/>
      <w:lvlText w:val="•"/>
      <w:lvlJc w:val="left"/>
      <w:pPr>
        <w:ind w:left="4574" w:hanging="363"/>
      </w:pPr>
      <w:rPr>
        <w:rFonts w:hint="default"/>
        <w:lang w:val="sk-SK" w:eastAsia="en-US" w:bidi="ar-SA"/>
      </w:rPr>
    </w:lvl>
    <w:lvl w:ilvl="5" w:tplc="9D12603E">
      <w:numFmt w:val="bullet"/>
      <w:lvlText w:val="•"/>
      <w:lvlJc w:val="left"/>
      <w:pPr>
        <w:ind w:left="5403" w:hanging="363"/>
      </w:pPr>
      <w:rPr>
        <w:rFonts w:hint="default"/>
        <w:lang w:val="sk-SK" w:eastAsia="en-US" w:bidi="ar-SA"/>
      </w:rPr>
    </w:lvl>
    <w:lvl w:ilvl="6" w:tplc="97A0680A">
      <w:numFmt w:val="bullet"/>
      <w:lvlText w:val="•"/>
      <w:lvlJc w:val="left"/>
      <w:pPr>
        <w:ind w:left="6231" w:hanging="363"/>
      </w:pPr>
      <w:rPr>
        <w:rFonts w:hint="default"/>
        <w:lang w:val="sk-SK" w:eastAsia="en-US" w:bidi="ar-SA"/>
      </w:rPr>
    </w:lvl>
    <w:lvl w:ilvl="7" w:tplc="C23AE73E">
      <w:numFmt w:val="bullet"/>
      <w:lvlText w:val="•"/>
      <w:lvlJc w:val="left"/>
      <w:pPr>
        <w:ind w:left="7060" w:hanging="363"/>
      </w:pPr>
      <w:rPr>
        <w:rFonts w:hint="default"/>
        <w:lang w:val="sk-SK" w:eastAsia="en-US" w:bidi="ar-SA"/>
      </w:rPr>
    </w:lvl>
    <w:lvl w:ilvl="8" w:tplc="B244816C">
      <w:numFmt w:val="bullet"/>
      <w:lvlText w:val="•"/>
      <w:lvlJc w:val="left"/>
      <w:pPr>
        <w:ind w:left="7889" w:hanging="363"/>
      </w:pPr>
      <w:rPr>
        <w:rFonts w:hint="default"/>
        <w:lang w:val="sk-SK" w:eastAsia="en-US" w:bidi="ar-SA"/>
      </w:rPr>
    </w:lvl>
  </w:abstractNum>
  <w:abstractNum w:abstractNumId="17" w15:restartNumberingAfterBreak="0">
    <w:nsid w:val="566823FE"/>
    <w:multiLevelType w:val="hybridMultilevel"/>
    <w:tmpl w:val="25B6424E"/>
    <w:lvl w:ilvl="0" w:tplc="F80EEEB4">
      <w:numFmt w:val="bullet"/>
      <w:lvlText w:val=""/>
      <w:lvlJc w:val="left"/>
      <w:pPr>
        <w:ind w:left="1624" w:hanging="360"/>
      </w:pPr>
      <w:rPr>
        <w:rFonts w:ascii="Symbol" w:eastAsia="Symbol" w:hAnsi="Symbol" w:cs="Symbol" w:hint="default"/>
        <w:w w:val="100"/>
        <w:sz w:val="24"/>
        <w:szCs w:val="24"/>
        <w:lang w:val="sk-SK" w:eastAsia="en-US" w:bidi="ar-SA"/>
      </w:rPr>
    </w:lvl>
    <w:lvl w:ilvl="1" w:tplc="F2A067F4">
      <w:numFmt w:val="bullet"/>
      <w:lvlText w:val="•"/>
      <w:lvlJc w:val="left"/>
      <w:pPr>
        <w:ind w:left="2412" w:hanging="360"/>
      </w:pPr>
      <w:rPr>
        <w:rFonts w:hint="default"/>
        <w:lang w:val="sk-SK" w:eastAsia="en-US" w:bidi="ar-SA"/>
      </w:rPr>
    </w:lvl>
    <w:lvl w:ilvl="2" w:tplc="73EE168E">
      <w:numFmt w:val="bullet"/>
      <w:lvlText w:val="•"/>
      <w:lvlJc w:val="left"/>
      <w:pPr>
        <w:ind w:left="3205" w:hanging="360"/>
      </w:pPr>
      <w:rPr>
        <w:rFonts w:hint="default"/>
        <w:lang w:val="sk-SK" w:eastAsia="en-US" w:bidi="ar-SA"/>
      </w:rPr>
    </w:lvl>
    <w:lvl w:ilvl="3" w:tplc="8D9C38D0">
      <w:numFmt w:val="bullet"/>
      <w:lvlText w:val="•"/>
      <w:lvlJc w:val="left"/>
      <w:pPr>
        <w:ind w:left="3997" w:hanging="360"/>
      </w:pPr>
      <w:rPr>
        <w:rFonts w:hint="default"/>
        <w:lang w:val="sk-SK" w:eastAsia="en-US" w:bidi="ar-SA"/>
      </w:rPr>
    </w:lvl>
    <w:lvl w:ilvl="4" w:tplc="D1F40E9A">
      <w:numFmt w:val="bullet"/>
      <w:lvlText w:val="•"/>
      <w:lvlJc w:val="left"/>
      <w:pPr>
        <w:ind w:left="4790" w:hanging="360"/>
      </w:pPr>
      <w:rPr>
        <w:rFonts w:hint="default"/>
        <w:lang w:val="sk-SK" w:eastAsia="en-US" w:bidi="ar-SA"/>
      </w:rPr>
    </w:lvl>
    <w:lvl w:ilvl="5" w:tplc="95B499C6">
      <w:numFmt w:val="bullet"/>
      <w:lvlText w:val="•"/>
      <w:lvlJc w:val="left"/>
      <w:pPr>
        <w:ind w:left="5583" w:hanging="360"/>
      </w:pPr>
      <w:rPr>
        <w:rFonts w:hint="default"/>
        <w:lang w:val="sk-SK" w:eastAsia="en-US" w:bidi="ar-SA"/>
      </w:rPr>
    </w:lvl>
    <w:lvl w:ilvl="6" w:tplc="B696192A">
      <w:numFmt w:val="bullet"/>
      <w:lvlText w:val="•"/>
      <w:lvlJc w:val="left"/>
      <w:pPr>
        <w:ind w:left="6375" w:hanging="360"/>
      </w:pPr>
      <w:rPr>
        <w:rFonts w:hint="default"/>
        <w:lang w:val="sk-SK" w:eastAsia="en-US" w:bidi="ar-SA"/>
      </w:rPr>
    </w:lvl>
    <w:lvl w:ilvl="7" w:tplc="CD1651E4">
      <w:numFmt w:val="bullet"/>
      <w:lvlText w:val="•"/>
      <w:lvlJc w:val="left"/>
      <w:pPr>
        <w:ind w:left="7168" w:hanging="360"/>
      </w:pPr>
      <w:rPr>
        <w:rFonts w:hint="default"/>
        <w:lang w:val="sk-SK" w:eastAsia="en-US" w:bidi="ar-SA"/>
      </w:rPr>
    </w:lvl>
    <w:lvl w:ilvl="8" w:tplc="F91EC03A">
      <w:numFmt w:val="bullet"/>
      <w:lvlText w:val="•"/>
      <w:lvlJc w:val="left"/>
      <w:pPr>
        <w:ind w:left="7961" w:hanging="360"/>
      </w:pPr>
      <w:rPr>
        <w:rFonts w:hint="default"/>
        <w:lang w:val="sk-SK" w:eastAsia="en-US" w:bidi="ar-SA"/>
      </w:rPr>
    </w:lvl>
  </w:abstractNum>
  <w:abstractNum w:abstractNumId="18" w15:restartNumberingAfterBreak="0">
    <w:nsid w:val="65314861"/>
    <w:multiLevelType w:val="hybridMultilevel"/>
    <w:tmpl w:val="EB188BBE"/>
    <w:lvl w:ilvl="0" w:tplc="9A7AD114">
      <w:numFmt w:val="bullet"/>
      <w:lvlText w:val=""/>
      <w:lvlJc w:val="left"/>
      <w:pPr>
        <w:ind w:left="904" w:hanging="360"/>
      </w:pPr>
      <w:rPr>
        <w:rFonts w:ascii="Symbol" w:eastAsia="Symbol" w:hAnsi="Symbol" w:cs="Symbol" w:hint="default"/>
        <w:w w:val="100"/>
        <w:sz w:val="24"/>
        <w:szCs w:val="24"/>
        <w:lang w:val="sk-SK" w:eastAsia="en-US" w:bidi="ar-SA"/>
      </w:rPr>
    </w:lvl>
    <w:lvl w:ilvl="1" w:tplc="777AF77E">
      <w:numFmt w:val="bullet"/>
      <w:lvlText w:val="•"/>
      <w:lvlJc w:val="left"/>
      <w:pPr>
        <w:ind w:left="1764" w:hanging="360"/>
      </w:pPr>
      <w:rPr>
        <w:rFonts w:hint="default"/>
        <w:lang w:val="sk-SK" w:eastAsia="en-US" w:bidi="ar-SA"/>
      </w:rPr>
    </w:lvl>
    <w:lvl w:ilvl="2" w:tplc="43EAE414">
      <w:numFmt w:val="bullet"/>
      <w:lvlText w:val="•"/>
      <w:lvlJc w:val="left"/>
      <w:pPr>
        <w:ind w:left="2629" w:hanging="360"/>
      </w:pPr>
      <w:rPr>
        <w:rFonts w:hint="default"/>
        <w:lang w:val="sk-SK" w:eastAsia="en-US" w:bidi="ar-SA"/>
      </w:rPr>
    </w:lvl>
    <w:lvl w:ilvl="3" w:tplc="851884BC">
      <w:numFmt w:val="bullet"/>
      <w:lvlText w:val="•"/>
      <w:lvlJc w:val="left"/>
      <w:pPr>
        <w:ind w:left="3493" w:hanging="360"/>
      </w:pPr>
      <w:rPr>
        <w:rFonts w:hint="default"/>
        <w:lang w:val="sk-SK" w:eastAsia="en-US" w:bidi="ar-SA"/>
      </w:rPr>
    </w:lvl>
    <w:lvl w:ilvl="4" w:tplc="99F02E9C">
      <w:numFmt w:val="bullet"/>
      <w:lvlText w:val="•"/>
      <w:lvlJc w:val="left"/>
      <w:pPr>
        <w:ind w:left="4358" w:hanging="360"/>
      </w:pPr>
      <w:rPr>
        <w:rFonts w:hint="default"/>
        <w:lang w:val="sk-SK" w:eastAsia="en-US" w:bidi="ar-SA"/>
      </w:rPr>
    </w:lvl>
    <w:lvl w:ilvl="5" w:tplc="789EEAD8">
      <w:numFmt w:val="bullet"/>
      <w:lvlText w:val="•"/>
      <w:lvlJc w:val="left"/>
      <w:pPr>
        <w:ind w:left="5223" w:hanging="360"/>
      </w:pPr>
      <w:rPr>
        <w:rFonts w:hint="default"/>
        <w:lang w:val="sk-SK" w:eastAsia="en-US" w:bidi="ar-SA"/>
      </w:rPr>
    </w:lvl>
    <w:lvl w:ilvl="6" w:tplc="F26CA86C">
      <w:numFmt w:val="bullet"/>
      <w:lvlText w:val="•"/>
      <w:lvlJc w:val="left"/>
      <w:pPr>
        <w:ind w:left="6087" w:hanging="360"/>
      </w:pPr>
      <w:rPr>
        <w:rFonts w:hint="default"/>
        <w:lang w:val="sk-SK" w:eastAsia="en-US" w:bidi="ar-SA"/>
      </w:rPr>
    </w:lvl>
    <w:lvl w:ilvl="7" w:tplc="C9F6658E">
      <w:numFmt w:val="bullet"/>
      <w:lvlText w:val="•"/>
      <w:lvlJc w:val="left"/>
      <w:pPr>
        <w:ind w:left="6952" w:hanging="360"/>
      </w:pPr>
      <w:rPr>
        <w:rFonts w:hint="default"/>
        <w:lang w:val="sk-SK" w:eastAsia="en-US" w:bidi="ar-SA"/>
      </w:rPr>
    </w:lvl>
    <w:lvl w:ilvl="8" w:tplc="79BC898E">
      <w:numFmt w:val="bullet"/>
      <w:lvlText w:val="•"/>
      <w:lvlJc w:val="left"/>
      <w:pPr>
        <w:ind w:left="7817" w:hanging="360"/>
      </w:pPr>
      <w:rPr>
        <w:rFonts w:hint="default"/>
        <w:lang w:val="sk-SK" w:eastAsia="en-US" w:bidi="ar-SA"/>
      </w:rPr>
    </w:lvl>
  </w:abstractNum>
  <w:abstractNum w:abstractNumId="19" w15:restartNumberingAfterBreak="0">
    <w:nsid w:val="66801389"/>
    <w:multiLevelType w:val="multilevel"/>
    <w:tmpl w:val="44F25D8C"/>
    <w:lvl w:ilvl="0">
      <w:start w:val="2"/>
      <w:numFmt w:val="decimal"/>
      <w:lvlText w:val="%1"/>
      <w:lvlJc w:val="left"/>
      <w:pPr>
        <w:ind w:left="2322" w:hanging="711"/>
      </w:pPr>
      <w:rPr>
        <w:rFonts w:hint="default"/>
        <w:lang w:val="sk-SK" w:eastAsia="en-US" w:bidi="ar-SA"/>
      </w:rPr>
    </w:lvl>
    <w:lvl w:ilvl="1">
      <w:start w:val="2"/>
      <w:numFmt w:val="decimal"/>
      <w:lvlText w:val="%1.%2"/>
      <w:lvlJc w:val="left"/>
      <w:pPr>
        <w:ind w:left="2322" w:hanging="711"/>
      </w:pPr>
      <w:rPr>
        <w:rFonts w:hint="default"/>
        <w:lang w:val="sk-SK" w:eastAsia="en-US" w:bidi="ar-SA"/>
      </w:rPr>
    </w:lvl>
    <w:lvl w:ilvl="2">
      <w:start w:val="1"/>
      <w:numFmt w:val="decimal"/>
      <w:lvlText w:val="%1.%2.%3."/>
      <w:lvlJc w:val="left"/>
      <w:pPr>
        <w:ind w:left="2322" w:hanging="711"/>
      </w:pPr>
      <w:rPr>
        <w:rFonts w:ascii="Calibri" w:eastAsia="Calibri" w:hAnsi="Calibri" w:cs="Calibri" w:hint="default"/>
        <w:b/>
        <w:bCs/>
        <w:color w:val="0037A4"/>
        <w:spacing w:val="-2"/>
        <w:w w:val="100"/>
        <w:sz w:val="28"/>
        <w:szCs w:val="28"/>
        <w:lang w:val="sk-SK" w:eastAsia="en-US" w:bidi="ar-SA"/>
      </w:rPr>
    </w:lvl>
    <w:lvl w:ilvl="3">
      <w:numFmt w:val="bullet"/>
      <w:lvlText w:val="•"/>
      <w:lvlJc w:val="left"/>
      <w:pPr>
        <w:ind w:left="4487" w:hanging="711"/>
      </w:pPr>
      <w:rPr>
        <w:rFonts w:hint="default"/>
        <w:lang w:val="sk-SK" w:eastAsia="en-US" w:bidi="ar-SA"/>
      </w:rPr>
    </w:lvl>
    <w:lvl w:ilvl="4">
      <w:numFmt w:val="bullet"/>
      <w:lvlText w:val="•"/>
      <w:lvlJc w:val="left"/>
      <w:pPr>
        <w:ind w:left="5210" w:hanging="711"/>
      </w:pPr>
      <w:rPr>
        <w:rFonts w:hint="default"/>
        <w:lang w:val="sk-SK" w:eastAsia="en-US" w:bidi="ar-SA"/>
      </w:rPr>
    </w:lvl>
    <w:lvl w:ilvl="5">
      <w:numFmt w:val="bullet"/>
      <w:lvlText w:val="•"/>
      <w:lvlJc w:val="left"/>
      <w:pPr>
        <w:ind w:left="5933" w:hanging="711"/>
      </w:pPr>
      <w:rPr>
        <w:rFonts w:hint="default"/>
        <w:lang w:val="sk-SK" w:eastAsia="en-US" w:bidi="ar-SA"/>
      </w:rPr>
    </w:lvl>
    <w:lvl w:ilvl="6">
      <w:numFmt w:val="bullet"/>
      <w:lvlText w:val="•"/>
      <w:lvlJc w:val="left"/>
      <w:pPr>
        <w:ind w:left="6655" w:hanging="711"/>
      </w:pPr>
      <w:rPr>
        <w:rFonts w:hint="default"/>
        <w:lang w:val="sk-SK" w:eastAsia="en-US" w:bidi="ar-SA"/>
      </w:rPr>
    </w:lvl>
    <w:lvl w:ilvl="7">
      <w:numFmt w:val="bullet"/>
      <w:lvlText w:val="•"/>
      <w:lvlJc w:val="left"/>
      <w:pPr>
        <w:ind w:left="7378" w:hanging="711"/>
      </w:pPr>
      <w:rPr>
        <w:rFonts w:hint="default"/>
        <w:lang w:val="sk-SK" w:eastAsia="en-US" w:bidi="ar-SA"/>
      </w:rPr>
    </w:lvl>
    <w:lvl w:ilvl="8">
      <w:numFmt w:val="bullet"/>
      <w:lvlText w:val="•"/>
      <w:lvlJc w:val="left"/>
      <w:pPr>
        <w:ind w:left="8101" w:hanging="711"/>
      </w:pPr>
      <w:rPr>
        <w:rFonts w:hint="default"/>
        <w:lang w:val="sk-SK" w:eastAsia="en-US" w:bidi="ar-SA"/>
      </w:rPr>
    </w:lvl>
  </w:abstractNum>
  <w:abstractNum w:abstractNumId="20" w15:restartNumberingAfterBreak="0">
    <w:nsid w:val="6D2864BD"/>
    <w:multiLevelType w:val="hybridMultilevel"/>
    <w:tmpl w:val="D96212E4"/>
    <w:lvl w:ilvl="0" w:tplc="FE4C5416">
      <w:numFmt w:val="bullet"/>
      <w:lvlText w:val="-"/>
      <w:lvlJc w:val="left"/>
      <w:pPr>
        <w:ind w:left="904" w:hanging="360"/>
      </w:pPr>
      <w:rPr>
        <w:rFonts w:ascii="Calibri" w:eastAsia="Calibri" w:hAnsi="Calibri" w:cs="Calibri" w:hint="default"/>
        <w:w w:val="100"/>
        <w:sz w:val="24"/>
        <w:szCs w:val="24"/>
        <w:lang w:val="sk-SK" w:eastAsia="en-US" w:bidi="ar-SA"/>
      </w:rPr>
    </w:lvl>
    <w:lvl w:ilvl="1" w:tplc="3FD2DF24">
      <w:numFmt w:val="bullet"/>
      <w:lvlText w:val="-"/>
      <w:lvlJc w:val="left"/>
      <w:pPr>
        <w:ind w:left="688" w:hanging="238"/>
      </w:pPr>
      <w:rPr>
        <w:rFonts w:ascii="Calibri" w:eastAsia="Calibri" w:hAnsi="Calibri" w:cs="Calibri" w:hint="default"/>
        <w:w w:val="100"/>
        <w:sz w:val="24"/>
        <w:szCs w:val="24"/>
        <w:lang w:val="sk-SK" w:eastAsia="en-US" w:bidi="ar-SA"/>
      </w:rPr>
    </w:lvl>
    <w:lvl w:ilvl="2" w:tplc="100E4AF8">
      <w:numFmt w:val="bullet"/>
      <w:lvlText w:val="•"/>
      <w:lvlJc w:val="left"/>
      <w:pPr>
        <w:ind w:left="2074" w:hanging="238"/>
      </w:pPr>
      <w:rPr>
        <w:rFonts w:hint="default"/>
        <w:lang w:val="sk-SK" w:eastAsia="en-US" w:bidi="ar-SA"/>
      </w:rPr>
    </w:lvl>
    <w:lvl w:ilvl="3" w:tplc="A3A8F59E">
      <w:numFmt w:val="bullet"/>
      <w:lvlText w:val="•"/>
      <w:lvlJc w:val="left"/>
      <w:pPr>
        <w:ind w:left="3008" w:hanging="238"/>
      </w:pPr>
      <w:rPr>
        <w:rFonts w:hint="default"/>
        <w:lang w:val="sk-SK" w:eastAsia="en-US" w:bidi="ar-SA"/>
      </w:rPr>
    </w:lvl>
    <w:lvl w:ilvl="4" w:tplc="622CD1FE">
      <w:numFmt w:val="bullet"/>
      <w:lvlText w:val="•"/>
      <w:lvlJc w:val="left"/>
      <w:pPr>
        <w:ind w:left="3942" w:hanging="238"/>
      </w:pPr>
      <w:rPr>
        <w:rFonts w:hint="default"/>
        <w:lang w:val="sk-SK" w:eastAsia="en-US" w:bidi="ar-SA"/>
      </w:rPr>
    </w:lvl>
    <w:lvl w:ilvl="5" w:tplc="A6161832">
      <w:numFmt w:val="bullet"/>
      <w:lvlText w:val="•"/>
      <w:lvlJc w:val="left"/>
      <w:pPr>
        <w:ind w:left="4876" w:hanging="238"/>
      </w:pPr>
      <w:rPr>
        <w:rFonts w:hint="default"/>
        <w:lang w:val="sk-SK" w:eastAsia="en-US" w:bidi="ar-SA"/>
      </w:rPr>
    </w:lvl>
    <w:lvl w:ilvl="6" w:tplc="85522464">
      <w:numFmt w:val="bullet"/>
      <w:lvlText w:val="•"/>
      <w:lvlJc w:val="left"/>
      <w:pPr>
        <w:ind w:left="5810" w:hanging="238"/>
      </w:pPr>
      <w:rPr>
        <w:rFonts w:hint="default"/>
        <w:lang w:val="sk-SK" w:eastAsia="en-US" w:bidi="ar-SA"/>
      </w:rPr>
    </w:lvl>
    <w:lvl w:ilvl="7" w:tplc="60B43C48">
      <w:numFmt w:val="bullet"/>
      <w:lvlText w:val="•"/>
      <w:lvlJc w:val="left"/>
      <w:pPr>
        <w:ind w:left="6744" w:hanging="238"/>
      </w:pPr>
      <w:rPr>
        <w:rFonts w:hint="default"/>
        <w:lang w:val="sk-SK" w:eastAsia="en-US" w:bidi="ar-SA"/>
      </w:rPr>
    </w:lvl>
    <w:lvl w:ilvl="8" w:tplc="02921E9E">
      <w:numFmt w:val="bullet"/>
      <w:lvlText w:val="•"/>
      <w:lvlJc w:val="left"/>
      <w:pPr>
        <w:ind w:left="7678" w:hanging="238"/>
      </w:pPr>
      <w:rPr>
        <w:rFonts w:hint="default"/>
        <w:lang w:val="sk-SK" w:eastAsia="en-US" w:bidi="ar-SA"/>
      </w:rPr>
    </w:lvl>
  </w:abstractNum>
  <w:num w:numId="1" w16cid:durableId="1253048728">
    <w:abstractNumId w:val="20"/>
  </w:num>
  <w:num w:numId="2" w16cid:durableId="1917858821">
    <w:abstractNumId w:val="3"/>
  </w:num>
  <w:num w:numId="3" w16cid:durableId="393894235">
    <w:abstractNumId w:val="6"/>
  </w:num>
  <w:num w:numId="4" w16cid:durableId="295139380">
    <w:abstractNumId w:val="10"/>
  </w:num>
  <w:num w:numId="5" w16cid:durableId="1574850319">
    <w:abstractNumId w:val="9"/>
  </w:num>
  <w:num w:numId="6" w16cid:durableId="535043424">
    <w:abstractNumId w:val="12"/>
  </w:num>
  <w:num w:numId="7" w16cid:durableId="1313370390">
    <w:abstractNumId w:val="18"/>
  </w:num>
  <w:num w:numId="8" w16cid:durableId="2070379229">
    <w:abstractNumId w:val="16"/>
  </w:num>
  <w:num w:numId="9" w16cid:durableId="1471941735">
    <w:abstractNumId w:val="4"/>
  </w:num>
  <w:num w:numId="10" w16cid:durableId="503055316">
    <w:abstractNumId w:val="17"/>
  </w:num>
  <w:num w:numId="11" w16cid:durableId="903220064">
    <w:abstractNumId w:val="11"/>
  </w:num>
  <w:num w:numId="12" w16cid:durableId="1693610718">
    <w:abstractNumId w:val="7"/>
  </w:num>
  <w:num w:numId="13" w16cid:durableId="1262492497">
    <w:abstractNumId w:val="15"/>
  </w:num>
  <w:num w:numId="14" w16cid:durableId="1260799019">
    <w:abstractNumId w:val="13"/>
  </w:num>
  <w:num w:numId="15" w16cid:durableId="1817799807">
    <w:abstractNumId w:val="5"/>
  </w:num>
  <w:num w:numId="16" w16cid:durableId="1734616452">
    <w:abstractNumId w:val="19"/>
  </w:num>
  <w:num w:numId="17" w16cid:durableId="762527607">
    <w:abstractNumId w:val="8"/>
  </w:num>
  <w:num w:numId="18" w16cid:durableId="243346642">
    <w:abstractNumId w:val="2"/>
  </w:num>
  <w:num w:numId="19" w16cid:durableId="681132598">
    <w:abstractNumId w:val="14"/>
  </w:num>
  <w:num w:numId="20" w16cid:durableId="327097660">
    <w:abstractNumId w:val="0"/>
  </w:num>
  <w:num w:numId="21" w16cid:durableId="122625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A3ABF"/>
    <w:rsid w:val="000073B7"/>
    <w:rsid w:val="00012B8C"/>
    <w:rsid w:val="00043191"/>
    <w:rsid w:val="00044B35"/>
    <w:rsid w:val="00046152"/>
    <w:rsid w:val="000515CA"/>
    <w:rsid w:val="00081775"/>
    <w:rsid w:val="00085457"/>
    <w:rsid w:val="000923A9"/>
    <w:rsid w:val="000C00CD"/>
    <w:rsid w:val="000C4AA7"/>
    <w:rsid w:val="000D51AB"/>
    <w:rsid w:val="000E455C"/>
    <w:rsid w:val="000E517B"/>
    <w:rsid w:val="000F3DBF"/>
    <w:rsid w:val="000F66F4"/>
    <w:rsid w:val="00102E42"/>
    <w:rsid w:val="001147C5"/>
    <w:rsid w:val="0011729E"/>
    <w:rsid w:val="00127D76"/>
    <w:rsid w:val="00127F82"/>
    <w:rsid w:val="00165EC0"/>
    <w:rsid w:val="00170F99"/>
    <w:rsid w:val="00172584"/>
    <w:rsid w:val="00197D1F"/>
    <w:rsid w:val="001A38FB"/>
    <w:rsid w:val="001A4FA3"/>
    <w:rsid w:val="001D5932"/>
    <w:rsid w:val="001F6983"/>
    <w:rsid w:val="00203B2D"/>
    <w:rsid w:val="00207D2A"/>
    <w:rsid w:val="0022374D"/>
    <w:rsid w:val="00236848"/>
    <w:rsid w:val="0027368E"/>
    <w:rsid w:val="002909AD"/>
    <w:rsid w:val="00296699"/>
    <w:rsid w:val="002C7C88"/>
    <w:rsid w:val="00300BC8"/>
    <w:rsid w:val="00333953"/>
    <w:rsid w:val="003734CA"/>
    <w:rsid w:val="00381FC5"/>
    <w:rsid w:val="003B7914"/>
    <w:rsid w:val="003C1AC0"/>
    <w:rsid w:val="003D3384"/>
    <w:rsid w:val="003D445E"/>
    <w:rsid w:val="003D75B5"/>
    <w:rsid w:val="0040792C"/>
    <w:rsid w:val="00412A05"/>
    <w:rsid w:val="00447AB5"/>
    <w:rsid w:val="00474FB8"/>
    <w:rsid w:val="00492A81"/>
    <w:rsid w:val="004C7C49"/>
    <w:rsid w:val="004E1160"/>
    <w:rsid w:val="004E57AB"/>
    <w:rsid w:val="004F47FB"/>
    <w:rsid w:val="004F5AA3"/>
    <w:rsid w:val="005113E8"/>
    <w:rsid w:val="00515891"/>
    <w:rsid w:val="005232F6"/>
    <w:rsid w:val="00542933"/>
    <w:rsid w:val="00543489"/>
    <w:rsid w:val="005A6F82"/>
    <w:rsid w:val="005B101A"/>
    <w:rsid w:val="005C256D"/>
    <w:rsid w:val="005E27E5"/>
    <w:rsid w:val="005F06E1"/>
    <w:rsid w:val="0061222D"/>
    <w:rsid w:val="006202B3"/>
    <w:rsid w:val="00622087"/>
    <w:rsid w:val="0063189D"/>
    <w:rsid w:val="00644080"/>
    <w:rsid w:val="0065413F"/>
    <w:rsid w:val="00661167"/>
    <w:rsid w:val="00683C26"/>
    <w:rsid w:val="006858A5"/>
    <w:rsid w:val="006A3ABF"/>
    <w:rsid w:val="006E123C"/>
    <w:rsid w:val="006E5894"/>
    <w:rsid w:val="00712573"/>
    <w:rsid w:val="0071302D"/>
    <w:rsid w:val="007140AF"/>
    <w:rsid w:val="00721D53"/>
    <w:rsid w:val="00756205"/>
    <w:rsid w:val="007673D0"/>
    <w:rsid w:val="007825CE"/>
    <w:rsid w:val="00796B17"/>
    <w:rsid w:val="007A5FE9"/>
    <w:rsid w:val="007B5C4D"/>
    <w:rsid w:val="007C5D74"/>
    <w:rsid w:val="007F114E"/>
    <w:rsid w:val="007F5F4F"/>
    <w:rsid w:val="0081259C"/>
    <w:rsid w:val="00842068"/>
    <w:rsid w:val="00870CF9"/>
    <w:rsid w:val="00874702"/>
    <w:rsid w:val="00876172"/>
    <w:rsid w:val="00883138"/>
    <w:rsid w:val="008B06E6"/>
    <w:rsid w:val="00904D62"/>
    <w:rsid w:val="00907B49"/>
    <w:rsid w:val="0091109E"/>
    <w:rsid w:val="009134BD"/>
    <w:rsid w:val="00915B31"/>
    <w:rsid w:val="0092572B"/>
    <w:rsid w:val="00935F09"/>
    <w:rsid w:val="0096399B"/>
    <w:rsid w:val="00964843"/>
    <w:rsid w:val="009718FF"/>
    <w:rsid w:val="009B3C21"/>
    <w:rsid w:val="009E14FB"/>
    <w:rsid w:val="009E1AF5"/>
    <w:rsid w:val="00A017F3"/>
    <w:rsid w:val="00A21D4D"/>
    <w:rsid w:val="00A32E89"/>
    <w:rsid w:val="00A33D63"/>
    <w:rsid w:val="00A5632E"/>
    <w:rsid w:val="00AA00D4"/>
    <w:rsid w:val="00AB0C74"/>
    <w:rsid w:val="00AB5958"/>
    <w:rsid w:val="00AC2DF6"/>
    <w:rsid w:val="00AE0E0A"/>
    <w:rsid w:val="00AE2FB6"/>
    <w:rsid w:val="00AE7A95"/>
    <w:rsid w:val="00AF2F1A"/>
    <w:rsid w:val="00AF6D38"/>
    <w:rsid w:val="00B01001"/>
    <w:rsid w:val="00B06AB4"/>
    <w:rsid w:val="00B37F71"/>
    <w:rsid w:val="00B47E14"/>
    <w:rsid w:val="00B601CD"/>
    <w:rsid w:val="00B63182"/>
    <w:rsid w:val="00B71569"/>
    <w:rsid w:val="00BA1944"/>
    <w:rsid w:val="00C74805"/>
    <w:rsid w:val="00CB2412"/>
    <w:rsid w:val="00CF2987"/>
    <w:rsid w:val="00D61A57"/>
    <w:rsid w:val="00D70D59"/>
    <w:rsid w:val="00D73B50"/>
    <w:rsid w:val="00D834D2"/>
    <w:rsid w:val="00D928C5"/>
    <w:rsid w:val="00DA189D"/>
    <w:rsid w:val="00DC17DE"/>
    <w:rsid w:val="00DC40B5"/>
    <w:rsid w:val="00DE2FE3"/>
    <w:rsid w:val="00DF1FF7"/>
    <w:rsid w:val="00DF3547"/>
    <w:rsid w:val="00E045D5"/>
    <w:rsid w:val="00E12E8A"/>
    <w:rsid w:val="00E27B6C"/>
    <w:rsid w:val="00E513B1"/>
    <w:rsid w:val="00E8284F"/>
    <w:rsid w:val="00E852C1"/>
    <w:rsid w:val="00E91A37"/>
    <w:rsid w:val="00E93272"/>
    <w:rsid w:val="00EC1D42"/>
    <w:rsid w:val="00EC1F6E"/>
    <w:rsid w:val="00EC3536"/>
    <w:rsid w:val="00ED3B9C"/>
    <w:rsid w:val="00F01875"/>
    <w:rsid w:val="00F02146"/>
    <w:rsid w:val="00F101F5"/>
    <w:rsid w:val="00F22ADA"/>
    <w:rsid w:val="00F92F90"/>
    <w:rsid w:val="00F931BC"/>
    <w:rsid w:val="00FB03DE"/>
    <w:rsid w:val="00FC2FD0"/>
    <w:rsid w:val="00FC71E9"/>
    <w:rsid w:val="00FD0EC4"/>
    <w:rsid w:val="00FE05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4A4D"/>
  <w15:docId w15:val="{2D35684F-0C62-4468-BB2B-128A21A6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lang w:val="sk-SK"/>
    </w:rPr>
  </w:style>
  <w:style w:type="paragraph" w:styleId="Nadpis1">
    <w:name w:val="heading 1"/>
    <w:basedOn w:val="Normlny"/>
    <w:uiPriority w:val="9"/>
    <w:qFormat/>
    <w:pPr>
      <w:ind w:left="1398" w:hanging="495"/>
      <w:jc w:val="both"/>
      <w:outlineLvl w:val="0"/>
    </w:pPr>
    <w:rPr>
      <w:b/>
      <w:bCs/>
      <w:sz w:val="28"/>
      <w:szCs w:val="28"/>
    </w:rPr>
  </w:style>
  <w:style w:type="paragraph" w:styleId="Nadpis2">
    <w:name w:val="heading 2"/>
    <w:basedOn w:val="Normlny"/>
    <w:uiPriority w:val="9"/>
    <w:unhideWhenUsed/>
    <w:qFormat/>
    <w:pPr>
      <w:ind w:left="904"/>
      <w:jc w:val="both"/>
      <w:outlineLvl w:val="1"/>
    </w:pPr>
    <w:rPr>
      <w:b/>
      <w:bCs/>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ind w:left="699" w:hanging="504"/>
    </w:pPr>
    <w:rPr>
      <w:b/>
      <w:bCs/>
    </w:rPr>
  </w:style>
  <w:style w:type="paragraph" w:styleId="Obsah2">
    <w:name w:val="toc 2"/>
    <w:basedOn w:val="Normlny"/>
    <w:uiPriority w:val="1"/>
    <w:qFormat/>
    <w:pPr>
      <w:spacing w:line="267" w:lineRule="exact"/>
      <w:ind w:left="529" w:hanging="334"/>
    </w:pPr>
    <w:rPr>
      <w:b/>
      <w:bCs/>
      <w:i/>
      <w:iCs/>
    </w:rPr>
  </w:style>
  <w:style w:type="paragraph" w:styleId="Zkladntext">
    <w:name w:val="Body Text"/>
    <w:basedOn w:val="Normlny"/>
    <w:uiPriority w:val="1"/>
    <w:qFormat/>
    <w:rPr>
      <w:sz w:val="24"/>
      <w:szCs w:val="24"/>
    </w:rPr>
  </w:style>
  <w:style w:type="paragraph" w:styleId="Nzov">
    <w:name w:val="Title"/>
    <w:basedOn w:val="Normlny"/>
    <w:uiPriority w:val="10"/>
    <w:qFormat/>
    <w:pPr>
      <w:ind w:left="196"/>
    </w:pPr>
    <w:rPr>
      <w:b/>
      <w:bCs/>
      <w:sz w:val="52"/>
      <w:szCs w:val="52"/>
    </w:rPr>
  </w:style>
  <w:style w:type="paragraph" w:styleId="Odsekzoznamu">
    <w:name w:val="List Paragraph"/>
    <w:basedOn w:val="Normlny"/>
    <w:uiPriority w:val="1"/>
    <w:qFormat/>
    <w:pPr>
      <w:ind w:left="916" w:hanging="361"/>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043191"/>
    <w:pPr>
      <w:tabs>
        <w:tab w:val="center" w:pos="4536"/>
        <w:tab w:val="right" w:pos="9072"/>
      </w:tabs>
    </w:pPr>
  </w:style>
  <w:style w:type="character" w:customStyle="1" w:styleId="HlavikaChar">
    <w:name w:val="Hlavička Char"/>
    <w:basedOn w:val="Predvolenpsmoodseku"/>
    <w:link w:val="Hlavika"/>
    <w:uiPriority w:val="99"/>
    <w:rsid w:val="00043191"/>
    <w:rPr>
      <w:rFonts w:ascii="Calibri" w:eastAsia="Calibri" w:hAnsi="Calibri" w:cs="Calibri"/>
      <w:lang w:val="sk-SK"/>
    </w:rPr>
  </w:style>
  <w:style w:type="paragraph" w:styleId="Pta">
    <w:name w:val="footer"/>
    <w:basedOn w:val="Normlny"/>
    <w:link w:val="PtaChar"/>
    <w:uiPriority w:val="99"/>
    <w:unhideWhenUsed/>
    <w:rsid w:val="00043191"/>
    <w:pPr>
      <w:tabs>
        <w:tab w:val="center" w:pos="4536"/>
        <w:tab w:val="right" w:pos="9072"/>
      </w:tabs>
    </w:pPr>
  </w:style>
  <w:style w:type="character" w:customStyle="1" w:styleId="PtaChar">
    <w:name w:val="Päta Char"/>
    <w:basedOn w:val="Predvolenpsmoodseku"/>
    <w:link w:val="Pta"/>
    <w:uiPriority w:val="99"/>
    <w:rsid w:val="00043191"/>
    <w:rPr>
      <w:rFonts w:ascii="Calibri" w:eastAsia="Calibri" w:hAnsi="Calibri" w:cs="Calibri"/>
      <w:lang w:val="sk-SK"/>
    </w:rPr>
  </w:style>
  <w:style w:type="character" w:styleId="Hypertextovprepojenie">
    <w:name w:val="Hyperlink"/>
    <w:basedOn w:val="Predvolenpsmoodseku"/>
    <w:uiPriority w:val="99"/>
    <w:unhideWhenUsed/>
    <w:rsid w:val="009718FF"/>
    <w:rPr>
      <w:color w:val="0000FF" w:themeColor="hyperlink"/>
      <w:u w:val="single"/>
    </w:rPr>
  </w:style>
  <w:style w:type="character" w:styleId="Nevyrieenzmienka">
    <w:name w:val="Unresolved Mention"/>
    <w:basedOn w:val="Predvolenpsmoodseku"/>
    <w:uiPriority w:val="99"/>
    <w:semiHidden/>
    <w:unhideWhenUsed/>
    <w:rsid w:val="00971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iadosti@saavs.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zutacie@saavs.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avs.sk/konzultacie-ku-standard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av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AB9A-3EF6-4C3C-812D-585DDA59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50</Pages>
  <Words>16508</Words>
  <Characters>94099</Characters>
  <Application>Microsoft Office Word</Application>
  <DocSecurity>0</DocSecurity>
  <Lines>784</Lines>
  <Paragraphs>220</Paragraphs>
  <ScaleCrop>false</ScaleCrop>
  <HeadingPairs>
    <vt:vector size="2" baseType="variant">
      <vt:variant>
        <vt:lpstr>Názov</vt:lpstr>
      </vt:variant>
      <vt:variant>
        <vt:i4>1</vt:i4>
      </vt:variant>
    </vt:vector>
  </HeadingPairs>
  <TitlesOfParts>
    <vt:vector size="1" baseType="lpstr">
      <vt:lpstr>+výročná správa+</vt:lpstr>
    </vt:vector>
  </TitlesOfParts>
  <Company/>
  <LinksUpToDate>false</LinksUpToDate>
  <CharactersWithSpaces>110387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dc:title>
  <dc:creator>SAAVŠ</dc:creator>
  <cp:keywords>+vpt+</cp:keywords>
  <cp:lastModifiedBy>Lucia Bittnerová</cp:lastModifiedBy>
  <cp:revision>141</cp:revision>
  <dcterms:created xsi:type="dcterms:W3CDTF">2022-06-17T08:04:00Z</dcterms:created>
  <dcterms:modified xsi:type="dcterms:W3CDTF">2022-06-30T09:56:00Z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2019</vt:lpwstr>
  </property>
  <property fmtid="{D5CDD505-2E9C-101B-9397-08002B2CF9AE}" pid="4" name="LastSaved">
    <vt:filetime>2022-06-17T00:00:00Z</vt:filetime>
  </property>
</Properties>
</file>