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E6E2" w14:textId="03AAD77E" w:rsidR="0072397E" w:rsidRDefault="0072397E"/>
    <w:p w14:paraId="1ABCBDB1" w14:textId="77777777" w:rsidR="00390347" w:rsidRDefault="00390347" w:rsidP="00390347">
      <w:pPr>
        <w:jc w:val="right"/>
        <w:rPr>
          <w:rFonts w:cstheme="minorHAnsi"/>
          <w:sz w:val="44"/>
          <w:szCs w:val="44"/>
        </w:rPr>
      </w:pPr>
    </w:p>
    <w:p w14:paraId="2759DE46" w14:textId="77777777" w:rsidR="00390347" w:rsidRDefault="00390347" w:rsidP="00390347">
      <w:pPr>
        <w:jc w:val="right"/>
        <w:rPr>
          <w:rFonts w:cstheme="minorHAnsi"/>
          <w:sz w:val="44"/>
          <w:szCs w:val="44"/>
        </w:rPr>
      </w:pPr>
    </w:p>
    <w:p w14:paraId="4702D37E" w14:textId="7A058463" w:rsidR="00390347" w:rsidRDefault="00390347" w:rsidP="00390347">
      <w:pPr>
        <w:jc w:val="right"/>
        <w:rPr>
          <w:rFonts w:cstheme="minorHAnsi"/>
          <w:sz w:val="44"/>
          <w:szCs w:val="44"/>
        </w:rPr>
      </w:pPr>
    </w:p>
    <w:p w14:paraId="6F915106" w14:textId="78ED3705" w:rsidR="00390347" w:rsidRDefault="00390347" w:rsidP="00390347">
      <w:pPr>
        <w:jc w:val="right"/>
        <w:rPr>
          <w:rFonts w:cstheme="minorHAnsi"/>
          <w:sz w:val="44"/>
          <w:szCs w:val="44"/>
        </w:rPr>
      </w:pPr>
    </w:p>
    <w:p w14:paraId="4DD8E374" w14:textId="77777777" w:rsidR="00390347" w:rsidRDefault="00390347" w:rsidP="00390347">
      <w:pPr>
        <w:jc w:val="right"/>
        <w:rPr>
          <w:rFonts w:cstheme="minorHAnsi"/>
          <w:sz w:val="44"/>
          <w:szCs w:val="44"/>
        </w:rPr>
      </w:pPr>
    </w:p>
    <w:p w14:paraId="0CAEC5EC" w14:textId="77777777" w:rsidR="00390347" w:rsidRDefault="00390347" w:rsidP="00390347">
      <w:pPr>
        <w:jc w:val="right"/>
        <w:rPr>
          <w:rFonts w:cstheme="minorHAnsi"/>
          <w:sz w:val="44"/>
          <w:szCs w:val="44"/>
        </w:rPr>
      </w:pPr>
    </w:p>
    <w:p w14:paraId="14CC2E07" w14:textId="77777777" w:rsidR="00390347" w:rsidRDefault="00390347" w:rsidP="00390347">
      <w:pPr>
        <w:jc w:val="right"/>
        <w:rPr>
          <w:rFonts w:cstheme="minorHAnsi"/>
          <w:sz w:val="44"/>
          <w:szCs w:val="44"/>
        </w:rPr>
      </w:pPr>
    </w:p>
    <w:p w14:paraId="5D4595D3" w14:textId="77777777" w:rsidR="00390347" w:rsidRDefault="00390347" w:rsidP="00390347">
      <w:pPr>
        <w:jc w:val="right"/>
        <w:rPr>
          <w:rFonts w:cstheme="minorHAnsi"/>
          <w:sz w:val="44"/>
          <w:szCs w:val="44"/>
        </w:rPr>
      </w:pPr>
    </w:p>
    <w:p w14:paraId="5B2FF7A2" w14:textId="77777777" w:rsidR="00390347" w:rsidRDefault="00390347" w:rsidP="00390347">
      <w:pPr>
        <w:jc w:val="right"/>
        <w:rPr>
          <w:rFonts w:cstheme="minorHAnsi"/>
          <w:sz w:val="44"/>
          <w:szCs w:val="44"/>
        </w:rPr>
      </w:pPr>
    </w:p>
    <w:p w14:paraId="458A656C" w14:textId="77777777" w:rsidR="00390347" w:rsidRDefault="00390347" w:rsidP="00390347">
      <w:pPr>
        <w:jc w:val="right"/>
        <w:rPr>
          <w:rFonts w:cstheme="minorHAnsi"/>
          <w:sz w:val="44"/>
          <w:szCs w:val="44"/>
        </w:rPr>
      </w:pPr>
    </w:p>
    <w:p w14:paraId="6371907D" w14:textId="77777777" w:rsidR="00390347" w:rsidRDefault="00390347" w:rsidP="00390347">
      <w:pPr>
        <w:jc w:val="right"/>
        <w:rPr>
          <w:rFonts w:cstheme="minorHAnsi"/>
          <w:sz w:val="44"/>
          <w:szCs w:val="44"/>
        </w:rPr>
      </w:pPr>
    </w:p>
    <w:p w14:paraId="2C92450C" w14:textId="77777777" w:rsidR="0046498C" w:rsidRDefault="00390347" w:rsidP="00390347">
      <w:pPr>
        <w:jc w:val="right"/>
        <w:rPr>
          <w:rFonts w:cstheme="minorHAnsi"/>
          <w:sz w:val="44"/>
          <w:szCs w:val="44"/>
        </w:rPr>
      </w:pPr>
      <w:r w:rsidRPr="00390347">
        <w:rPr>
          <w:rFonts w:cstheme="minorHAnsi"/>
          <w:sz w:val="44"/>
          <w:szCs w:val="44"/>
        </w:rPr>
        <w:t xml:space="preserve">Action plan </w:t>
      </w:r>
    </w:p>
    <w:p w14:paraId="78283164" w14:textId="77777777" w:rsidR="0046498C" w:rsidRDefault="00390347" w:rsidP="00390347">
      <w:pPr>
        <w:jc w:val="right"/>
        <w:rPr>
          <w:rFonts w:cstheme="minorHAnsi"/>
          <w:sz w:val="44"/>
          <w:szCs w:val="44"/>
        </w:rPr>
      </w:pPr>
      <w:r w:rsidRPr="00390347">
        <w:rPr>
          <w:rFonts w:cstheme="minorHAnsi"/>
          <w:sz w:val="44"/>
          <w:szCs w:val="44"/>
        </w:rPr>
        <w:t xml:space="preserve">for the external review </w:t>
      </w:r>
    </w:p>
    <w:p w14:paraId="60E14AFA" w14:textId="60CF202E" w:rsidR="00390347" w:rsidRDefault="00390347" w:rsidP="00390347">
      <w:pPr>
        <w:jc w:val="right"/>
        <w:rPr>
          <w:rFonts w:cstheme="minorHAnsi"/>
          <w:sz w:val="44"/>
          <w:szCs w:val="44"/>
        </w:rPr>
      </w:pPr>
      <w:r w:rsidRPr="00390347">
        <w:rPr>
          <w:rFonts w:cstheme="minorHAnsi"/>
          <w:sz w:val="44"/>
          <w:szCs w:val="44"/>
        </w:rPr>
        <w:t xml:space="preserve">of </w:t>
      </w:r>
      <w:r w:rsidR="00084824">
        <w:rPr>
          <w:rFonts w:cstheme="minorHAnsi"/>
          <w:sz w:val="44"/>
          <w:szCs w:val="44"/>
        </w:rPr>
        <w:t xml:space="preserve">Slovak Accreditation Agency </w:t>
      </w:r>
      <w:r w:rsidR="0046498C">
        <w:rPr>
          <w:rFonts w:cstheme="minorHAnsi"/>
          <w:sz w:val="44"/>
          <w:szCs w:val="44"/>
        </w:rPr>
        <w:br/>
      </w:r>
      <w:r w:rsidR="00084824">
        <w:rPr>
          <w:rFonts w:cstheme="minorHAnsi"/>
          <w:sz w:val="44"/>
          <w:szCs w:val="44"/>
        </w:rPr>
        <w:t>for Higher</w:t>
      </w:r>
      <w:r w:rsidR="0046498C">
        <w:rPr>
          <w:rFonts w:cstheme="minorHAnsi"/>
          <w:sz w:val="44"/>
          <w:szCs w:val="44"/>
        </w:rPr>
        <w:t xml:space="preserve"> </w:t>
      </w:r>
      <w:r w:rsidR="00084824">
        <w:rPr>
          <w:rFonts w:cstheme="minorHAnsi"/>
          <w:sz w:val="44"/>
          <w:szCs w:val="44"/>
        </w:rPr>
        <w:t>Education</w:t>
      </w:r>
    </w:p>
    <w:p w14:paraId="6B3BE965" w14:textId="7475B802" w:rsidR="00390347" w:rsidRDefault="00390347" w:rsidP="00390347">
      <w:pPr>
        <w:jc w:val="right"/>
        <w:rPr>
          <w:rFonts w:cstheme="minorHAnsi"/>
          <w:sz w:val="44"/>
          <w:szCs w:val="44"/>
        </w:rPr>
      </w:pPr>
    </w:p>
    <w:p w14:paraId="6321095A" w14:textId="0570BFCE" w:rsidR="00390347" w:rsidRDefault="00390347" w:rsidP="00390347">
      <w:pPr>
        <w:jc w:val="right"/>
        <w:rPr>
          <w:rFonts w:cstheme="minorHAnsi"/>
          <w:sz w:val="44"/>
          <w:szCs w:val="44"/>
        </w:rPr>
      </w:pPr>
    </w:p>
    <w:p w14:paraId="517AE9D9" w14:textId="736A0385" w:rsidR="00390347" w:rsidRDefault="00390347" w:rsidP="00390347">
      <w:pPr>
        <w:jc w:val="right"/>
        <w:rPr>
          <w:rFonts w:cstheme="minorHAnsi"/>
          <w:sz w:val="44"/>
          <w:szCs w:val="44"/>
        </w:rPr>
      </w:pPr>
    </w:p>
    <w:p w14:paraId="4515EF6A" w14:textId="758E9723" w:rsidR="00390347" w:rsidRDefault="00390347" w:rsidP="00390347">
      <w:pPr>
        <w:jc w:val="right"/>
        <w:rPr>
          <w:rFonts w:cstheme="minorHAnsi"/>
          <w:sz w:val="44"/>
          <w:szCs w:val="44"/>
        </w:rPr>
      </w:pPr>
    </w:p>
    <w:p w14:paraId="7A490D8D" w14:textId="5F99D388" w:rsidR="00390347" w:rsidRDefault="00390347" w:rsidP="00390347">
      <w:pPr>
        <w:jc w:val="right"/>
        <w:rPr>
          <w:rFonts w:cstheme="minorHAnsi"/>
          <w:sz w:val="44"/>
          <w:szCs w:val="44"/>
        </w:rPr>
      </w:pPr>
    </w:p>
    <w:p w14:paraId="1D5A1EA2" w14:textId="77777777" w:rsidR="00390347" w:rsidRPr="002063AE" w:rsidRDefault="00390347" w:rsidP="00390347">
      <w:pPr>
        <w:rPr>
          <w:rFonts w:cstheme="minorHAnsi"/>
        </w:rPr>
      </w:pPr>
      <w:r w:rsidRPr="002063AE">
        <w:rPr>
          <w:rFonts w:cstheme="minorHAnsi"/>
          <w:noProof/>
        </w:rPr>
        <w:drawing>
          <wp:inline distT="0" distB="0" distL="0" distR="0" wp14:anchorId="2719123D" wp14:editId="07DD65D6">
            <wp:extent cx="1066800" cy="709731"/>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922" cy="750395"/>
                    </a:xfrm>
                    <a:prstGeom prst="rect">
                      <a:avLst/>
                    </a:prstGeom>
                    <a:noFill/>
                    <a:ln>
                      <a:noFill/>
                    </a:ln>
                  </pic:spPr>
                </pic:pic>
              </a:graphicData>
            </a:graphic>
          </wp:inline>
        </w:drawing>
      </w:r>
    </w:p>
    <w:p w14:paraId="2555E37A" w14:textId="77777777" w:rsidR="00390347" w:rsidRPr="002063AE" w:rsidRDefault="00390347" w:rsidP="00390347">
      <w:pPr>
        <w:rPr>
          <w:rFonts w:cstheme="minorHAnsi"/>
        </w:rPr>
      </w:pPr>
      <w:r w:rsidRPr="002063AE">
        <w:rPr>
          <w:rFonts w:cstheme="minorHAnsi"/>
        </w:rPr>
        <w:t>With the support of the Erasmus+ programme of the European Union</w:t>
      </w:r>
    </w:p>
    <w:p w14:paraId="6B0482C1" w14:textId="77777777" w:rsidR="00390347" w:rsidRPr="002063AE" w:rsidRDefault="00390347" w:rsidP="00390347">
      <w:pPr>
        <w:jc w:val="both"/>
        <w:rPr>
          <w:rFonts w:cstheme="minorHAnsi"/>
        </w:rPr>
      </w:pPr>
      <w:r w:rsidRPr="002063AE">
        <w:rPr>
          <w:rFonts w:cstheme="minorHAnsi"/>
        </w:rPr>
        <w:t xml:space="preserve">The European Commission's support </w:t>
      </w:r>
      <w:proofErr w:type="gramStart"/>
      <w:r w:rsidRPr="002063AE">
        <w:rPr>
          <w:rFonts w:cstheme="minorHAnsi"/>
        </w:rPr>
        <w:t>for the production of</w:t>
      </w:r>
      <w:proofErr w:type="gramEnd"/>
      <w:r w:rsidRPr="002063AE">
        <w:rPr>
          <w:rFonts w:cstheme="minorHAnsi"/>
        </w:rPr>
        <w:t xml:space="preserve"> this publication does not constitute an endorsement of the contents, which reflect the views only of the authors, and the Commission cannot be held responsible for any use which may be made of the information contained therein.</w:t>
      </w:r>
    </w:p>
    <w:p w14:paraId="2B54E53E" w14:textId="3A5C2CD4" w:rsidR="00390347" w:rsidRDefault="00390347" w:rsidP="00390347">
      <w:pPr>
        <w:jc w:val="right"/>
      </w:pPr>
    </w:p>
    <w:p w14:paraId="7D308EF8" w14:textId="4AE9CBC2" w:rsidR="00390347" w:rsidRPr="00390347" w:rsidRDefault="00390347" w:rsidP="00390347"/>
    <w:p w14:paraId="063AC180" w14:textId="171DEDD2" w:rsidR="00390347" w:rsidRPr="00390347" w:rsidRDefault="00390347" w:rsidP="00390347"/>
    <w:p w14:paraId="72394C1B" w14:textId="1B299834" w:rsidR="00390347" w:rsidRPr="00390347" w:rsidRDefault="00390347" w:rsidP="00390347"/>
    <w:p w14:paraId="63126E64" w14:textId="5521E9D6" w:rsidR="00390347" w:rsidRPr="00390347" w:rsidRDefault="00390347" w:rsidP="00390347"/>
    <w:p w14:paraId="41F1D9EF" w14:textId="739CDBBE" w:rsidR="00390347" w:rsidRDefault="00390347" w:rsidP="00390347"/>
    <w:p w14:paraId="63A70560" w14:textId="77777777" w:rsidR="00390347" w:rsidRPr="00390347" w:rsidRDefault="00390347" w:rsidP="00390347"/>
    <w:p w14:paraId="23B8BB45" w14:textId="7B998C0E" w:rsidR="00390347" w:rsidRDefault="00390347" w:rsidP="00390347">
      <w:pPr>
        <w:rPr>
          <w:rFonts w:cstheme="minorHAnsi"/>
        </w:rPr>
      </w:pPr>
    </w:p>
    <w:p w14:paraId="00F50529" w14:textId="13743FB5" w:rsidR="00390347" w:rsidRDefault="00390347" w:rsidP="005B3F9B">
      <w:pPr>
        <w:pStyle w:val="Hlavika"/>
        <w:rPr>
          <w:rFonts w:cstheme="minorHAnsi"/>
        </w:rPr>
      </w:pPr>
      <w:r w:rsidRPr="00390347">
        <w:t>Action plan for</w:t>
      </w:r>
      <w:r w:rsidRPr="00390347">
        <w:rPr>
          <w:lang w:val="en-US"/>
        </w:rPr>
        <w:t xml:space="preserve"> </w:t>
      </w:r>
      <w:r w:rsidRPr="00390347">
        <w:t xml:space="preserve">the external review of </w:t>
      </w:r>
      <w:r w:rsidR="0082519F">
        <w:t>Slovak Accreditation Agency for Higher Education</w:t>
      </w:r>
      <w:r>
        <w:rPr>
          <w:rFonts w:cstheme="minorHAnsi"/>
        </w:rPr>
        <w:t xml:space="preserve"> is one of the deliverables of the project ‘</w:t>
      </w:r>
      <w:r w:rsidRPr="00922C93">
        <w:rPr>
          <w:rFonts w:cstheme="minorHAnsi"/>
        </w:rPr>
        <w:t>Supporting European QA Agencies in meeting the ESG</w:t>
      </w:r>
      <w:r>
        <w:rPr>
          <w:rFonts w:cstheme="minorHAnsi"/>
        </w:rPr>
        <w:t xml:space="preserve">’, reference number </w:t>
      </w:r>
      <w:r w:rsidRPr="002F31C5">
        <w:rPr>
          <w:rFonts w:cstheme="minorHAnsi"/>
        </w:rPr>
        <w:t>898925-SEQA-ESG-EPLUS2020-EHEA09-2019</w:t>
      </w:r>
      <w:r>
        <w:rPr>
          <w:rFonts w:cstheme="minorHAnsi"/>
        </w:rPr>
        <w:t>.</w:t>
      </w:r>
    </w:p>
    <w:p w14:paraId="30514F7A" w14:textId="77777777" w:rsidR="005B3F9B" w:rsidRPr="005B3F9B" w:rsidRDefault="005B3F9B" w:rsidP="005B3F9B">
      <w:pPr>
        <w:pStyle w:val="Hlavika"/>
      </w:pPr>
    </w:p>
    <w:p w14:paraId="52D3A71F" w14:textId="188FF694" w:rsidR="00390347" w:rsidRPr="002063AE" w:rsidRDefault="00390347" w:rsidP="00390347">
      <w:pPr>
        <w:rPr>
          <w:rFonts w:cstheme="minorHAnsi"/>
        </w:rPr>
      </w:pPr>
      <w:r w:rsidRPr="002063AE">
        <w:rPr>
          <w:rFonts w:cstheme="minorHAnsi"/>
        </w:rPr>
        <w:t xml:space="preserve">The present document can be downloaded from the </w:t>
      </w:r>
      <w:r w:rsidR="0082519F">
        <w:rPr>
          <w:rFonts w:cstheme="minorHAnsi"/>
        </w:rPr>
        <w:t>SAAHE</w:t>
      </w:r>
      <w:r w:rsidRPr="002063AE">
        <w:rPr>
          <w:rFonts w:cstheme="minorHAnsi"/>
        </w:rPr>
        <w:t xml:space="preserve"> website at: </w:t>
      </w:r>
      <w:r w:rsidR="0082519F">
        <w:rPr>
          <w:rFonts w:cstheme="minorHAnsi"/>
        </w:rPr>
        <w:t>www.saavs.sk</w:t>
      </w:r>
    </w:p>
    <w:p w14:paraId="1CBF3711" w14:textId="0A73FB5A" w:rsidR="00390347" w:rsidRPr="00B65670" w:rsidRDefault="00390347" w:rsidP="0082519F">
      <w:pPr>
        <w:rPr>
          <w:rFonts w:cstheme="minorHAnsi"/>
          <w:lang w:val="sk-SK"/>
        </w:rPr>
      </w:pPr>
      <w:r w:rsidRPr="00B65670">
        <w:rPr>
          <w:rFonts w:cstheme="minorHAnsi"/>
          <w:lang w:val="sk-SK"/>
        </w:rPr>
        <w:t xml:space="preserve">© </w:t>
      </w:r>
      <w:r w:rsidR="0082519F" w:rsidRPr="00B65670">
        <w:rPr>
          <w:rFonts w:cstheme="minorHAnsi"/>
          <w:lang w:val="sk-SK"/>
        </w:rPr>
        <w:t>Slovenská akreditačná agentúra pre vysoké školstvo, Bratislava</w:t>
      </w:r>
      <w:r w:rsidRPr="00B65670">
        <w:rPr>
          <w:rFonts w:cstheme="minorHAnsi"/>
          <w:lang w:val="sk-SK"/>
        </w:rPr>
        <w:t xml:space="preserve"> 202</w:t>
      </w:r>
      <w:r w:rsidR="005B3F9B" w:rsidRPr="00B65670">
        <w:rPr>
          <w:rFonts w:cstheme="minorHAnsi"/>
          <w:lang w:val="sk-SK"/>
        </w:rPr>
        <w:t>2</w:t>
      </w:r>
    </w:p>
    <w:p w14:paraId="6EB04E35" w14:textId="77777777" w:rsidR="00390347" w:rsidRPr="002063AE" w:rsidRDefault="00390347" w:rsidP="00390347">
      <w:pPr>
        <w:rPr>
          <w:rFonts w:cstheme="minorHAnsi"/>
        </w:rPr>
      </w:pPr>
      <w:r w:rsidRPr="002063AE">
        <w:rPr>
          <w:rFonts w:cstheme="minorHAnsi"/>
        </w:rPr>
        <w:t>Quotation allowed only with source reference.</w:t>
      </w:r>
    </w:p>
    <w:p w14:paraId="7CB52895" w14:textId="77777777" w:rsidR="00390347" w:rsidRPr="002063AE" w:rsidRDefault="00390347" w:rsidP="00390347">
      <w:pPr>
        <w:rPr>
          <w:rFonts w:cstheme="minorHAnsi"/>
        </w:rPr>
      </w:pPr>
    </w:p>
    <w:p w14:paraId="378F6463" w14:textId="06B1A8F8" w:rsidR="004202F5" w:rsidRPr="005E2513" w:rsidRDefault="0082519F" w:rsidP="004202F5">
      <w:pPr>
        <w:spacing w:after="0"/>
        <w:rPr>
          <w:rFonts w:cstheme="minorHAnsi"/>
          <w:lang w:val="sk-SK"/>
        </w:rPr>
      </w:pPr>
      <w:r w:rsidRPr="005E2513">
        <w:rPr>
          <w:rFonts w:cstheme="minorHAnsi"/>
          <w:lang w:val="sk-SK"/>
        </w:rPr>
        <w:t>Slovenská akreditačná agentúra pre vysoké školstvo</w:t>
      </w:r>
    </w:p>
    <w:p w14:paraId="46643B99" w14:textId="3A652347" w:rsidR="005E2513" w:rsidRDefault="004202F5" w:rsidP="004202F5">
      <w:pPr>
        <w:spacing w:after="0"/>
        <w:rPr>
          <w:rFonts w:cstheme="minorHAnsi"/>
          <w:lang w:val="sk-SK"/>
        </w:rPr>
      </w:pPr>
      <w:r w:rsidRPr="005E2513">
        <w:rPr>
          <w:rFonts w:cstheme="minorHAnsi"/>
          <w:lang w:val="sk-SK"/>
        </w:rPr>
        <w:t>Námestie Slobody 11</w:t>
      </w:r>
    </w:p>
    <w:p w14:paraId="55073B13" w14:textId="4CFD8DCF" w:rsidR="002B5B45" w:rsidRDefault="002B5B45" w:rsidP="004202F5">
      <w:pPr>
        <w:spacing w:after="0"/>
        <w:rPr>
          <w:rFonts w:cstheme="minorHAnsi"/>
          <w:lang w:val="sk-SK"/>
        </w:rPr>
      </w:pPr>
      <w:r>
        <w:rPr>
          <w:rFonts w:cstheme="minorHAnsi"/>
          <w:lang w:val="sk-SK"/>
        </w:rPr>
        <w:t>P.O. Box 7</w:t>
      </w:r>
    </w:p>
    <w:p w14:paraId="68ABEFAF" w14:textId="6A1518C5" w:rsidR="004202F5" w:rsidRPr="005E2513" w:rsidRDefault="004202F5" w:rsidP="004202F5">
      <w:pPr>
        <w:spacing w:after="0"/>
        <w:rPr>
          <w:rFonts w:cstheme="minorHAnsi"/>
          <w:lang w:val="sk-SK"/>
        </w:rPr>
      </w:pPr>
      <w:r w:rsidRPr="005E2513">
        <w:rPr>
          <w:rFonts w:cstheme="minorHAnsi"/>
          <w:lang w:val="sk-SK"/>
        </w:rPr>
        <w:t>811 06 Bratislava</w:t>
      </w:r>
    </w:p>
    <w:p w14:paraId="65795839" w14:textId="77777777" w:rsidR="004202F5" w:rsidRDefault="004202F5" w:rsidP="00390347">
      <w:pPr>
        <w:rPr>
          <w:rFonts w:cstheme="minorHAnsi"/>
        </w:rPr>
      </w:pPr>
    </w:p>
    <w:p w14:paraId="35E67DBB" w14:textId="31412EC6" w:rsidR="00390347" w:rsidRPr="002063AE" w:rsidRDefault="00390347" w:rsidP="00390347">
      <w:pPr>
        <w:rPr>
          <w:rFonts w:cstheme="minorHAnsi"/>
        </w:rPr>
      </w:pPr>
      <w:r w:rsidRPr="002063AE">
        <w:rPr>
          <w:rFonts w:cstheme="minorHAnsi"/>
        </w:rPr>
        <w:t>Authors:</w:t>
      </w:r>
      <w:r w:rsidR="00D65C83">
        <w:rPr>
          <w:rFonts w:cstheme="minorHAnsi"/>
        </w:rPr>
        <w:t xml:space="preserve"> </w:t>
      </w:r>
      <w:r w:rsidR="00D65C83" w:rsidRPr="00D65C83">
        <w:rPr>
          <w:rFonts w:cstheme="minorHAnsi"/>
        </w:rPr>
        <w:t>Robert Redhammer, René Matlovič, Dušan Faktor, Andrea Zacharová</w:t>
      </w:r>
    </w:p>
    <w:p w14:paraId="66723F1B" w14:textId="77777777" w:rsidR="00390347" w:rsidRPr="002063AE" w:rsidRDefault="00390347" w:rsidP="00390347">
      <w:pPr>
        <w:rPr>
          <w:rFonts w:cstheme="minorHAnsi"/>
        </w:rPr>
      </w:pPr>
      <w:r w:rsidRPr="002063AE">
        <w:rPr>
          <w:rFonts w:cstheme="minorHAnsi"/>
        </w:rPr>
        <w:t>Edited by:</w:t>
      </w:r>
    </w:p>
    <w:p w14:paraId="47EBD649" w14:textId="5ECF7043" w:rsidR="00390347" w:rsidRPr="002063AE" w:rsidRDefault="0064027D" w:rsidP="00390347">
      <w:pPr>
        <w:rPr>
          <w:rFonts w:cstheme="minorHAnsi"/>
        </w:rPr>
      </w:pPr>
      <w:r>
        <w:rPr>
          <w:rFonts w:cstheme="minorHAnsi"/>
        </w:rPr>
        <w:t>Slovak republic</w:t>
      </w:r>
      <w:r w:rsidR="00390347" w:rsidRPr="002063AE">
        <w:rPr>
          <w:rFonts w:cstheme="minorHAnsi"/>
        </w:rPr>
        <w:t xml:space="preserve">, </w:t>
      </w:r>
      <w:r>
        <w:rPr>
          <w:rFonts w:cstheme="minorHAnsi"/>
        </w:rPr>
        <w:t>Bratislava</w:t>
      </w:r>
      <w:r w:rsidR="00390347" w:rsidRPr="002063AE">
        <w:rPr>
          <w:rFonts w:cstheme="minorHAnsi"/>
        </w:rPr>
        <w:t>, 202</w:t>
      </w:r>
      <w:r w:rsidR="005B3F9B">
        <w:rPr>
          <w:rFonts w:cstheme="minorHAnsi"/>
        </w:rPr>
        <w:t>2</w:t>
      </w:r>
    </w:p>
    <w:p w14:paraId="723BD251" w14:textId="3EEFCF56" w:rsidR="00390347" w:rsidRDefault="005B3F9B" w:rsidP="008D311B">
      <w:r>
        <w:lastRenderedPageBreak/>
        <w:br w:type="page"/>
      </w:r>
    </w:p>
    <w:sdt>
      <w:sdtPr>
        <w:rPr>
          <w:rFonts w:asciiTheme="minorHAnsi" w:eastAsiaTheme="minorHAnsi" w:hAnsiTheme="minorHAnsi" w:cstheme="minorBidi"/>
          <w:color w:val="auto"/>
          <w:sz w:val="22"/>
          <w:szCs w:val="22"/>
          <w:lang w:val="en-GB"/>
        </w:rPr>
        <w:id w:val="1400475026"/>
        <w:docPartObj>
          <w:docPartGallery w:val="Table of Contents"/>
          <w:docPartUnique/>
        </w:docPartObj>
      </w:sdtPr>
      <w:sdtEndPr>
        <w:rPr>
          <w:b/>
          <w:bCs/>
          <w:noProof/>
        </w:rPr>
      </w:sdtEndPr>
      <w:sdtContent>
        <w:p w14:paraId="3F7082B6" w14:textId="7EEEC9B2" w:rsidR="008D311B" w:rsidRPr="008D311B" w:rsidRDefault="008D311B">
          <w:pPr>
            <w:pStyle w:val="Hlavikaobsahu"/>
            <w:rPr>
              <w:rFonts w:asciiTheme="minorHAnsi" w:hAnsiTheme="minorHAnsi" w:cstheme="minorHAnsi"/>
              <w:b/>
              <w:bCs/>
            </w:rPr>
          </w:pPr>
          <w:r w:rsidRPr="008D311B">
            <w:rPr>
              <w:rFonts w:asciiTheme="minorHAnsi" w:hAnsiTheme="minorHAnsi" w:cstheme="minorHAnsi"/>
              <w:b/>
              <w:bCs/>
            </w:rPr>
            <w:t>Table of Contents</w:t>
          </w:r>
        </w:p>
        <w:p w14:paraId="39B13CD1" w14:textId="5B2C5477" w:rsidR="008D311B" w:rsidRDefault="008D311B">
          <w:pPr>
            <w:pStyle w:val="Obsah1"/>
            <w:tabs>
              <w:tab w:val="left" w:pos="440"/>
              <w:tab w:val="right" w:leader="dot" w:pos="9016"/>
            </w:tabs>
            <w:rPr>
              <w:noProof/>
            </w:rPr>
          </w:pPr>
          <w:r>
            <w:fldChar w:fldCharType="begin"/>
          </w:r>
          <w:r>
            <w:instrText xml:space="preserve"> TOC \o "1-3" \h \z \u </w:instrText>
          </w:r>
          <w:r>
            <w:fldChar w:fldCharType="separate"/>
          </w:r>
          <w:hyperlink w:anchor="_Toc104301809" w:history="1">
            <w:r w:rsidRPr="00DD0D47">
              <w:rPr>
                <w:rStyle w:val="Hypertextovprepojenie"/>
                <w:rFonts w:cstheme="minorHAnsi"/>
                <w:b/>
                <w:bCs/>
                <w:noProof/>
              </w:rPr>
              <w:t>1.</w:t>
            </w:r>
            <w:r>
              <w:rPr>
                <w:noProof/>
              </w:rPr>
              <w:tab/>
            </w:r>
            <w:r w:rsidRPr="00DD0D47">
              <w:rPr>
                <w:rStyle w:val="Hypertextovprepojenie"/>
                <w:rFonts w:cstheme="minorHAnsi"/>
                <w:b/>
                <w:bCs/>
                <w:noProof/>
              </w:rPr>
              <w:t>Introduction</w:t>
            </w:r>
            <w:r>
              <w:rPr>
                <w:noProof/>
                <w:webHidden/>
              </w:rPr>
              <w:tab/>
            </w:r>
            <w:r>
              <w:rPr>
                <w:noProof/>
                <w:webHidden/>
              </w:rPr>
              <w:fldChar w:fldCharType="begin"/>
            </w:r>
            <w:r>
              <w:rPr>
                <w:noProof/>
                <w:webHidden/>
              </w:rPr>
              <w:instrText xml:space="preserve"> PAGEREF _Toc104301809 \h </w:instrText>
            </w:r>
            <w:r>
              <w:rPr>
                <w:noProof/>
                <w:webHidden/>
              </w:rPr>
            </w:r>
            <w:r>
              <w:rPr>
                <w:noProof/>
                <w:webHidden/>
              </w:rPr>
              <w:fldChar w:fldCharType="separate"/>
            </w:r>
            <w:r w:rsidR="003926ED">
              <w:rPr>
                <w:noProof/>
                <w:webHidden/>
              </w:rPr>
              <w:t>4</w:t>
            </w:r>
            <w:r>
              <w:rPr>
                <w:noProof/>
                <w:webHidden/>
              </w:rPr>
              <w:fldChar w:fldCharType="end"/>
            </w:r>
          </w:hyperlink>
        </w:p>
        <w:p w14:paraId="5F76DDEA" w14:textId="3BE63188" w:rsidR="008D311B" w:rsidRDefault="00000000">
          <w:pPr>
            <w:pStyle w:val="Obsah1"/>
            <w:tabs>
              <w:tab w:val="left" w:pos="440"/>
              <w:tab w:val="right" w:leader="dot" w:pos="9016"/>
            </w:tabs>
            <w:rPr>
              <w:noProof/>
            </w:rPr>
          </w:pPr>
          <w:hyperlink w:anchor="_Toc104301810" w:history="1">
            <w:r w:rsidR="008D311B" w:rsidRPr="00DD0D47">
              <w:rPr>
                <w:rStyle w:val="Hypertextovprepojenie"/>
                <w:rFonts w:cstheme="minorHAnsi"/>
                <w:b/>
                <w:bCs/>
                <w:noProof/>
              </w:rPr>
              <w:t>2.</w:t>
            </w:r>
            <w:r w:rsidR="008D311B">
              <w:rPr>
                <w:noProof/>
              </w:rPr>
              <w:tab/>
            </w:r>
            <w:r w:rsidR="008D311B" w:rsidRPr="00DD0D47">
              <w:rPr>
                <w:rStyle w:val="Hypertextovprepojenie"/>
                <w:rFonts w:cstheme="minorHAnsi"/>
                <w:b/>
                <w:bCs/>
                <w:noProof/>
              </w:rPr>
              <w:t>History and profile of the agency</w:t>
            </w:r>
            <w:r w:rsidR="008D311B">
              <w:rPr>
                <w:noProof/>
                <w:webHidden/>
              </w:rPr>
              <w:tab/>
            </w:r>
            <w:r w:rsidR="008D311B">
              <w:rPr>
                <w:noProof/>
                <w:webHidden/>
              </w:rPr>
              <w:fldChar w:fldCharType="begin"/>
            </w:r>
            <w:r w:rsidR="008D311B">
              <w:rPr>
                <w:noProof/>
                <w:webHidden/>
              </w:rPr>
              <w:instrText xml:space="preserve"> PAGEREF _Toc104301810 \h </w:instrText>
            </w:r>
            <w:r w:rsidR="008D311B">
              <w:rPr>
                <w:noProof/>
                <w:webHidden/>
              </w:rPr>
            </w:r>
            <w:r w:rsidR="008D311B">
              <w:rPr>
                <w:noProof/>
                <w:webHidden/>
              </w:rPr>
              <w:fldChar w:fldCharType="separate"/>
            </w:r>
            <w:r w:rsidR="003926ED">
              <w:rPr>
                <w:noProof/>
                <w:webHidden/>
              </w:rPr>
              <w:t>4</w:t>
            </w:r>
            <w:r w:rsidR="008D311B">
              <w:rPr>
                <w:noProof/>
                <w:webHidden/>
              </w:rPr>
              <w:fldChar w:fldCharType="end"/>
            </w:r>
          </w:hyperlink>
        </w:p>
        <w:p w14:paraId="6E2C387D" w14:textId="6A8FB031" w:rsidR="008D311B" w:rsidRDefault="00000000">
          <w:pPr>
            <w:pStyle w:val="Obsah1"/>
            <w:tabs>
              <w:tab w:val="left" w:pos="440"/>
              <w:tab w:val="right" w:leader="dot" w:pos="9016"/>
            </w:tabs>
            <w:rPr>
              <w:noProof/>
            </w:rPr>
          </w:pPr>
          <w:hyperlink w:anchor="_Toc104301811" w:history="1">
            <w:r w:rsidR="008D311B" w:rsidRPr="00DD0D47">
              <w:rPr>
                <w:rStyle w:val="Hypertextovprepojenie"/>
                <w:rFonts w:cstheme="minorHAnsi"/>
                <w:b/>
                <w:bCs/>
                <w:noProof/>
              </w:rPr>
              <w:t>3.</w:t>
            </w:r>
            <w:r w:rsidR="008D311B">
              <w:rPr>
                <w:noProof/>
              </w:rPr>
              <w:tab/>
            </w:r>
            <w:r w:rsidR="008D311B" w:rsidRPr="00DD0D47">
              <w:rPr>
                <w:rStyle w:val="Hypertextovprepojenie"/>
                <w:rFonts w:cstheme="minorHAnsi"/>
                <w:b/>
                <w:bCs/>
                <w:noProof/>
              </w:rPr>
              <w:t>Follow-up to the national action plan – Action lines</w:t>
            </w:r>
            <w:r w:rsidR="008D311B">
              <w:rPr>
                <w:noProof/>
                <w:webHidden/>
              </w:rPr>
              <w:tab/>
            </w:r>
            <w:r w:rsidR="008D311B">
              <w:rPr>
                <w:noProof/>
                <w:webHidden/>
              </w:rPr>
              <w:fldChar w:fldCharType="begin"/>
            </w:r>
            <w:r w:rsidR="008D311B">
              <w:rPr>
                <w:noProof/>
                <w:webHidden/>
              </w:rPr>
              <w:instrText xml:space="preserve"> PAGEREF _Toc104301811 \h </w:instrText>
            </w:r>
            <w:r w:rsidR="008D311B">
              <w:rPr>
                <w:noProof/>
                <w:webHidden/>
              </w:rPr>
            </w:r>
            <w:r w:rsidR="008D311B">
              <w:rPr>
                <w:noProof/>
                <w:webHidden/>
              </w:rPr>
              <w:fldChar w:fldCharType="separate"/>
            </w:r>
            <w:r w:rsidR="003926ED">
              <w:rPr>
                <w:noProof/>
                <w:webHidden/>
              </w:rPr>
              <w:t>6</w:t>
            </w:r>
            <w:r w:rsidR="008D311B">
              <w:rPr>
                <w:noProof/>
                <w:webHidden/>
              </w:rPr>
              <w:fldChar w:fldCharType="end"/>
            </w:r>
          </w:hyperlink>
        </w:p>
        <w:p w14:paraId="3180157D" w14:textId="01EF71D4" w:rsidR="008D311B" w:rsidRDefault="00000000">
          <w:pPr>
            <w:pStyle w:val="Obsah1"/>
            <w:tabs>
              <w:tab w:val="left" w:pos="440"/>
              <w:tab w:val="right" w:leader="dot" w:pos="9016"/>
            </w:tabs>
            <w:rPr>
              <w:noProof/>
            </w:rPr>
          </w:pPr>
          <w:hyperlink w:anchor="_Toc104301812" w:history="1">
            <w:r w:rsidR="008D311B" w:rsidRPr="00DD0D47">
              <w:rPr>
                <w:rStyle w:val="Hypertextovprepojenie"/>
                <w:rFonts w:cstheme="minorHAnsi"/>
                <w:b/>
                <w:bCs/>
                <w:noProof/>
              </w:rPr>
              <w:t>4.</w:t>
            </w:r>
            <w:r w:rsidR="008D311B">
              <w:rPr>
                <w:noProof/>
              </w:rPr>
              <w:tab/>
            </w:r>
            <w:r w:rsidR="008D311B" w:rsidRPr="00DD0D47">
              <w:rPr>
                <w:rStyle w:val="Hypertextovprepojenie"/>
                <w:rFonts w:cstheme="minorHAnsi"/>
                <w:b/>
                <w:bCs/>
                <w:noProof/>
              </w:rPr>
              <w:t>Preparatory steps for the agency’s self-assessment and SWOT</w:t>
            </w:r>
            <w:r w:rsidR="008D311B">
              <w:rPr>
                <w:noProof/>
                <w:webHidden/>
              </w:rPr>
              <w:tab/>
            </w:r>
            <w:r w:rsidR="008D311B">
              <w:rPr>
                <w:noProof/>
                <w:webHidden/>
              </w:rPr>
              <w:fldChar w:fldCharType="begin"/>
            </w:r>
            <w:r w:rsidR="008D311B">
              <w:rPr>
                <w:noProof/>
                <w:webHidden/>
              </w:rPr>
              <w:instrText xml:space="preserve"> PAGEREF _Toc104301812 \h </w:instrText>
            </w:r>
            <w:r w:rsidR="008D311B">
              <w:rPr>
                <w:noProof/>
                <w:webHidden/>
              </w:rPr>
            </w:r>
            <w:r w:rsidR="008D311B">
              <w:rPr>
                <w:noProof/>
                <w:webHidden/>
              </w:rPr>
              <w:fldChar w:fldCharType="separate"/>
            </w:r>
            <w:r w:rsidR="003926ED">
              <w:rPr>
                <w:noProof/>
                <w:webHidden/>
              </w:rPr>
              <w:t>9</w:t>
            </w:r>
            <w:r w:rsidR="008D311B">
              <w:rPr>
                <w:noProof/>
                <w:webHidden/>
              </w:rPr>
              <w:fldChar w:fldCharType="end"/>
            </w:r>
          </w:hyperlink>
        </w:p>
        <w:p w14:paraId="19C51C7A" w14:textId="3080CD8F" w:rsidR="008D311B" w:rsidRDefault="00000000">
          <w:pPr>
            <w:pStyle w:val="Obsah1"/>
            <w:tabs>
              <w:tab w:val="left" w:pos="440"/>
              <w:tab w:val="right" w:leader="dot" w:pos="9016"/>
            </w:tabs>
            <w:rPr>
              <w:noProof/>
            </w:rPr>
          </w:pPr>
          <w:hyperlink w:anchor="_Toc104301813" w:history="1">
            <w:r w:rsidR="008D311B" w:rsidRPr="00DD0D47">
              <w:rPr>
                <w:rStyle w:val="Hypertextovprepojenie"/>
                <w:rFonts w:cstheme="minorHAnsi"/>
                <w:b/>
                <w:bCs/>
                <w:noProof/>
              </w:rPr>
              <w:t>5.</w:t>
            </w:r>
            <w:r w:rsidR="008D311B">
              <w:rPr>
                <w:noProof/>
              </w:rPr>
              <w:tab/>
            </w:r>
            <w:r w:rsidR="008D311B" w:rsidRPr="00DD0D47">
              <w:rPr>
                <w:rStyle w:val="Hypertextovprepojenie"/>
                <w:rFonts w:cstheme="minorHAnsi"/>
                <w:b/>
                <w:bCs/>
                <w:noProof/>
              </w:rPr>
              <w:t>Calendar</w:t>
            </w:r>
            <w:r w:rsidR="008D311B">
              <w:rPr>
                <w:noProof/>
                <w:webHidden/>
              </w:rPr>
              <w:tab/>
            </w:r>
            <w:r w:rsidR="008D311B">
              <w:rPr>
                <w:noProof/>
                <w:webHidden/>
              </w:rPr>
              <w:fldChar w:fldCharType="begin"/>
            </w:r>
            <w:r w:rsidR="008D311B">
              <w:rPr>
                <w:noProof/>
                <w:webHidden/>
              </w:rPr>
              <w:instrText xml:space="preserve"> PAGEREF _Toc104301813 \h </w:instrText>
            </w:r>
            <w:r w:rsidR="008D311B">
              <w:rPr>
                <w:noProof/>
                <w:webHidden/>
              </w:rPr>
            </w:r>
            <w:r w:rsidR="008D311B">
              <w:rPr>
                <w:noProof/>
                <w:webHidden/>
              </w:rPr>
              <w:fldChar w:fldCharType="separate"/>
            </w:r>
            <w:r w:rsidR="003926ED">
              <w:rPr>
                <w:noProof/>
                <w:webHidden/>
              </w:rPr>
              <w:t>11</w:t>
            </w:r>
            <w:r w:rsidR="008D311B">
              <w:rPr>
                <w:noProof/>
                <w:webHidden/>
              </w:rPr>
              <w:fldChar w:fldCharType="end"/>
            </w:r>
          </w:hyperlink>
        </w:p>
        <w:p w14:paraId="39E23369" w14:textId="2A303340" w:rsidR="008D311B" w:rsidRDefault="00000000">
          <w:pPr>
            <w:pStyle w:val="Obsah1"/>
            <w:tabs>
              <w:tab w:val="left" w:pos="440"/>
              <w:tab w:val="right" w:leader="dot" w:pos="9016"/>
            </w:tabs>
            <w:rPr>
              <w:noProof/>
            </w:rPr>
          </w:pPr>
          <w:hyperlink w:anchor="_Toc104301814" w:history="1">
            <w:r w:rsidR="008D311B" w:rsidRPr="00DD0D47">
              <w:rPr>
                <w:rStyle w:val="Hypertextovprepojenie"/>
                <w:rFonts w:cstheme="minorHAnsi"/>
                <w:b/>
                <w:bCs/>
                <w:noProof/>
              </w:rPr>
              <w:t>6.</w:t>
            </w:r>
            <w:r w:rsidR="008D311B">
              <w:rPr>
                <w:noProof/>
              </w:rPr>
              <w:tab/>
            </w:r>
            <w:r w:rsidR="008D311B" w:rsidRPr="00DD0D47">
              <w:rPr>
                <w:rStyle w:val="Hypertextovprepojenie"/>
                <w:rFonts w:cstheme="minorHAnsi"/>
                <w:b/>
                <w:bCs/>
                <w:noProof/>
              </w:rPr>
              <w:t>Conclusions</w:t>
            </w:r>
            <w:r w:rsidR="008D311B">
              <w:rPr>
                <w:noProof/>
                <w:webHidden/>
              </w:rPr>
              <w:tab/>
            </w:r>
            <w:r w:rsidR="008D311B">
              <w:rPr>
                <w:noProof/>
                <w:webHidden/>
              </w:rPr>
              <w:fldChar w:fldCharType="begin"/>
            </w:r>
            <w:r w:rsidR="008D311B">
              <w:rPr>
                <w:noProof/>
                <w:webHidden/>
              </w:rPr>
              <w:instrText xml:space="preserve"> PAGEREF _Toc104301814 \h </w:instrText>
            </w:r>
            <w:r w:rsidR="008D311B">
              <w:rPr>
                <w:noProof/>
                <w:webHidden/>
              </w:rPr>
            </w:r>
            <w:r w:rsidR="008D311B">
              <w:rPr>
                <w:noProof/>
                <w:webHidden/>
              </w:rPr>
              <w:fldChar w:fldCharType="separate"/>
            </w:r>
            <w:r w:rsidR="003926ED">
              <w:rPr>
                <w:noProof/>
                <w:webHidden/>
              </w:rPr>
              <w:t>12</w:t>
            </w:r>
            <w:r w:rsidR="008D311B">
              <w:rPr>
                <w:noProof/>
                <w:webHidden/>
              </w:rPr>
              <w:fldChar w:fldCharType="end"/>
            </w:r>
          </w:hyperlink>
        </w:p>
        <w:p w14:paraId="5718CC81" w14:textId="72BB0C9F" w:rsidR="005B3F9B" w:rsidRPr="00EF46D7" w:rsidRDefault="008D311B">
          <w:pPr>
            <w:rPr>
              <w:b/>
              <w:bCs/>
              <w:noProof/>
            </w:rPr>
          </w:pPr>
          <w:r>
            <w:rPr>
              <w:b/>
              <w:bCs/>
              <w:noProof/>
            </w:rPr>
            <w:fldChar w:fldCharType="end"/>
          </w:r>
          <w:r w:rsidR="00EF46D7">
            <w:rPr>
              <w:b/>
              <w:bCs/>
              <w:noProof/>
            </w:rPr>
            <w:br w:type="page"/>
          </w:r>
        </w:p>
      </w:sdtContent>
    </w:sdt>
    <w:p w14:paraId="0E2F8EAE" w14:textId="038446BD" w:rsidR="00644D55" w:rsidRPr="00644D55" w:rsidRDefault="005B3F9B" w:rsidP="00644D55">
      <w:pPr>
        <w:pStyle w:val="Nadpis1"/>
        <w:numPr>
          <w:ilvl w:val="0"/>
          <w:numId w:val="2"/>
        </w:numPr>
        <w:rPr>
          <w:rFonts w:asciiTheme="minorHAnsi" w:hAnsiTheme="minorHAnsi" w:cstheme="minorHAnsi"/>
          <w:b/>
          <w:bCs/>
        </w:rPr>
      </w:pPr>
      <w:bookmarkStart w:id="0" w:name="_Toc104301809"/>
      <w:r w:rsidRPr="00644D55">
        <w:rPr>
          <w:rFonts w:asciiTheme="minorHAnsi" w:hAnsiTheme="minorHAnsi" w:cstheme="minorHAnsi"/>
          <w:b/>
          <w:bCs/>
        </w:rPr>
        <w:lastRenderedPageBreak/>
        <w:t>Introduction</w:t>
      </w:r>
      <w:bookmarkEnd w:id="0"/>
      <w:r w:rsidRPr="00644D55">
        <w:rPr>
          <w:rFonts w:asciiTheme="minorHAnsi" w:hAnsiTheme="minorHAnsi" w:cstheme="minorHAnsi"/>
          <w:b/>
          <w:bCs/>
        </w:rPr>
        <w:t xml:space="preserve"> </w:t>
      </w:r>
    </w:p>
    <w:p w14:paraId="049A7BB5" w14:textId="77777777" w:rsidR="00644D55" w:rsidRPr="00BD2FB8" w:rsidRDefault="00644D55" w:rsidP="00644D55">
      <w:pPr>
        <w:rPr>
          <w:i/>
          <w:iCs/>
        </w:rPr>
      </w:pPr>
    </w:p>
    <w:p w14:paraId="28208F82" w14:textId="77777777" w:rsidR="00D65C83" w:rsidRPr="003216A1" w:rsidRDefault="00D65C83" w:rsidP="0043348F">
      <w:pPr>
        <w:spacing w:after="60" w:line="250" w:lineRule="auto"/>
        <w:ind w:firstLine="720"/>
        <w:jc w:val="both"/>
        <w:rPr>
          <w:rFonts w:cstheme="minorHAnsi"/>
        </w:rPr>
      </w:pPr>
      <w:r w:rsidRPr="003216A1">
        <w:rPr>
          <w:rFonts w:cstheme="minorHAnsi"/>
        </w:rPr>
        <w:t>Th</w:t>
      </w:r>
      <w:r>
        <w:rPr>
          <w:rFonts w:cstheme="minorHAnsi"/>
        </w:rPr>
        <w:t>e</w:t>
      </w:r>
      <w:r w:rsidRPr="003216A1">
        <w:rPr>
          <w:rFonts w:cstheme="minorHAnsi"/>
        </w:rPr>
        <w:t xml:space="preserve"> action plan </w:t>
      </w:r>
      <w:r>
        <w:rPr>
          <w:rFonts w:cstheme="minorHAnsi"/>
        </w:rPr>
        <w:t>was</w:t>
      </w:r>
      <w:r w:rsidRPr="003216A1">
        <w:rPr>
          <w:rFonts w:cstheme="minorHAnsi"/>
        </w:rPr>
        <w:t xml:space="preserve"> one of the deliverables of the international project </w:t>
      </w:r>
      <w:r w:rsidRPr="00D12BC7">
        <w:rPr>
          <w:rFonts w:cstheme="minorHAnsi"/>
          <w:i/>
          <w:iCs/>
        </w:rPr>
        <w:t>Supporting Countries and their Agencies for Quality Assurance in Higher Education in Meeting the ESG 2015</w:t>
      </w:r>
      <w:r w:rsidRPr="003216A1">
        <w:rPr>
          <w:rFonts w:cstheme="minorHAnsi"/>
        </w:rPr>
        <w:t xml:space="preserve"> (Supporting European QA Agencies in Meeting the ESG - SEQA-ESG)</w:t>
      </w:r>
      <w:r>
        <w:rPr>
          <w:rFonts w:cstheme="minorHAnsi"/>
        </w:rPr>
        <w:t xml:space="preserve">. The project </w:t>
      </w:r>
      <w:r w:rsidRPr="003216A1">
        <w:rPr>
          <w:rFonts w:cstheme="minorHAnsi"/>
        </w:rPr>
        <w:t>aims to support national quality assurance agencies for higher education and representatives of state institutions</w:t>
      </w:r>
      <w:r>
        <w:rPr>
          <w:rFonts w:cstheme="minorHAnsi"/>
        </w:rPr>
        <w:t xml:space="preserve"> </w:t>
      </w:r>
      <w:r w:rsidRPr="003216A1">
        <w:rPr>
          <w:rFonts w:cstheme="minorHAnsi"/>
        </w:rPr>
        <w:t>as framers of national policies in creating a quality assurance system for higher education in accordance with the ESG 2015 (The Standards and guidelines for quality assurance in the European Higher Education Area, hereinafter the “ESG 2015”).</w:t>
      </w:r>
    </w:p>
    <w:p w14:paraId="042E4140" w14:textId="71C784D9" w:rsidR="00D65C83" w:rsidRDefault="00D65C83" w:rsidP="0043348F">
      <w:pPr>
        <w:spacing w:after="60" w:line="250" w:lineRule="auto"/>
        <w:ind w:firstLine="720"/>
        <w:jc w:val="both"/>
        <w:rPr>
          <w:rFonts w:cstheme="minorHAnsi"/>
        </w:rPr>
      </w:pPr>
      <w:r w:rsidRPr="003216A1">
        <w:rPr>
          <w:rFonts w:cstheme="minorHAnsi"/>
        </w:rPr>
        <w:t xml:space="preserve">The Ministry of Education, Science, Research and Sport of the Slovak Republic (hereinafter referred to as the “Ministry”) and the Slovak Accreditation Agency for Higher Education (hereinafter referred to as </w:t>
      </w:r>
      <w:r w:rsidR="008A1F79">
        <w:rPr>
          <w:rFonts w:cstheme="minorHAnsi"/>
        </w:rPr>
        <w:t xml:space="preserve">“SAAHE” or </w:t>
      </w:r>
      <w:r w:rsidRPr="003216A1">
        <w:rPr>
          <w:rFonts w:cstheme="minorHAnsi"/>
        </w:rPr>
        <w:t xml:space="preserve">the “Agency”) </w:t>
      </w:r>
      <w:r>
        <w:rPr>
          <w:rFonts w:cstheme="minorHAnsi"/>
        </w:rPr>
        <w:t xml:space="preserve">both </w:t>
      </w:r>
      <w:r w:rsidRPr="003216A1">
        <w:rPr>
          <w:rFonts w:cstheme="minorHAnsi"/>
        </w:rPr>
        <w:t xml:space="preserve">participated in the creation of the action plan. The objectives set out herein </w:t>
      </w:r>
      <w:r>
        <w:rPr>
          <w:rFonts w:cstheme="minorHAnsi"/>
        </w:rPr>
        <w:t>were</w:t>
      </w:r>
      <w:r w:rsidRPr="003216A1">
        <w:rPr>
          <w:rFonts w:cstheme="minorHAnsi"/>
        </w:rPr>
        <w:t xml:space="preserve"> based on the conclusions of </w:t>
      </w:r>
      <w:r>
        <w:rPr>
          <w:rFonts w:cstheme="minorHAnsi"/>
        </w:rPr>
        <w:t>the</w:t>
      </w:r>
      <w:r w:rsidRPr="003216A1">
        <w:rPr>
          <w:rFonts w:cstheme="minorHAnsi"/>
        </w:rPr>
        <w:t xml:space="preserve"> meeting with experts from the European Association for Quality Assurance in Higher Education </w:t>
      </w:r>
      <w:r>
        <w:rPr>
          <w:rFonts w:cstheme="minorHAnsi"/>
        </w:rPr>
        <w:t>(</w:t>
      </w:r>
      <w:r w:rsidRPr="003216A1">
        <w:rPr>
          <w:rFonts w:cstheme="minorHAnsi"/>
        </w:rPr>
        <w:t>ENQA</w:t>
      </w:r>
      <w:r>
        <w:rPr>
          <w:rFonts w:cstheme="minorHAnsi"/>
        </w:rPr>
        <w:t>)</w:t>
      </w:r>
      <w:r w:rsidRPr="003216A1">
        <w:rPr>
          <w:rFonts w:cstheme="minorHAnsi"/>
        </w:rPr>
        <w:t xml:space="preserve"> and the European Quality Assurance Register for Higher Education </w:t>
      </w:r>
      <w:r>
        <w:rPr>
          <w:rFonts w:cstheme="minorHAnsi"/>
        </w:rPr>
        <w:t>(</w:t>
      </w:r>
      <w:r w:rsidRPr="003216A1">
        <w:rPr>
          <w:rFonts w:cstheme="minorHAnsi"/>
        </w:rPr>
        <w:t>EQAR</w:t>
      </w:r>
      <w:r>
        <w:rPr>
          <w:rFonts w:cstheme="minorHAnsi"/>
        </w:rPr>
        <w:t>)</w:t>
      </w:r>
      <w:r w:rsidRPr="003216A1">
        <w:rPr>
          <w:rFonts w:cstheme="minorHAnsi"/>
        </w:rPr>
        <w:t xml:space="preserve">, discussions with stakeholders, and </w:t>
      </w:r>
      <w:r>
        <w:rPr>
          <w:rFonts w:cstheme="minorHAnsi"/>
        </w:rPr>
        <w:t xml:space="preserve">on </w:t>
      </w:r>
      <w:r w:rsidRPr="003216A1">
        <w:rPr>
          <w:rFonts w:cstheme="minorHAnsi"/>
        </w:rPr>
        <w:t xml:space="preserve">comparisons of practices and experience </w:t>
      </w:r>
      <w:r>
        <w:rPr>
          <w:rFonts w:cstheme="minorHAnsi"/>
        </w:rPr>
        <w:t xml:space="preserve">of </w:t>
      </w:r>
      <w:r w:rsidRPr="003216A1">
        <w:rPr>
          <w:rFonts w:cstheme="minorHAnsi"/>
        </w:rPr>
        <w:t xml:space="preserve">other countries. </w:t>
      </w:r>
    </w:p>
    <w:p w14:paraId="7D89F19D" w14:textId="77777777" w:rsidR="00D65C83" w:rsidRPr="003216A1" w:rsidRDefault="00D65C83" w:rsidP="0043348F">
      <w:pPr>
        <w:spacing w:after="60" w:line="250" w:lineRule="auto"/>
        <w:ind w:firstLine="720"/>
        <w:jc w:val="both"/>
        <w:rPr>
          <w:rFonts w:cstheme="minorHAnsi"/>
        </w:rPr>
      </w:pPr>
      <w:r>
        <w:rPr>
          <w:rFonts w:cstheme="minorHAnsi"/>
        </w:rPr>
        <w:t>The</w:t>
      </w:r>
      <w:r w:rsidRPr="003216A1">
        <w:rPr>
          <w:rFonts w:cstheme="minorHAnsi"/>
        </w:rPr>
        <w:t xml:space="preserve"> </w:t>
      </w:r>
      <w:r>
        <w:rPr>
          <w:rFonts w:cstheme="minorHAnsi"/>
        </w:rPr>
        <w:t>National peer counselling visit</w:t>
      </w:r>
      <w:r w:rsidRPr="003216A1">
        <w:rPr>
          <w:rFonts w:cstheme="minorHAnsi"/>
        </w:rPr>
        <w:t xml:space="preserve"> with </w:t>
      </w:r>
      <w:r>
        <w:rPr>
          <w:rFonts w:cstheme="minorHAnsi"/>
        </w:rPr>
        <w:t xml:space="preserve">the above-mentioned </w:t>
      </w:r>
      <w:r w:rsidRPr="003216A1">
        <w:rPr>
          <w:rFonts w:cstheme="minorHAnsi"/>
        </w:rPr>
        <w:t xml:space="preserve">experts took place </w:t>
      </w:r>
      <w:r>
        <w:rPr>
          <w:rFonts w:cstheme="minorHAnsi"/>
        </w:rPr>
        <w:t xml:space="preserve">online </w:t>
      </w:r>
      <w:r w:rsidRPr="003216A1">
        <w:rPr>
          <w:rFonts w:cstheme="minorHAnsi"/>
        </w:rPr>
        <w:t>on 25</w:t>
      </w:r>
      <w:r w:rsidRPr="00E56848">
        <w:rPr>
          <w:rFonts w:cstheme="minorHAnsi"/>
          <w:vertAlign w:val="superscript"/>
        </w:rPr>
        <w:t>th</w:t>
      </w:r>
      <w:r>
        <w:rPr>
          <w:rFonts w:cstheme="minorHAnsi"/>
        </w:rPr>
        <w:t xml:space="preserve"> - </w:t>
      </w:r>
      <w:r w:rsidRPr="003216A1">
        <w:rPr>
          <w:rFonts w:cstheme="minorHAnsi"/>
        </w:rPr>
        <w:t>26</w:t>
      </w:r>
      <w:r w:rsidRPr="00E56848">
        <w:rPr>
          <w:rFonts w:cstheme="minorHAnsi"/>
          <w:vertAlign w:val="superscript"/>
        </w:rPr>
        <w:t>th</w:t>
      </w:r>
      <w:r>
        <w:rPr>
          <w:rFonts w:cstheme="minorHAnsi"/>
        </w:rPr>
        <w:t xml:space="preserve"> </w:t>
      </w:r>
      <w:r w:rsidRPr="003216A1">
        <w:rPr>
          <w:rFonts w:cstheme="minorHAnsi"/>
        </w:rPr>
        <w:t>November 2020, with the participation of representatives of the invited stakeholders. The Slovak Rectors’ Conference, the Higher Education Council, and the Student Council of Higher Education were</w:t>
      </w:r>
      <w:r w:rsidRPr="00207D88">
        <w:rPr>
          <w:rFonts w:cstheme="minorHAnsi"/>
        </w:rPr>
        <w:t xml:space="preserve"> delegated </w:t>
      </w:r>
      <w:r w:rsidRPr="003216A1">
        <w:rPr>
          <w:rFonts w:cstheme="minorHAnsi"/>
        </w:rPr>
        <w:t xml:space="preserve">among the invitees. Representatives of employers from the Federation of Employer Associations of the Slovak Republic, the National Union of Employers, </w:t>
      </w:r>
      <w:r>
        <w:rPr>
          <w:rFonts w:cstheme="minorHAnsi"/>
        </w:rPr>
        <w:t xml:space="preserve">and the </w:t>
      </w:r>
      <w:r w:rsidRPr="009912AA">
        <w:rPr>
          <w:rFonts w:cstheme="minorHAnsi"/>
        </w:rPr>
        <w:t xml:space="preserve">Alliance of Sectoral Councils </w:t>
      </w:r>
      <w:r w:rsidRPr="003216A1">
        <w:rPr>
          <w:rFonts w:cstheme="minorHAnsi"/>
        </w:rPr>
        <w:t>were also</w:t>
      </w:r>
      <w:r>
        <w:rPr>
          <w:rFonts w:cstheme="minorHAnsi"/>
        </w:rPr>
        <w:t xml:space="preserve"> </w:t>
      </w:r>
      <w:r w:rsidRPr="009912AA">
        <w:rPr>
          <w:rFonts w:cstheme="minorHAnsi"/>
        </w:rPr>
        <w:t>present</w:t>
      </w:r>
      <w:r w:rsidRPr="003216A1">
        <w:rPr>
          <w:rFonts w:cstheme="minorHAnsi"/>
        </w:rPr>
        <w:t>.</w:t>
      </w:r>
    </w:p>
    <w:p w14:paraId="30070B2C" w14:textId="107097A2" w:rsidR="00D65C83" w:rsidRPr="003216A1" w:rsidRDefault="00D65C83" w:rsidP="0043348F">
      <w:pPr>
        <w:spacing w:after="60" w:line="250" w:lineRule="auto"/>
        <w:ind w:firstLine="720"/>
        <w:jc w:val="both"/>
        <w:rPr>
          <w:rFonts w:cstheme="minorHAnsi"/>
        </w:rPr>
      </w:pPr>
      <w:r w:rsidRPr="003216A1">
        <w:rPr>
          <w:rFonts w:cstheme="minorHAnsi"/>
        </w:rPr>
        <w:t>The preparation of the action plan began in December 2020 following the conclusions from the meeting with ENQA and EQAR experts. The action plan was discussed with representatives of the relevant stakeholders</w:t>
      </w:r>
      <w:r>
        <w:rPr>
          <w:rFonts w:cstheme="minorHAnsi"/>
        </w:rPr>
        <w:t xml:space="preserve">, in particular </w:t>
      </w:r>
      <w:r w:rsidRPr="003216A1">
        <w:rPr>
          <w:rFonts w:cstheme="minorHAnsi"/>
        </w:rPr>
        <w:t>official</w:t>
      </w:r>
      <w:r>
        <w:rPr>
          <w:rFonts w:cstheme="minorHAnsi"/>
        </w:rPr>
        <w:t xml:space="preserve"> </w:t>
      </w:r>
      <w:r w:rsidRPr="003216A1">
        <w:rPr>
          <w:rFonts w:cstheme="minorHAnsi"/>
        </w:rPr>
        <w:t xml:space="preserve">representative organizations of higher education institutions as well as employers. The main </w:t>
      </w:r>
      <w:r>
        <w:rPr>
          <w:rFonts w:cstheme="minorHAnsi"/>
        </w:rPr>
        <w:t>aim</w:t>
      </w:r>
      <w:r w:rsidRPr="003216A1">
        <w:rPr>
          <w:rFonts w:cstheme="minorHAnsi"/>
        </w:rPr>
        <w:t xml:space="preserve"> of the action plan </w:t>
      </w:r>
      <w:r>
        <w:rPr>
          <w:rFonts w:cstheme="minorHAnsi"/>
        </w:rPr>
        <w:t>was</w:t>
      </w:r>
      <w:r w:rsidRPr="003216A1">
        <w:rPr>
          <w:rFonts w:cstheme="minorHAnsi"/>
        </w:rPr>
        <w:t xml:space="preserve"> to establish the objectives and steps within the ongoing transformation of the quality assurance system. Its task </w:t>
      </w:r>
      <w:r>
        <w:rPr>
          <w:rFonts w:cstheme="minorHAnsi"/>
        </w:rPr>
        <w:t>was</w:t>
      </w:r>
      <w:r w:rsidRPr="003216A1">
        <w:rPr>
          <w:rFonts w:cstheme="minorHAnsi"/>
        </w:rPr>
        <w:t xml:space="preserve"> to identify the most problematic areas and present measurable indicators (desired outcomes) that w</w:t>
      </w:r>
      <w:r>
        <w:rPr>
          <w:rFonts w:cstheme="minorHAnsi"/>
        </w:rPr>
        <w:t>ould</w:t>
      </w:r>
      <w:r w:rsidRPr="003216A1">
        <w:rPr>
          <w:rFonts w:cstheme="minorHAnsi"/>
        </w:rPr>
        <w:t xml:space="preserve"> ensure a functional and effective system of external quality assurance of higher education at the national level.</w:t>
      </w:r>
      <w:r w:rsidR="002A3CC6">
        <w:rPr>
          <w:rFonts w:cstheme="minorHAnsi"/>
        </w:rPr>
        <w:t xml:space="preserve"> In 2022 the Agency initiated the activities that would lead t</w:t>
      </w:r>
      <w:r w:rsidR="0083599F">
        <w:rPr>
          <w:rFonts w:cstheme="minorHAnsi"/>
        </w:rPr>
        <w:t>o ENQA membership and EQAR registration. Therefore, new action lines were added to the action plan to achieve this objective.</w:t>
      </w:r>
    </w:p>
    <w:p w14:paraId="163A0629" w14:textId="06096AB7" w:rsidR="00644D55" w:rsidRDefault="00644D55">
      <w:pPr>
        <w:rPr>
          <w:rFonts w:cstheme="minorHAnsi"/>
        </w:rPr>
      </w:pPr>
    </w:p>
    <w:p w14:paraId="0A3CA5FB" w14:textId="212DE77A" w:rsidR="000E4AE9" w:rsidRDefault="00757E10" w:rsidP="00757E10">
      <w:pPr>
        <w:pStyle w:val="Nadpis1"/>
        <w:numPr>
          <w:ilvl w:val="0"/>
          <w:numId w:val="2"/>
        </w:numPr>
        <w:rPr>
          <w:rFonts w:asciiTheme="minorHAnsi" w:hAnsiTheme="minorHAnsi" w:cstheme="minorHAnsi"/>
          <w:b/>
          <w:bCs/>
        </w:rPr>
      </w:pPr>
      <w:bookmarkStart w:id="1" w:name="_Toc104301810"/>
      <w:r w:rsidRPr="00757E10">
        <w:rPr>
          <w:rFonts w:asciiTheme="minorHAnsi" w:hAnsiTheme="minorHAnsi" w:cstheme="minorHAnsi"/>
          <w:b/>
          <w:bCs/>
        </w:rPr>
        <w:t>History and profile of the agency</w:t>
      </w:r>
      <w:bookmarkEnd w:id="1"/>
      <w:r w:rsidRPr="00757E10">
        <w:rPr>
          <w:rFonts w:asciiTheme="minorHAnsi" w:hAnsiTheme="minorHAnsi" w:cstheme="minorHAnsi"/>
          <w:b/>
          <w:bCs/>
        </w:rPr>
        <w:t xml:space="preserve"> </w:t>
      </w:r>
    </w:p>
    <w:p w14:paraId="79160045" w14:textId="5C1545CF" w:rsidR="00757E10" w:rsidRDefault="00757E10" w:rsidP="00757E10"/>
    <w:p w14:paraId="41DDD135" w14:textId="42AC7460" w:rsidR="00BE6BBA" w:rsidRPr="00BE6BBA" w:rsidRDefault="00E71149" w:rsidP="00BE6BBA">
      <w:pPr>
        <w:spacing w:after="60" w:line="250" w:lineRule="auto"/>
        <w:ind w:firstLine="708"/>
        <w:jc w:val="both"/>
        <w:rPr>
          <w:rFonts w:ascii="Calibri" w:eastAsia="Calibri" w:hAnsi="Calibri" w:cs="Times New Roman"/>
        </w:rPr>
      </w:pPr>
      <w:r w:rsidRPr="00F93F60">
        <w:rPr>
          <w:rFonts w:ascii="Calibri" w:eastAsia="Calibri" w:hAnsi="Calibri" w:cs="Times New Roman"/>
        </w:rPr>
        <w:t xml:space="preserve">The </w:t>
      </w:r>
      <w:r w:rsidR="00BE6BBA" w:rsidRPr="00BE6BBA">
        <w:rPr>
          <w:rFonts w:ascii="Calibri" w:eastAsia="Calibri" w:hAnsi="Calibri" w:cs="Times New Roman"/>
        </w:rPr>
        <w:t>Slovak Accreditation Agency for Higher Education</w:t>
      </w:r>
      <w:r w:rsidR="003A5705">
        <w:rPr>
          <w:rFonts w:ascii="Calibri" w:eastAsia="Calibri" w:hAnsi="Calibri" w:cs="Times New Roman"/>
        </w:rPr>
        <w:t>,</w:t>
      </w:r>
      <w:r w:rsidR="00BE6BBA" w:rsidRPr="00BE6BBA">
        <w:rPr>
          <w:rFonts w:ascii="Calibri" w:eastAsia="Calibri" w:hAnsi="Calibri" w:cs="Times New Roman"/>
        </w:rPr>
        <w:t xml:space="preserve"> </w:t>
      </w:r>
      <w:r w:rsidR="003A5705">
        <w:rPr>
          <w:rFonts w:ascii="Calibri" w:eastAsia="Calibri" w:hAnsi="Calibri" w:cs="Times New Roman"/>
        </w:rPr>
        <w:t xml:space="preserve">as an independent legal body, </w:t>
      </w:r>
      <w:r w:rsidR="00BE6BBA" w:rsidRPr="00BE6BBA">
        <w:rPr>
          <w:rFonts w:ascii="Calibri" w:eastAsia="Calibri" w:hAnsi="Calibri" w:cs="Times New Roman"/>
        </w:rPr>
        <w:t xml:space="preserve">was established </w:t>
      </w:r>
      <w:r w:rsidR="003A5705" w:rsidRPr="00F93F60">
        <w:rPr>
          <w:rFonts w:ascii="Calibri" w:eastAsia="Calibri" w:hAnsi="Calibri" w:cs="Times New Roman"/>
        </w:rPr>
        <w:t xml:space="preserve">by Act No. 269/2018 Coll. on Quality Assurance of Higher Education and amendment of Act No. 343/2015 Coll. on Public Procurement and amendment of certain acts, as amended (Quality Assurance Act). It was a significant milestone in the system of quality assurance of higher education in Slovakia. </w:t>
      </w:r>
      <w:r w:rsidR="00BE6BBA" w:rsidRPr="00BE6BBA">
        <w:rPr>
          <w:rFonts w:ascii="Calibri" w:eastAsia="Calibri" w:hAnsi="Calibri" w:cs="Times New Roman"/>
        </w:rPr>
        <w:t>The main objective of this legal change in Slovakia was the adoption of quality assurance framework in higher education, fully consistent with the European principles governing this area in Europe.</w:t>
      </w:r>
      <w:r w:rsidR="00BE6BBA" w:rsidRPr="00BE6BBA">
        <w:rPr>
          <w:rFonts w:ascii="Calibri" w:eastAsia="Calibri" w:hAnsi="Calibri" w:cs="Calibri"/>
          <w:bCs/>
        </w:rPr>
        <w:t xml:space="preserve"> </w:t>
      </w:r>
      <w:r w:rsidR="00BE6BBA" w:rsidRPr="00BE6BBA">
        <w:rPr>
          <w:rFonts w:ascii="Calibri" w:eastAsia="Calibri" w:hAnsi="Calibri" w:cs="Times New Roman"/>
        </w:rPr>
        <w:t xml:space="preserve">Formerly, this legal scope was regulated directly within the Higher Education Act itself and the accreditation applications were reviewed by the Accreditation Commission, which was an advisory body to the government of the Slovak Republic. The obvious deficiency of this system </w:t>
      </w:r>
      <w:r w:rsidR="00F93F60" w:rsidRPr="00F93F60">
        <w:rPr>
          <w:rFonts w:ascii="Calibri" w:eastAsia="Calibri" w:hAnsi="Calibri" w:cs="Times New Roman"/>
        </w:rPr>
        <w:t>consisted of</w:t>
      </w:r>
      <w:r w:rsidR="00BE6BBA" w:rsidRPr="00BE6BBA">
        <w:rPr>
          <w:rFonts w:ascii="Calibri" w:eastAsia="Calibri" w:hAnsi="Calibri" w:cs="Times New Roman"/>
        </w:rPr>
        <w:t xml:space="preserve"> the risk of political influence and lack of transparency.</w:t>
      </w:r>
    </w:p>
    <w:p w14:paraId="75AFBF95" w14:textId="2B55C2CF" w:rsidR="00BE6BBA" w:rsidRPr="00BE6BBA" w:rsidRDefault="00BE6BBA" w:rsidP="00BE6BBA">
      <w:pPr>
        <w:spacing w:after="60" w:line="250" w:lineRule="auto"/>
        <w:ind w:firstLine="708"/>
        <w:jc w:val="both"/>
        <w:rPr>
          <w:rFonts w:ascii="Calibri" w:eastAsia="Calibri" w:hAnsi="Calibri" w:cs="Times New Roman"/>
        </w:rPr>
      </w:pPr>
      <w:r w:rsidRPr="00BE6BBA">
        <w:rPr>
          <w:rFonts w:ascii="Calibri" w:eastAsia="Calibri" w:hAnsi="Calibri" w:cs="Times New Roman"/>
        </w:rPr>
        <w:lastRenderedPageBreak/>
        <w:t>Based on the change introduced by Quality Assurance Act, SAAHE is furnished with all necessary competencies in the field of quality assessment of higher education institutions.</w:t>
      </w:r>
      <w:r w:rsidRPr="00BE6BBA">
        <w:rPr>
          <w:rFonts w:ascii="Calibri" w:eastAsia="Calibri" w:hAnsi="Calibri" w:cs="Calibri"/>
          <w:bCs/>
        </w:rPr>
        <w:t xml:space="preserve"> The decisions of SAAHE in the field of external quality assessment of higher education institutions in Slovakia are independent and final and are not limited by any external bodies.</w:t>
      </w:r>
      <w:r w:rsidRPr="00BE6BBA">
        <w:rPr>
          <w:rFonts w:ascii="Calibri" w:eastAsia="Calibri" w:hAnsi="Calibri" w:cs="Times New Roman"/>
        </w:rPr>
        <w:t xml:space="preserve"> The variety of SAAHE decisions cover the assessment of the internal quality assurance system of a higher education institution, the accreditation of study programmes, and the accreditation of </w:t>
      </w:r>
      <w:proofErr w:type="spellStart"/>
      <w:r w:rsidRPr="00BE6BBA">
        <w:rPr>
          <w:rFonts w:ascii="Calibri" w:eastAsia="Calibri" w:hAnsi="Calibri" w:cs="Times New Roman"/>
        </w:rPr>
        <w:t>habilitation</w:t>
      </w:r>
      <w:proofErr w:type="spellEnd"/>
      <w:r w:rsidRPr="00BE6BBA">
        <w:rPr>
          <w:rFonts w:ascii="Calibri" w:eastAsia="Calibri" w:hAnsi="Calibri" w:cs="Times New Roman"/>
        </w:rPr>
        <w:t xml:space="preserve"> and inauguration proceedings.</w:t>
      </w:r>
    </w:p>
    <w:p w14:paraId="390549D7" w14:textId="6BAFE7CF" w:rsidR="009D188A" w:rsidRDefault="00BE6BBA" w:rsidP="000E29FF">
      <w:pPr>
        <w:spacing w:after="60" w:line="250" w:lineRule="auto"/>
        <w:ind w:firstLine="708"/>
        <w:jc w:val="both"/>
        <w:rPr>
          <w:rFonts w:ascii="Calibri" w:eastAsia="Calibri" w:hAnsi="Calibri" w:cs="Times New Roman"/>
        </w:rPr>
      </w:pPr>
      <w:r w:rsidRPr="00BE6BBA">
        <w:rPr>
          <w:rFonts w:ascii="Calibri" w:eastAsia="Calibri" w:hAnsi="Calibri" w:cs="Times New Roman"/>
        </w:rPr>
        <w:t xml:space="preserve">The basic structure of SAAHE is determined by the Quality Assurance Act by establishing its bodies and defining their rights, </w:t>
      </w:r>
      <w:r w:rsidR="00E13392" w:rsidRPr="00BE6BBA">
        <w:rPr>
          <w:rFonts w:ascii="Calibri" w:eastAsia="Calibri" w:hAnsi="Calibri" w:cs="Times New Roman"/>
        </w:rPr>
        <w:t>duties,</w:t>
      </w:r>
      <w:r w:rsidRPr="00BE6BBA">
        <w:rPr>
          <w:rFonts w:ascii="Calibri" w:eastAsia="Calibri" w:hAnsi="Calibri" w:cs="Times New Roman"/>
        </w:rPr>
        <w:t xml:space="preserve"> and basic links. The supreme decision-making body is the Executive Board which has nine members. The Quality Assurance Act also establishes the Board of Appeal with five members, the Head of </w:t>
      </w:r>
      <w:r w:rsidR="00E13392" w:rsidRPr="00BE6BBA">
        <w:rPr>
          <w:rFonts w:ascii="Calibri" w:eastAsia="Calibri" w:hAnsi="Calibri" w:cs="Times New Roman"/>
        </w:rPr>
        <w:t>Office,</w:t>
      </w:r>
      <w:r w:rsidRPr="00BE6BBA">
        <w:rPr>
          <w:rFonts w:ascii="Calibri" w:eastAsia="Calibri" w:hAnsi="Calibri" w:cs="Times New Roman"/>
        </w:rPr>
        <w:t xml:space="preserve"> and the internal Auditor. Procedures of nomination and appointment of each member of the mentioned bodies is stipulated in the Quality Assurance Act.</w:t>
      </w:r>
    </w:p>
    <w:p w14:paraId="5D1F2CEF" w14:textId="1407F6B4" w:rsidR="00BE6BBA" w:rsidRPr="00BE6BBA" w:rsidRDefault="005F0DFC" w:rsidP="00BE6BBA">
      <w:pPr>
        <w:spacing w:after="60" w:line="250" w:lineRule="auto"/>
        <w:ind w:firstLine="708"/>
        <w:jc w:val="both"/>
        <w:rPr>
          <w:rFonts w:ascii="Calibri" w:eastAsia="Calibri" w:hAnsi="Calibri" w:cs="Times New Roman"/>
        </w:rPr>
      </w:pPr>
      <w:r w:rsidRPr="005F0DFC">
        <w:t>The initial years of SAAHE were dedicated to the issuance of Standards for Internal Quality Assurance System of Higher Education and the development of a functional internal system to successfully carry out its mission.</w:t>
      </w:r>
      <w:r>
        <w:t xml:space="preserve"> </w:t>
      </w:r>
      <w:r w:rsidR="00BE6BBA" w:rsidRPr="00BE6BBA">
        <w:rPr>
          <w:rFonts w:ascii="Calibri" w:eastAsia="Calibri" w:hAnsi="Calibri" w:cs="Times New Roman"/>
        </w:rPr>
        <w:t xml:space="preserve">In 2020, the focus of SAAHE </w:t>
      </w:r>
      <w:proofErr w:type="gramStart"/>
      <w:r w:rsidR="00BE6BBA" w:rsidRPr="00BE6BBA">
        <w:rPr>
          <w:rFonts w:ascii="Calibri" w:eastAsia="Calibri" w:hAnsi="Calibri" w:cs="Times New Roman"/>
        </w:rPr>
        <w:t>in the area of</w:t>
      </w:r>
      <w:proofErr w:type="gramEnd"/>
      <w:r w:rsidR="00BE6BBA" w:rsidRPr="00BE6BBA">
        <w:rPr>
          <w:rFonts w:ascii="Calibri" w:eastAsia="Calibri" w:hAnsi="Calibri" w:cs="Times New Roman"/>
        </w:rPr>
        <w:t xml:space="preserve"> accreditation were verifications of the results of actions adopted by higher education institutions addressing deficiencies identified by the Accreditation Commission in its previous accreditation statements. Within this tra</w:t>
      </w:r>
      <w:r>
        <w:rPr>
          <w:rFonts w:ascii="Calibri" w:eastAsia="Calibri" w:hAnsi="Calibri" w:cs="Times New Roman"/>
        </w:rPr>
        <w:t>nsitional</w:t>
      </w:r>
      <w:r w:rsidR="00BE6BBA" w:rsidRPr="00BE6BBA">
        <w:rPr>
          <w:rFonts w:ascii="Calibri" w:eastAsia="Calibri" w:hAnsi="Calibri" w:cs="Times New Roman"/>
        </w:rPr>
        <w:t xml:space="preserve"> period, the Ministry of Education forwarded to SAAHE up to 299 university reports from the previous accreditation period.</w:t>
      </w:r>
    </w:p>
    <w:p w14:paraId="100BA82A" w14:textId="1E69D11F" w:rsidR="00BE6BBA" w:rsidRPr="00BE6BBA" w:rsidRDefault="00BE6BBA" w:rsidP="00BE6BBA">
      <w:pPr>
        <w:spacing w:after="60" w:line="250" w:lineRule="auto"/>
        <w:ind w:firstLine="708"/>
        <w:jc w:val="both"/>
        <w:rPr>
          <w:rFonts w:ascii="Calibri" w:eastAsia="Calibri" w:hAnsi="Calibri" w:cs="Calibri"/>
        </w:rPr>
      </w:pPr>
      <w:r w:rsidRPr="00BE6BBA">
        <w:rPr>
          <w:rFonts w:ascii="Calibri" w:eastAsia="Calibri" w:hAnsi="Calibri" w:cs="Calibri"/>
        </w:rPr>
        <w:t>The first external quality assessment procedures o</w:t>
      </w:r>
      <w:r w:rsidR="001128B7">
        <w:rPr>
          <w:rFonts w:ascii="Calibri" w:eastAsia="Calibri" w:hAnsi="Calibri" w:cs="Calibri"/>
        </w:rPr>
        <w:t>f</w:t>
      </w:r>
      <w:r w:rsidRPr="00BE6BBA">
        <w:rPr>
          <w:rFonts w:ascii="Calibri" w:eastAsia="Calibri" w:hAnsi="Calibri" w:cs="Calibri"/>
        </w:rPr>
        <w:t xml:space="preserve"> SAAHE, conducted following the accreditation standards, were launched in 2021. The Quality Assurance Act allowed higher education institutions to submit applications for accreditation of new study programmes. From the total number of higher education institutions Slovakia (33), up to </w:t>
      </w:r>
      <w:r w:rsidR="00E13392" w:rsidRPr="00BE6BBA">
        <w:rPr>
          <w:rFonts w:ascii="Calibri" w:eastAsia="Calibri" w:hAnsi="Calibri" w:cs="Calibri"/>
        </w:rPr>
        <w:t>sixteen</w:t>
      </w:r>
      <w:r w:rsidRPr="00BE6BBA">
        <w:rPr>
          <w:rFonts w:ascii="Calibri" w:eastAsia="Calibri" w:hAnsi="Calibri" w:cs="Calibri"/>
        </w:rPr>
        <w:t xml:space="preserve"> of them submitted 177 applications. By the end of 2021</w:t>
      </w:r>
      <w:r w:rsidR="00794F3A">
        <w:rPr>
          <w:rFonts w:ascii="Calibri" w:eastAsia="Calibri" w:hAnsi="Calibri" w:cs="Calibri"/>
        </w:rPr>
        <w:t>,</w:t>
      </w:r>
      <w:r w:rsidRPr="00BE6BBA">
        <w:rPr>
          <w:rFonts w:ascii="Calibri" w:eastAsia="Calibri" w:hAnsi="Calibri" w:cs="Calibri"/>
        </w:rPr>
        <w:t xml:space="preserve"> SAAHE successfully completed all these proceedings. Moreover, based on the Quality Assurance Act, SAAHE initiated </w:t>
      </w:r>
      <w:r w:rsidR="00E13392" w:rsidRPr="00BE6BBA">
        <w:rPr>
          <w:rFonts w:ascii="Calibri" w:eastAsia="Calibri" w:hAnsi="Calibri" w:cs="Calibri"/>
        </w:rPr>
        <w:t>eight</w:t>
      </w:r>
      <w:r w:rsidRPr="00BE6BBA">
        <w:rPr>
          <w:rFonts w:ascii="Calibri" w:eastAsia="Calibri" w:hAnsi="Calibri" w:cs="Calibri"/>
        </w:rPr>
        <w:t xml:space="preserve"> own-initiative proceedings addressing identified deficiencies. In 2021, SAAHE also processed 145 applications of study programme modification.</w:t>
      </w:r>
    </w:p>
    <w:p w14:paraId="2A3F16D8" w14:textId="534DE3C5" w:rsidR="00BE6BBA" w:rsidRPr="00BE6BBA" w:rsidRDefault="00BE6BBA" w:rsidP="00BE6BBA">
      <w:pPr>
        <w:spacing w:after="60" w:line="250" w:lineRule="auto"/>
        <w:ind w:firstLine="708"/>
        <w:jc w:val="both"/>
        <w:rPr>
          <w:rFonts w:ascii="Calibri" w:eastAsia="Calibri" w:hAnsi="Calibri" w:cs="Calibri"/>
          <w:color w:val="000000"/>
          <w:lang w:eastAsia="sk-SK"/>
        </w:rPr>
      </w:pPr>
      <w:r w:rsidRPr="00BE6BBA">
        <w:rPr>
          <w:rFonts w:ascii="Calibri" w:eastAsia="Calibri" w:hAnsi="Calibri" w:cs="Calibri"/>
          <w:color w:val="000000"/>
          <w:lang w:eastAsia="sk-SK"/>
        </w:rPr>
        <w:t>According to the Quality Assurance Act, each higher education institution established in the Slovak Republic is obliged to have reviewed its internal system and its implementation for the first time by the end of 2022 at the latest. Compliance of the internal system with the standards, its functionality, and correct implementation</w:t>
      </w:r>
      <w:r w:rsidR="00701AC2">
        <w:rPr>
          <w:rFonts w:ascii="Calibri" w:eastAsia="Calibri" w:hAnsi="Calibri" w:cs="Calibri"/>
          <w:color w:val="000000"/>
          <w:lang w:eastAsia="sk-SK"/>
        </w:rPr>
        <w:t xml:space="preserve"> </w:t>
      </w:r>
      <w:r w:rsidRPr="00BE6BBA">
        <w:rPr>
          <w:rFonts w:ascii="Calibri" w:eastAsia="Calibri" w:hAnsi="Calibri" w:cs="Calibri"/>
          <w:color w:val="000000"/>
          <w:lang w:eastAsia="sk-SK"/>
        </w:rPr>
        <w:t>means institutional accreditation of the higher education institution as such. Currently, SAAHE is prepared to carry out this duty.</w:t>
      </w:r>
    </w:p>
    <w:p w14:paraId="515C302A" w14:textId="77777777" w:rsidR="00BE6BBA" w:rsidRPr="00BE6BBA" w:rsidRDefault="00BE6BBA" w:rsidP="00BE6BBA">
      <w:pPr>
        <w:spacing w:after="60" w:line="250" w:lineRule="auto"/>
        <w:ind w:firstLine="708"/>
        <w:jc w:val="both"/>
        <w:rPr>
          <w:rFonts w:ascii="Calibri" w:eastAsia="Calibri" w:hAnsi="Calibri" w:cs="Calibri"/>
        </w:rPr>
      </w:pPr>
    </w:p>
    <w:p w14:paraId="20E355E7" w14:textId="39936F73" w:rsidR="00FC2C3E" w:rsidRPr="00BD2FB8" w:rsidRDefault="00FC2C3E">
      <w:pPr>
        <w:rPr>
          <w:i/>
          <w:iCs/>
        </w:rPr>
      </w:pPr>
      <w:r w:rsidRPr="00BD2FB8">
        <w:rPr>
          <w:i/>
          <w:iCs/>
        </w:rPr>
        <w:br w:type="page"/>
      </w:r>
    </w:p>
    <w:p w14:paraId="10357760" w14:textId="360986AD" w:rsidR="00FC2C3E" w:rsidRDefault="00FC2C3E" w:rsidP="00FC2C3E">
      <w:pPr>
        <w:pStyle w:val="Nadpis1"/>
        <w:numPr>
          <w:ilvl w:val="0"/>
          <w:numId w:val="2"/>
        </w:numPr>
        <w:rPr>
          <w:rFonts w:asciiTheme="minorHAnsi" w:hAnsiTheme="minorHAnsi" w:cstheme="minorHAnsi"/>
          <w:b/>
          <w:bCs/>
        </w:rPr>
      </w:pPr>
      <w:bookmarkStart w:id="2" w:name="_Toc104301811"/>
      <w:r w:rsidRPr="00FC2C3E">
        <w:rPr>
          <w:rFonts w:asciiTheme="minorHAnsi" w:hAnsiTheme="minorHAnsi" w:cstheme="minorHAnsi"/>
          <w:b/>
          <w:bCs/>
        </w:rPr>
        <w:lastRenderedPageBreak/>
        <w:t>Follow-up to the national action plan – Action lines</w:t>
      </w:r>
      <w:bookmarkEnd w:id="2"/>
    </w:p>
    <w:p w14:paraId="26805ECF" w14:textId="77777777" w:rsidR="00FC2C3E" w:rsidRPr="00FC2C3E" w:rsidRDefault="00FC2C3E" w:rsidP="00FC2C3E"/>
    <w:p w14:paraId="60BDD418" w14:textId="61023BBD" w:rsidR="00611B26" w:rsidRPr="0050619C" w:rsidRDefault="00611B26" w:rsidP="0050619C">
      <w:pPr>
        <w:tabs>
          <w:tab w:val="left" w:pos="3069"/>
        </w:tabs>
        <w:jc w:val="both"/>
        <w:rPr>
          <w:rFonts w:cstheme="minorHAnsi"/>
        </w:rPr>
      </w:pPr>
      <w:r w:rsidRPr="00611B26">
        <w:rPr>
          <w:rFonts w:ascii="Calibri" w:eastAsia="Calibri" w:hAnsi="Calibri" w:cs="Calibri"/>
          <w:i/>
          <w:iCs/>
          <w:lang w:val="en-US"/>
        </w:rPr>
        <w:t>Summary of proposed action lines:</w:t>
      </w:r>
    </w:p>
    <w:p w14:paraId="6D7E9760" w14:textId="77777777" w:rsidR="00611B26" w:rsidRPr="00611B26" w:rsidRDefault="00611B26" w:rsidP="00611B26">
      <w:pPr>
        <w:numPr>
          <w:ilvl w:val="0"/>
          <w:numId w:val="5"/>
        </w:numPr>
        <w:contextualSpacing/>
        <w:rPr>
          <w:rFonts w:ascii="Calibri" w:eastAsia="Calibri" w:hAnsi="Calibri" w:cs="Calibri"/>
          <w:lang w:val="en-US"/>
        </w:rPr>
      </w:pPr>
      <w:r w:rsidRPr="00611B26">
        <w:rPr>
          <w:rFonts w:ascii="Calibri" w:eastAsia="Calibri" w:hAnsi="Calibri" w:cs="Calibri"/>
          <w:lang w:val="en-US"/>
        </w:rPr>
        <w:t>explaining the principles of and strengthening internal quality assurance systems of higher education institutions (HEIs)</w:t>
      </w:r>
    </w:p>
    <w:p w14:paraId="2C8224FA" w14:textId="77777777" w:rsidR="00611B26" w:rsidRPr="00611B26" w:rsidRDefault="00611B26" w:rsidP="00611B26">
      <w:pPr>
        <w:numPr>
          <w:ilvl w:val="0"/>
          <w:numId w:val="5"/>
        </w:numPr>
        <w:contextualSpacing/>
        <w:rPr>
          <w:rFonts w:ascii="Calibri" w:eastAsia="Calibri" w:hAnsi="Calibri" w:cs="Calibri"/>
          <w:lang w:val="en-US"/>
        </w:rPr>
      </w:pPr>
      <w:r w:rsidRPr="00611B26">
        <w:rPr>
          <w:rFonts w:ascii="Calibri" w:eastAsia="Calibri" w:hAnsi="Calibri" w:cs="Calibri"/>
          <w:lang w:val="en-US"/>
        </w:rPr>
        <w:t>level of stakeholders’ involvement in quality assurance at higher education institutions (HEIs)</w:t>
      </w:r>
    </w:p>
    <w:p w14:paraId="17D16244" w14:textId="77777777" w:rsidR="00611B26" w:rsidRPr="00611B26" w:rsidRDefault="00611B26" w:rsidP="00611B26">
      <w:pPr>
        <w:numPr>
          <w:ilvl w:val="0"/>
          <w:numId w:val="5"/>
        </w:numPr>
        <w:contextualSpacing/>
        <w:rPr>
          <w:rFonts w:ascii="Calibri" w:eastAsia="Calibri" w:hAnsi="Calibri" w:cs="Calibri"/>
          <w:lang w:val="en-US"/>
        </w:rPr>
      </w:pPr>
      <w:r w:rsidRPr="00611B26">
        <w:rPr>
          <w:rFonts w:ascii="Calibri" w:eastAsia="Calibri" w:hAnsi="Calibri" w:cs="Calibri"/>
          <w:lang w:val="en-US"/>
        </w:rPr>
        <w:t>quality of experts’ activities – reviewers of external quality assurance of higher education</w:t>
      </w:r>
    </w:p>
    <w:p w14:paraId="56B37D34" w14:textId="77777777" w:rsidR="00611B26" w:rsidRPr="00611B26" w:rsidRDefault="00611B26" w:rsidP="00611B26">
      <w:pPr>
        <w:numPr>
          <w:ilvl w:val="0"/>
          <w:numId w:val="5"/>
        </w:numPr>
        <w:contextualSpacing/>
        <w:rPr>
          <w:rFonts w:ascii="Calibri" w:eastAsia="Calibri" w:hAnsi="Calibri" w:cs="Calibri"/>
          <w:lang w:val="en-US"/>
        </w:rPr>
      </w:pPr>
      <w:r w:rsidRPr="00611B26">
        <w:rPr>
          <w:rFonts w:ascii="Calibri" w:eastAsia="Calibri" w:hAnsi="Calibri" w:cs="Calibri"/>
          <w:lang w:val="en-US"/>
        </w:rPr>
        <w:t>ensure effective performance of the Agency</w:t>
      </w:r>
    </w:p>
    <w:p w14:paraId="3ED71E10" w14:textId="77777777" w:rsidR="00611B26" w:rsidRPr="00611B26" w:rsidRDefault="00611B26" w:rsidP="00611B26">
      <w:pPr>
        <w:numPr>
          <w:ilvl w:val="0"/>
          <w:numId w:val="5"/>
        </w:numPr>
        <w:contextualSpacing/>
        <w:jc w:val="both"/>
        <w:rPr>
          <w:rFonts w:ascii="Calibri" w:eastAsia="Calibri" w:hAnsi="Calibri" w:cs="Calibri"/>
          <w:lang w:val="en-US"/>
        </w:rPr>
      </w:pPr>
      <w:r w:rsidRPr="00611B26">
        <w:rPr>
          <w:rFonts w:ascii="Calibri" w:eastAsia="Calibri" w:hAnsi="Calibri" w:cs="Calibri"/>
          <w:lang w:val="en-US"/>
        </w:rPr>
        <w:t xml:space="preserve">build confidence </w:t>
      </w:r>
    </w:p>
    <w:p w14:paraId="5DA93469" w14:textId="77777777" w:rsidR="00611B26" w:rsidRPr="00611B26" w:rsidRDefault="00611B26" w:rsidP="00611B26">
      <w:pPr>
        <w:ind w:left="720"/>
        <w:contextualSpacing/>
        <w:jc w:val="both"/>
        <w:rPr>
          <w:rFonts w:ascii="Calibri" w:eastAsia="Calibri" w:hAnsi="Calibri" w:cs="Calibri"/>
          <w:lang w:val="en-US"/>
        </w:rPr>
      </w:pPr>
    </w:p>
    <w:p w14:paraId="3F4C8FDD" w14:textId="4B867BA4" w:rsidR="00611B26" w:rsidRPr="0050619C" w:rsidRDefault="00611B26" w:rsidP="0050619C">
      <w:pPr>
        <w:pStyle w:val="Odsekzoznamu"/>
        <w:numPr>
          <w:ilvl w:val="0"/>
          <w:numId w:val="12"/>
        </w:numPr>
        <w:rPr>
          <w:rFonts w:ascii="Calibri" w:eastAsia="Calibri" w:hAnsi="Calibri" w:cs="Calibri"/>
          <w:i/>
          <w:iCs/>
          <w:lang w:val="en-US"/>
        </w:rPr>
      </w:pPr>
      <w:r w:rsidRPr="0050619C">
        <w:rPr>
          <w:rFonts w:ascii="Calibri" w:eastAsia="Calibri" w:hAnsi="Calibri" w:cs="Calibri"/>
          <w:i/>
          <w:iCs/>
          <w:lang w:val="en-US"/>
        </w:rPr>
        <w:t>Explaining the principles of and strengthening internal quality assurance systems of higher education institutions (HEIs)</w:t>
      </w:r>
    </w:p>
    <w:p w14:paraId="6B342BF0" w14:textId="77777777" w:rsidR="0050619C" w:rsidRPr="0050619C" w:rsidRDefault="0050619C" w:rsidP="0050619C">
      <w:pPr>
        <w:pStyle w:val="Odsekzoznamu"/>
        <w:rPr>
          <w:rFonts w:ascii="Calibri" w:eastAsia="Calibri" w:hAnsi="Calibri" w:cs="Calibri"/>
          <w:i/>
          <w:iCs/>
          <w:lang w:val="en-US"/>
        </w:rPr>
      </w:pPr>
    </w:p>
    <w:tbl>
      <w:tblPr>
        <w:tblStyle w:val="Mriekatabuky"/>
        <w:tblW w:w="0" w:type="auto"/>
        <w:tblLook w:val="04A0" w:firstRow="1" w:lastRow="0" w:firstColumn="1" w:lastColumn="0" w:noHBand="0" w:noVBand="1"/>
      </w:tblPr>
      <w:tblGrid>
        <w:gridCol w:w="704"/>
        <w:gridCol w:w="381"/>
        <w:gridCol w:w="44"/>
        <w:gridCol w:w="2133"/>
        <w:gridCol w:w="1126"/>
        <w:gridCol w:w="120"/>
        <w:gridCol w:w="1299"/>
        <w:gridCol w:w="851"/>
        <w:gridCol w:w="2358"/>
      </w:tblGrid>
      <w:tr w:rsidR="00611B26" w:rsidRPr="00611B26" w14:paraId="08F0ADE0" w14:textId="77777777" w:rsidTr="00611B26">
        <w:tc>
          <w:tcPr>
            <w:tcW w:w="1085" w:type="dxa"/>
            <w:gridSpan w:val="2"/>
            <w:shd w:val="clear" w:color="auto" w:fill="1F4E79"/>
            <w:vAlign w:val="center"/>
          </w:tcPr>
          <w:p w14:paraId="7737E474" w14:textId="77777777" w:rsidR="00611B26" w:rsidRPr="00611B26" w:rsidRDefault="00611B26" w:rsidP="00611B26">
            <w:pPr>
              <w:rPr>
                <w:rFonts w:ascii="Calibri" w:eastAsia="Calibri" w:hAnsi="Calibri" w:cs="Calibri"/>
                <w:lang w:val="en-US"/>
              </w:rPr>
            </w:pPr>
            <w:r w:rsidRPr="00611B26">
              <w:rPr>
                <w:rFonts w:ascii="Calibri" w:eastAsia="Calibri" w:hAnsi="Calibri" w:cs="Calibri"/>
                <w:lang w:val="en-US"/>
              </w:rPr>
              <w:t>1</w:t>
            </w:r>
          </w:p>
        </w:tc>
        <w:tc>
          <w:tcPr>
            <w:tcW w:w="2177" w:type="dxa"/>
            <w:gridSpan w:val="2"/>
            <w:shd w:val="clear" w:color="auto" w:fill="BFBFBF"/>
            <w:vAlign w:val="center"/>
          </w:tcPr>
          <w:p w14:paraId="364427CF" w14:textId="77777777" w:rsidR="00611B26" w:rsidRPr="00611B26" w:rsidRDefault="00611B26" w:rsidP="00611B26">
            <w:pPr>
              <w:jc w:val="center"/>
              <w:rPr>
                <w:rFonts w:ascii="Calibri" w:eastAsia="Calibri" w:hAnsi="Calibri" w:cs="Calibri"/>
                <w:b/>
                <w:bCs/>
                <w:lang w:val="en-US"/>
              </w:rPr>
            </w:pPr>
            <w:r w:rsidRPr="00611B26">
              <w:rPr>
                <w:rFonts w:ascii="Calibri" w:eastAsia="Calibri" w:hAnsi="Calibri" w:cs="Calibri"/>
                <w:b/>
                <w:bCs/>
                <w:lang w:val="en-US"/>
              </w:rPr>
              <w:t>Title</w:t>
            </w:r>
          </w:p>
        </w:tc>
        <w:tc>
          <w:tcPr>
            <w:tcW w:w="5754" w:type="dxa"/>
            <w:gridSpan w:val="5"/>
            <w:vAlign w:val="center"/>
          </w:tcPr>
          <w:p w14:paraId="6FB7F8CD" w14:textId="44298C11" w:rsidR="00611B26" w:rsidRPr="00611B26" w:rsidRDefault="00611B26" w:rsidP="00611B26">
            <w:pPr>
              <w:rPr>
                <w:rFonts w:ascii="Calibri" w:eastAsia="Calibri" w:hAnsi="Calibri" w:cs="Calibri"/>
                <w:lang w:val="en-US"/>
              </w:rPr>
            </w:pPr>
            <w:r w:rsidRPr="00611B26">
              <w:rPr>
                <w:rFonts w:ascii="Calibri" w:eastAsia="Calibri" w:hAnsi="Calibri" w:cs="Calibri"/>
                <w:lang w:val="en-US"/>
              </w:rPr>
              <w:t xml:space="preserve">Explain the principles of and strengthen internal quality assurance systems of higher education </w:t>
            </w:r>
            <w:r w:rsidR="00E13392" w:rsidRPr="00611B26">
              <w:rPr>
                <w:rFonts w:ascii="Calibri" w:eastAsia="Calibri" w:hAnsi="Calibri" w:cs="Calibri"/>
                <w:lang w:val="en-US"/>
              </w:rPr>
              <w:t>institutions (</w:t>
            </w:r>
            <w:r w:rsidRPr="00611B26">
              <w:rPr>
                <w:rFonts w:ascii="Calibri" w:eastAsia="Calibri" w:hAnsi="Calibri" w:cs="Calibri"/>
                <w:lang w:val="en-US"/>
              </w:rPr>
              <w:t>HEIs)</w:t>
            </w:r>
          </w:p>
          <w:p w14:paraId="7FD0D10C" w14:textId="77777777" w:rsidR="00611B26" w:rsidRPr="00611B26" w:rsidRDefault="00611B26" w:rsidP="00611B26">
            <w:pPr>
              <w:rPr>
                <w:rFonts w:ascii="Calibri" w:eastAsia="Calibri" w:hAnsi="Calibri" w:cs="Calibri"/>
                <w:lang w:val="en-US"/>
              </w:rPr>
            </w:pPr>
          </w:p>
        </w:tc>
      </w:tr>
      <w:tr w:rsidR="00611B26" w:rsidRPr="00611B26" w14:paraId="747A365E" w14:textId="77777777" w:rsidTr="00611B26">
        <w:trPr>
          <w:trHeight w:val="2024"/>
        </w:trPr>
        <w:tc>
          <w:tcPr>
            <w:tcW w:w="3262" w:type="dxa"/>
            <w:gridSpan w:val="4"/>
            <w:shd w:val="clear" w:color="auto" w:fill="E7E6E6"/>
            <w:vAlign w:val="center"/>
          </w:tcPr>
          <w:p w14:paraId="144B2F3D" w14:textId="77777777" w:rsidR="00611B26" w:rsidRPr="00611B26" w:rsidRDefault="00611B26" w:rsidP="00611B26">
            <w:pPr>
              <w:rPr>
                <w:rFonts w:ascii="Calibri" w:eastAsia="Calibri" w:hAnsi="Calibri" w:cs="Calibri"/>
                <w:b/>
                <w:bCs/>
                <w:lang w:val="en-US"/>
              </w:rPr>
            </w:pPr>
            <w:r w:rsidRPr="00611B26">
              <w:rPr>
                <w:rFonts w:ascii="Calibri" w:eastAsia="Calibri" w:hAnsi="Calibri" w:cs="Calibri"/>
                <w:b/>
                <w:bCs/>
                <w:lang w:val="en-US"/>
              </w:rPr>
              <w:t>Objectives</w:t>
            </w:r>
          </w:p>
        </w:tc>
        <w:tc>
          <w:tcPr>
            <w:tcW w:w="5754" w:type="dxa"/>
            <w:gridSpan w:val="5"/>
          </w:tcPr>
          <w:p w14:paraId="235FE7DE" w14:textId="77777777" w:rsidR="00611B26" w:rsidRPr="00611B26" w:rsidRDefault="00611B26" w:rsidP="00611B26">
            <w:pPr>
              <w:numPr>
                <w:ilvl w:val="0"/>
                <w:numId w:val="5"/>
              </w:numPr>
              <w:contextualSpacing/>
              <w:jc w:val="both"/>
              <w:rPr>
                <w:rFonts w:ascii="Calibri" w:eastAsia="Calibri" w:hAnsi="Calibri" w:cs="Calibri"/>
                <w:lang w:val="en-US"/>
              </w:rPr>
            </w:pPr>
            <w:r w:rsidRPr="00611B26">
              <w:rPr>
                <w:rFonts w:ascii="Calibri" w:eastAsia="Calibri" w:hAnsi="Calibri" w:cs="Calibri"/>
                <w:lang w:val="en-US"/>
              </w:rPr>
              <w:t>provide explanations of the guidelines, interpretations of the standards, and technical support to HEIs in the application process</w:t>
            </w:r>
          </w:p>
          <w:p w14:paraId="314EE5AC" w14:textId="77777777" w:rsidR="00611B26" w:rsidRPr="00611B26" w:rsidRDefault="00611B26" w:rsidP="00611B26">
            <w:pPr>
              <w:numPr>
                <w:ilvl w:val="0"/>
                <w:numId w:val="5"/>
              </w:numPr>
              <w:contextualSpacing/>
              <w:jc w:val="both"/>
              <w:rPr>
                <w:rFonts w:ascii="Calibri" w:eastAsia="Calibri" w:hAnsi="Calibri" w:cs="Calibri"/>
                <w:lang w:val="en-US"/>
              </w:rPr>
            </w:pPr>
            <w:r w:rsidRPr="00611B26">
              <w:rPr>
                <w:rFonts w:ascii="Calibri" w:eastAsia="Calibri" w:hAnsi="Calibri" w:cs="Calibri"/>
                <w:lang w:val="en-US"/>
              </w:rPr>
              <w:t>organize events to support HEIs in the process of compliance of their internal systems and in the modification of study programs</w:t>
            </w:r>
          </w:p>
          <w:p w14:paraId="3ACDCFE7" w14:textId="77777777" w:rsidR="00611B26" w:rsidRPr="00611B26" w:rsidRDefault="00611B26" w:rsidP="00611B26">
            <w:pPr>
              <w:numPr>
                <w:ilvl w:val="0"/>
                <w:numId w:val="5"/>
              </w:numPr>
              <w:contextualSpacing/>
              <w:jc w:val="both"/>
              <w:rPr>
                <w:rFonts w:ascii="Calibri" w:eastAsia="Calibri" w:hAnsi="Calibri" w:cs="Calibri"/>
                <w:lang w:val="en-US"/>
              </w:rPr>
            </w:pPr>
            <w:r w:rsidRPr="00611B26">
              <w:rPr>
                <w:rFonts w:ascii="Calibri" w:eastAsia="Calibri" w:hAnsi="Calibri" w:cs="Calibri"/>
                <w:lang w:val="en-US"/>
              </w:rPr>
              <w:t>use the Agency’s web section FAQ to provide interpretation of the standards</w:t>
            </w:r>
          </w:p>
          <w:p w14:paraId="04AD9149" w14:textId="77777777" w:rsidR="00611B26" w:rsidRPr="00611B26" w:rsidRDefault="00611B26" w:rsidP="00611B26">
            <w:pPr>
              <w:numPr>
                <w:ilvl w:val="0"/>
                <w:numId w:val="5"/>
              </w:numPr>
              <w:contextualSpacing/>
              <w:jc w:val="both"/>
              <w:rPr>
                <w:rFonts w:ascii="Calibri" w:eastAsia="Calibri" w:hAnsi="Calibri" w:cs="Calibri"/>
                <w:lang w:val="en-US"/>
              </w:rPr>
            </w:pPr>
            <w:r w:rsidRPr="00611B26">
              <w:rPr>
                <w:rFonts w:ascii="Calibri" w:eastAsia="Calibri" w:hAnsi="Calibri" w:cs="Arial"/>
                <w:lang w:val="en-US"/>
              </w:rPr>
              <w:t>ensure</w:t>
            </w:r>
            <w:r w:rsidRPr="00611B26">
              <w:rPr>
                <w:rFonts w:ascii="Calibri" w:eastAsia="Calibri" w:hAnsi="Calibri" w:cs="Arial"/>
                <w:spacing w:val="-9"/>
                <w:lang w:val="en-US"/>
              </w:rPr>
              <w:t xml:space="preserve"> </w:t>
            </w:r>
            <w:r w:rsidRPr="00611B26">
              <w:rPr>
                <w:rFonts w:ascii="Calibri" w:eastAsia="Calibri" w:hAnsi="Calibri" w:cs="Arial"/>
                <w:lang w:val="en-US"/>
              </w:rPr>
              <w:t>uniform</w:t>
            </w:r>
            <w:r w:rsidRPr="00611B26">
              <w:rPr>
                <w:rFonts w:ascii="Calibri" w:eastAsia="Calibri" w:hAnsi="Calibri" w:cs="Arial"/>
                <w:spacing w:val="-9"/>
                <w:lang w:val="en-US"/>
              </w:rPr>
              <w:t xml:space="preserve"> </w:t>
            </w:r>
            <w:r w:rsidRPr="00611B26">
              <w:rPr>
                <w:rFonts w:ascii="Calibri" w:eastAsia="Calibri" w:hAnsi="Calibri" w:cs="Arial"/>
                <w:lang w:val="en-US"/>
              </w:rPr>
              <w:t>interpretation</w:t>
            </w:r>
            <w:r w:rsidRPr="00611B26">
              <w:rPr>
                <w:rFonts w:ascii="Calibri" w:eastAsia="Calibri" w:hAnsi="Calibri" w:cs="Arial"/>
                <w:spacing w:val="-10"/>
                <w:lang w:val="en-US"/>
              </w:rPr>
              <w:t xml:space="preserve"> </w:t>
            </w:r>
            <w:r w:rsidRPr="00611B26">
              <w:rPr>
                <w:rFonts w:ascii="Calibri" w:eastAsia="Calibri" w:hAnsi="Calibri" w:cs="Arial"/>
                <w:lang w:val="en-US"/>
              </w:rPr>
              <w:t xml:space="preserve">of the </w:t>
            </w:r>
            <w:r w:rsidRPr="00611B26">
              <w:rPr>
                <w:rFonts w:ascii="Calibri" w:eastAsia="Calibri" w:hAnsi="Calibri" w:cs="Arial"/>
                <w:spacing w:val="-2"/>
                <w:lang w:val="en-US"/>
              </w:rPr>
              <w:t>standards</w:t>
            </w:r>
          </w:p>
          <w:p w14:paraId="11AB521F" w14:textId="77777777" w:rsidR="00611B26" w:rsidRPr="00611B26" w:rsidRDefault="00611B26" w:rsidP="00611B26">
            <w:pPr>
              <w:numPr>
                <w:ilvl w:val="0"/>
                <w:numId w:val="5"/>
              </w:numPr>
              <w:contextualSpacing/>
              <w:jc w:val="both"/>
              <w:rPr>
                <w:rFonts w:ascii="Calibri" w:eastAsia="Calibri" w:hAnsi="Calibri" w:cs="Calibri"/>
                <w:lang w:val="en-US"/>
              </w:rPr>
            </w:pPr>
            <w:r w:rsidRPr="00611B26">
              <w:rPr>
                <w:rFonts w:ascii="Calibri" w:eastAsia="Calibri" w:hAnsi="Calibri" w:cs="Calibri"/>
                <w:lang w:val="en-US"/>
              </w:rPr>
              <w:t>provide financial support to HEIs meeting the requirements for the implementation of the internal quality system</w:t>
            </w:r>
          </w:p>
        </w:tc>
      </w:tr>
      <w:tr w:rsidR="00611B26" w:rsidRPr="00611B26" w14:paraId="12C120D4" w14:textId="77777777" w:rsidTr="00611B26">
        <w:trPr>
          <w:trHeight w:val="165"/>
        </w:trPr>
        <w:tc>
          <w:tcPr>
            <w:tcW w:w="4388" w:type="dxa"/>
            <w:gridSpan w:val="5"/>
            <w:shd w:val="clear" w:color="auto" w:fill="BFBFBF"/>
          </w:tcPr>
          <w:p w14:paraId="0F849C74" w14:textId="77777777" w:rsidR="00611B26" w:rsidRPr="00611B26" w:rsidRDefault="00611B26" w:rsidP="00611B26">
            <w:pPr>
              <w:jc w:val="both"/>
              <w:rPr>
                <w:rFonts w:ascii="Calibri" w:eastAsia="Calibri" w:hAnsi="Calibri" w:cs="Calibri"/>
                <w:b/>
                <w:bCs/>
                <w:lang w:val="en-US"/>
              </w:rPr>
            </w:pPr>
            <w:r w:rsidRPr="00611B26">
              <w:rPr>
                <w:rFonts w:ascii="Calibri" w:eastAsia="Calibri" w:hAnsi="Calibri" w:cs="Calibri"/>
                <w:b/>
                <w:bCs/>
                <w:lang w:val="en-US"/>
              </w:rPr>
              <w:t>Specific tasks</w:t>
            </w:r>
          </w:p>
        </w:tc>
        <w:tc>
          <w:tcPr>
            <w:tcW w:w="2270" w:type="dxa"/>
            <w:gridSpan w:val="3"/>
            <w:shd w:val="clear" w:color="auto" w:fill="E7E6E6"/>
          </w:tcPr>
          <w:p w14:paraId="6D72BB9F" w14:textId="77777777" w:rsidR="00611B26" w:rsidRPr="00611B26" w:rsidRDefault="00611B26" w:rsidP="00611B26">
            <w:pPr>
              <w:jc w:val="both"/>
              <w:rPr>
                <w:rFonts w:ascii="Calibri" w:eastAsia="Calibri" w:hAnsi="Calibri" w:cs="Calibri"/>
                <w:b/>
                <w:bCs/>
                <w:lang w:val="en-US"/>
              </w:rPr>
            </w:pPr>
            <w:r w:rsidRPr="00611B26">
              <w:rPr>
                <w:rFonts w:ascii="Calibri" w:eastAsia="Calibri" w:hAnsi="Calibri" w:cs="Calibri"/>
                <w:b/>
                <w:bCs/>
                <w:lang w:val="en-US"/>
              </w:rPr>
              <w:t>Responsible(s)</w:t>
            </w:r>
          </w:p>
        </w:tc>
        <w:tc>
          <w:tcPr>
            <w:tcW w:w="2358" w:type="dxa"/>
            <w:shd w:val="clear" w:color="auto" w:fill="BFBFBF"/>
          </w:tcPr>
          <w:p w14:paraId="6594A66A" w14:textId="77777777" w:rsidR="00611B26" w:rsidRPr="00611B26" w:rsidRDefault="00611B26" w:rsidP="00611B26">
            <w:pPr>
              <w:jc w:val="both"/>
              <w:rPr>
                <w:rFonts w:ascii="Calibri" w:eastAsia="Calibri" w:hAnsi="Calibri" w:cs="Calibri"/>
                <w:b/>
                <w:bCs/>
                <w:lang w:val="en-US"/>
              </w:rPr>
            </w:pPr>
            <w:r w:rsidRPr="00611B26">
              <w:rPr>
                <w:rFonts w:ascii="Calibri" w:eastAsia="Calibri" w:hAnsi="Calibri" w:cs="Calibri"/>
                <w:b/>
                <w:bCs/>
                <w:lang w:val="en-US"/>
              </w:rPr>
              <w:t>Timeline</w:t>
            </w:r>
          </w:p>
        </w:tc>
      </w:tr>
      <w:tr w:rsidR="00611B26" w:rsidRPr="00611B26" w14:paraId="59D622B6" w14:textId="77777777" w:rsidTr="00611B26">
        <w:tc>
          <w:tcPr>
            <w:tcW w:w="704" w:type="dxa"/>
            <w:shd w:val="clear" w:color="auto" w:fill="BDD6EE"/>
          </w:tcPr>
          <w:p w14:paraId="16152336"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1</w:t>
            </w:r>
          </w:p>
        </w:tc>
        <w:tc>
          <w:tcPr>
            <w:tcW w:w="3684" w:type="dxa"/>
            <w:gridSpan w:val="4"/>
          </w:tcPr>
          <w:p w14:paraId="43F478F4" w14:textId="77777777" w:rsidR="00611B26" w:rsidRPr="00611B26" w:rsidRDefault="00611B26" w:rsidP="00611B26">
            <w:pPr>
              <w:autoSpaceDE w:val="0"/>
              <w:autoSpaceDN w:val="0"/>
              <w:adjustRightInd w:val="0"/>
              <w:jc w:val="both"/>
              <w:rPr>
                <w:rFonts w:ascii="Calibri" w:eastAsia="Calibri" w:hAnsi="Calibri" w:cs="Calibri"/>
                <w:color w:val="000000"/>
                <w:lang w:val="en-US"/>
              </w:rPr>
            </w:pPr>
            <w:r w:rsidRPr="00611B26">
              <w:rPr>
                <w:rFonts w:ascii="Calibri" w:eastAsia="Calibri" w:hAnsi="Calibri" w:cs="Calibri"/>
                <w:color w:val="000000"/>
                <w:lang w:val="en-US"/>
              </w:rPr>
              <w:t xml:space="preserve">professional enhancement activities for experts in higher education institutions in the Slovak Republic </w:t>
            </w:r>
          </w:p>
          <w:p w14:paraId="14D0F42C" w14:textId="77777777" w:rsidR="00611B26" w:rsidRPr="00611B26" w:rsidRDefault="00611B26" w:rsidP="00611B26">
            <w:pPr>
              <w:jc w:val="both"/>
              <w:rPr>
                <w:rFonts w:ascii="Calibri" w:eastAsia="Calibri" w:hAnsi="Calibri" w:cs="Calibri"/>
                <w:lang w:val="en-US"/>
              </w:rPr>
            </w:pPr>
          </w:p>
        </w:tc>
        <w:tc>
          <w:tcPr>
            <w:tcW w:w="2270" w:type="dxa"/>
            <w:gridSpan w:val="3"/>
          </w:tcPr>
          <w:p w14:paraId="2F33F30F"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SAAHE</w:t>
            </w:r>
          </w:p>
          <w:p w14:paraId="77004D54"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Redhammer, Matlovič, Džubáková, Zacharová</w:t>
            </w:r>
          </w:p>
        </w:tc>
        <w:tc>
          <w:tcPr>
            <w:tcW w:w="2358" w:type="dxa"/>
          </w:tcPr>
          <w:p w14:paraId="61A38946"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March 2021 – June 2022</w:t>
            </w:r>
          </w:p>
        </w:tc>
      </w:tr>
      <w:tr w:rsidR="00611B26" w:rsidRPr="00611B26" w14:paraId="3C0BDA07" w14:textId="77777777" w:rsidTr="00611B26">
        <w:tc>
          <w:tcPr>
            <w:tcW w:w="704" w:type="dxa"/>
            <w:shd w:val="clear" w:color="auto" w:fill="BDD6EE"/>
          </w:tcPr>
          <w:p w14:paraId="06FE899F"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2</w:t>
            </w:r>
          </w:p>
        </w:tc>
        <w:tc>
          <w:tcPr>
            <w:tcW w:w="3684" w:type="dxa"/>
            <w:gridSpan w:val="4"/>
          </w:tcPr>
          <w:p w14:paraId="6DF242A5" w14:textId="77777777" w:rsidR="00611B26" w:rsidRPr="00611B26" w:rsidRDefault="00611B26" w:rsidP="00611B26">
            <w:pPr>
              <w:autoSpaceDE w:val="0"/>
              <w:autoSpaceDN w:val="0"/>
              <w:adjustRightInd w:val="0"/>
              <w:jc w:val="both"/>
              <w:rPr>
                <w:rFonts w:ascii="Calibri" w:eastAsia="Calibri" w:hAnsi="Calibri" w:cs="Calibri"/>
                <w:color w:val="000000"/>
                <w:lang w:val="en-US"/>
              </w:rPr>
            </w:pPr>
            <w:r w:rsidRPr="00611B26">
              <w:rPr>
                <w:rFonts w:ascii="Calibri" w:eastAsia="Calibri" w:hAnsi="Calibri" w:cs="Calibri"/>
                <w:color w:val="000000"/>
                <w:lang w:val="en-US"/>
              </w:rPr>
              <w:t xml:space="preserve">holding a conference and another online event for experts from higher education institutions in the Slovak Republic </w:t>
            </w:r>
          </w:p>
          <w:p w14:paraId="01F3A264" w14:textId="77777777" w:rsidR="00611B26" w:rsidRPr="00611B26" w:rsidRDefault="00611B26" w:rsidP="00611B26">
            <w:pPr>
              <w:jc w:val="both"/>
              <w:rPr>
                <w:rFonts w:ascii="Calibri" w:eastAsia="Calibri" w:hAnsi="Calibri" w:cs="Calibri"/>
                <w:lang w:val="en-US"/>
              </w:rPr>
            </w:pPr>
          </w:p>
        </w:tc>
        <w:tc>
          <w:tcPr>
            <w:tcW w:w="2270" w:type="dxa"/>
            <w:gridSpan w:val="3"/>
          </w:tcPr>
          <w:p w14:paraId="7AA97FE9"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SAAHE</w:t>
            </w:r>
          </w:p>
          <w:p w14:paraId="539D0695"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 xml:space="preserve">Džubáková, Redhammer, </w:t>
            </w:r>
            <w:proofErr w:type="gramStart"/>
            <w:r w:rsidRPr="00611B26">
              <w:rPr>
                <w:rFonts w:ascii="Calibri" w:eastAsia="Calibri" w:hAnsi="Calibri" w:cs="Calibri"/>
                <w:lang w:val="en-US"/>
              </w:rPr>
              <w:t>Matlovič,  Zacharová</w:t>
            </w:r>
            <w:proofErr w:type="gramEnd"/>
          </w:p>
        </w:tc>
        <w:tc>
          <w:tcPr>
            <w:tcW w:w="2358" w:type="dxa"/>
          </w:tcPr>
          <w:p w14:paraId="4A125320"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March 2021 – June 2022</w:t>
            </w:r>
          </w:p>
        </w:tc>
      </w:tr>
      <w:tr w:rsidR="00611B26" w:rsidRPr="00611B26" w14:paraId="32998BD3" w14:textId="77777777" w:rsidTr="00611B26">
        <w:tc>
          <w:tcPr>
            <w:tcW w:w="704" w:type="dxa"/>
            <w:shd w:val="clear" w:color="auto" w:fill="BDD6EE"/>
          </w:tcPr>
          <w:p w14:paraId="2DB80B7F"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3</w:t>
            </w:r>
          </w:p>
        </w:tc>
        <w:tc>
          <w:tcPr>
            <w:tcW w:w="3684" w:type="dxa"/>
            <w:gridSpan w:val="4"/>
          </w:tcPr>
          <w:p w14:paraId="089DCF85" w14:textId="77777777" w:rsidR="00611B26" w:rsidRPr="00611B26" w:rsidRDefault="00611B26" w:rsidP="00611B26">
            <w:pPr>
              <w:autoSpaceDE w:val="0"/>
              <w:autoSpaceDN w:val="0"/>
              <w:adjustRightInd w:val="0"/>
              <w:jc w:val="both"/>
              <w:rPr>
                <w:rFonts w:ascii="Calibri" w:eastAsia="Calibri" w:hAnsi="Calibri" w:cs="Calibri"/>
                <w:color w:val="000000"/>
                <w:lang w:val="en-US"/>
              </w:rPr>
            </w:pPr>
            <w:r w:rsidRPr="00611B26">
              <w:rPr>
                <w:rFonts w:ascii="Calibri" w:eastAsia="Calibri" w:hAnsi="Calibri" w:cs="Calibri"/>
                <w:color w:val="000000"/>
                <w:lang w:val="en-US"/>
              </w:rPr>
              <w:t xml:space="preserve">creating an interface on the Agency’s website, publication of questions and answers, their continuous replenishment and updating </w:t>
            </w:r>
          </w:p>
        </w:tc>
        <w:tc>
          <w:tcPr>
            <w:tcW w:w="2270" w:type="dxa"/>
            <w:gridSpan w:val="3"/>
          </w:tcPr>
          <w:p w14:paraId="292EE6A0"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SAAHE</w:t>
            </w:r>
          </w:p>
          <w:p w14:paraId="075262A4"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Džubáková, Gewisslerová</w:t>
            </w:r>
          </w:p>
        </w:tc>
        <w:tc>
          <w:tcPr>
            <w:tcW w:w="2358" w:type="dxa"/>
          </w:tcPr>
          <w:p w14:paraId="7E9EF13C"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March 2021 - ongoing</w:t>
            </w:r>
          </w:p>
        </w:tc>
      </w:tr>
      <w:tr w:rsidR="00611B26" w:rsidRPr="00611B26" w14:paraId="6F7262C1" w14:textId="77777777" w:rsidTr="00611B26">
        <w:tc>
          <w:tcPr>
            <w:tcW w:w="704" w:type="dxa"/>
            <w:shd w:val="clear" w:color="auto" w:fill="BDD6EE"/>
          </w:tcPr>
          <w:p w14:paraId="4795EF66"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4</w:t>
            </w:r>
          </w:p>
        </w:tc>
        <w:tc>
          <w:tcPr>
            <w:tcW w:w="3684" w:type="dxa"/>
            <w:gridSpan w:val="4"/>
          </w:tcPr>
          <w:p w14:paraId="5E0DFC69" w14:textId="77777777" w:rsidR="00611B26" w:rsidRPr="00611B26" w:rsidRDefault="00611B26" w:rsidP="00611B26">
            <w:pPr>
              <w:autoSpaceDE w:val="0"/>
              <w:autoSpaceDN w:val="0"/>
              <w:adjustRightInd w:val="0"/>
              <w:jc w:val="both"/>
              <w:rPr>
                <w:rFonts w:ascii="Calibri" w:eastAsia="Calibri" w:hAnsi="Calibri" w:cs="Calibri"/>
                <w:color w:val="000000"/>
                <w:lang w:val="en-US"/>
              </w:rPr>
            </w:pPr>
            <w:r w:rsidRPr="00611B26">
              <w:rPr>
                <w:rFonts w:ascii="Calibri" w:eastAsia="Calibri" w:hAnsi="Calibri" w:cs="Calibri"/>
                <w:color w:val="000000"/>
                <w:lang w:val="en-US"/>
              </w:rPr>
              <w:t xml:space="preserve">performing internal seminars or similar events </w:t>
            </w:r>
          </w:p>
        </w:tc>
        <w:tc>
          <w:tcPr>
            <w:tcW w:w="2270" w:type="dxa"/>
            <w:gridSpan w:val="3"/>
          </w:tcPr>
          <w:p w14:paraId="5999389C"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SAAHE</w:t>
            </w:r>
          </w:p>
          <w:p w14:paraId="661DAB29"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lastRenderedPageBreak/>
              <w:t>Redhammer, Matlovič, Džubáková</w:t>
            </w:r>
          </w:p>
        </w:tc>
        <w:tc>
          <w:tcPr>
            <w:tcW w:w="2358" w:type="dxa"/>
          </w:tcPr>
          <w:p w14:paraId="1B3C32B7"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lastRenderedPageBreak/>
              <w:t>March 2021 - ongoing</w:t>
            </w:r>
          </w:p>
        </w:tc>
      </w:tr>
      <w:tr w:rsidR="00611B26" w:rsidRPr="00611B26" w14:paraId="11852B10" w14:textId="77777777" w:rsidTr="00611B26">
        <w:trPr>
          <w:trHeight w:val="1828"/>
        </w:trPr>
        <w:tc>
          <w:tcPr>
            <w:tcW w:w="3262" w:type="dxa"/>
            <w:gridSpan w:val="4"/>
            <w:shd w:val="clear" w:color="auto" w:fill="E7E6E6"/>
            <w:vAlign w:val="center"/>
          </w:tcPr>
          <w:p w14:paraId="124382DF" w14:textId="77777777" w:rsidR="00611B26" w:rsidRPr="00611B26" w:rsidRDefault="00611B26" w:rsidP="00611B26">
            <w:pPr>
              <w:rPr>
                <w:rFonts w:ascii="Calibri" w:eastAsia="Calibri" w:hAnsi="Calibri" w:cs="Calibri"/>
                <w:b/>
                <w:bCs/>
                <w:lang w:val="en-US"/>
              </w:rPr>
            </w:pPr>
            <w:r w:rsidRPr="00611B26">
              <w:rPr>
                <w:rFonts w:ascii="Calibri" w:eastAsia="Calibri" w:hAnsi="Calibri" w:cs="Calibri"/>
                <w:b/>
                <w:bCs/>
                <w:lang w:val="en-US"/>
              </w:rPr>
              <w:t>Outcomes</w:t>
            </w:r>
          </w:p>
        </w:tc>
        <w:tc>
          <w:tcPr>
            <w:tcW w:w="5754" w:type="dxa"/>
            <w:gridSpan w:val="5"/>
            <w:shd w:val="clear" w:color="auto" w:fill="FFFFFF"/>
          </w:tcPr>
          <w:p w14:paraId="4300691F" w14:textId="77777777" w:rsidR="00611B26" w:rsidRPr="00611B26" w:rsidRDefault="00611B26" w:rsidP="00611B26">
            <w:pPr>
              <w:numPr>
                <w:ilvl w:val="0"/>
                <w:numId w:val="10"/>
              </w:numPr>
              <w:contextualSpacing/>
              <w:rPr>
                <w:rFonts w:ascii="Calibri" w:eastAsia="Calibri" w:hAnsi="Calibri" w:cs="Calibri"/>
                <w:color w:val="000000"/>
                <w:sz w:val="20"/>
                <w:szCs w:val="20"/>
                <w:lang w:val="nl-BE"/>
              </w:rPr>
            </w:pPr>
            <w:r w:rsidRPr="00611B26">
              <w:rPr>
                <w:rFonts w:ascii="Calibri" w:eastAsia="Calibri" w:hAnsi="Calibri" w:cs="Calibri"/>
                <w:lang w:val="en-US"/>
              </w:rPr>
              <w:t xml:space="preserve">regular online meetings with HEIs representatives responsible for quality assurance - </w:t>
            </w:r>
            <w:r w:rsidRPr="00611B26">
              <w:rPr>
                <w:rFonts w:ascii="Calibri" w:eastAsia="Calibri" w:hAnsi="Calibri" w:cs="Calibri"/>
              </w:rPr>
              <w:t>b</w:t>
            </w:r>
            <w:r w:rsidRPr="00611B26">
              <w:rPr>
                <w:rFonts w:ascii="Calibri" w:eastAsia="Calibri" w:hAnsi="Calibri" w:cs="Calibri"/>
                <w:color w:val="000000"/>
                <w:sz w:val="20"/>
                <w:szCs w:val="20"/>
              </w:rPr>
              <w:t>etter understanding of standards and processes of QA assurance</w:t>
            </w:r>
          </w:p>
          <w:p w14:paraId="01CDA860" w14:textId="77777777" w:rsidR="00611B26" w:rsidRPr="00611B26" w:rsidRDefault="00611B26" w:rsidP="00611B26">
            <w:pPr>
              <w:numPr>
                <w:ilvl w:val="0"/>
                <w:numId w:val="10"/>
              </w:numPr>
              <w:contextualSpacing/>
              <w:jc w:val="both"/>
              <w:rPr>
                <w:rFonts w:ascii="Calibri" w:eastAsia="Calibri" w:hAnsi="Calibri" w:cs="Calibri"/>
                <w:lang w:val="en-US"/>
              </w:rPr>
            </w:pPr>
            <w:r w:rsidRPr="00611B26">
              <w:rPr>
                <w:rFonts w:ascii="Calibri" w:eastAsia="Calibri" w:hAnsi="Calibri" w:cs="Calibri"/>
                <w:lang w:val="en-US"/>
              </w:rPr>
              <w:t>events (SQAF) organized to support HEIs in the process of compliance of their internal systems – better preparation of HEIs for accreditation processes</w:t>
            </w:r>
          </w:p>
          <w:p w14:paraId="49C123BF" w14:textId="77777777" w:rsidR="00611B26" w:rsidRPr="00611B26" w:rsidRDefault="00611B26" w:rsidP="00611B26">
            <w:pPr>
              <w:numPr>
                <w:ilvl w:val="0"/>
                <w:numId w:val="9"/>
              </w:numPr>
              <w:contextualSpacing/>
              <w:jc w:val="both"/>
              <w:rPr>
                <w:rFonts w:ascii="Calibri" w:eastAsia="Calibri" w:hAnsi="Calibri" w:cs="Calibri"/>
                <w:lang w:val="en-US"/>
              </w:rPr>
            </w:pPr>
            <w:r w:rsidRPr="00611B26">
              <w:rPr>
                <w:rFonts w:ascii="Calibri" w:eastAsia="Calibri" w:hAnsi="Calibri" w:cs="Calibri"/>
                <w:lang w:val="en-US"/>
              </w:rPr>
              <w:t>web section FAQ regularly updated providing interpretation of the standards</w:t>
            </w:r>
          </w:p>
        </w:tc>
      </w:tr>
      <w:tr w:rsidR="00611B26" w:rsidRPr="00611B26" w14:paraId="0E21DB2E" w14:textId="77777777" w:rsidTr="00611B26">
        <w:tc>
          <w:tcPr>
            <w:tcW w:w="4508" w:type="dxa"/>
            <w:gridSpan w:val="6"/>
            <w:shd w:val="clear" w:color="auto" w:fill="BFBFBF"/>
          </w:tcPr>
          <w:p w14:paraId="3CD1B2AB" w14:textId="77777777" w:rsidR="00611B26" w:rsidRPr="00611B26" w:rsidRDefault="00611B26" w:rsidP="00611B26">
            <w:pPr>
              <w:jc w:val="both"/>
              <w:rPr>
                <w:rFonts w:ascii="Calibri" w:eastAsia="Calibri" w:hAnsi="Calibri" w:cs="Calibri"/>
                <w:b/>
                <w:bCs/>
                <w:lang w:val="en-US"/>
              </w:rPr>
            </w:pPr>
            <w:r w:rsidRPr="00611B26">
              <w:rPr>
                <w:rFonts w:ascii="Calibri" w:eastAsia="Calibri" w:hAnsi="Calibri" w:cs="Calibri"/>
                <w:b/>
                <w:bCs/>
                <w:lang w:val="en-US"/>
              </w:rPr>
              <w:t>Risks</w:t>
            </w:r>
          </w:p>
        </w:tc>
        <w:tc>
          <w:tcPr>
            <w:tcW w:w="4508" w:type="dxa"/>
            <w:gridSpan w:val="3"/>
            <w:shd w:val="clear" w:color="auto" w:fill="E7E6E6"/>
          </w:tcPr>
          <w:p w14:paraId="53C02A41" w14:textId="77777777" w:rsidR="00611B26" w:rsidRPr="00611B26" w:rsidRDefault="00611B26" w:rsidP="00611B26">
            <w:pPr>
              <w:jc w:val="both"/>
              <w:rPr>
                <w:rFonts w:ascii="Calibri" w:eastAsia="Calibri" w:hAnsi="Calibri" w:cs="Calibri"/>
                <w:b/>
                <w:bCs/>
                <w:lang w:val="en-US"/>
              </w:rPr>
            </w:pPr>
            <w:r w:rsidRPr="00611B26">
              <w:rPr>
                <w:rFonts w:ascii="Calibri" w:eastAsia="Calibri" w:hAnsi="Calibri" w:cs="Calibri"/>
                <w:b/>
                <w:bCs/>
                <w:lang w:val="en-US"/>
              </w:rPr>
              <w:t>Mitigation actions</w:t>
            </w:r>
          </w:p>
        </w:tc>
      </w:tr>
      <w:tr w:rsidR="00611B26" w:rsidRPr="00611B26" w14:paraId="05304F89" w14:textId="77777777" w:rsidTr="005E1CD3">
        <w:tc>
          <w:tcPr>
            <w:tcW w:w="4508" w:type="dxa"/>
            <w:gridSpan w:val="6"/>
          </w:tcPr>
          <w:p w14:paraId="43E225D7"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HEIs’ ignorance of their duties within internal quality assurance system</w:t>
            </w:r>
          </w:p>
        </w:tc>
        <w:tc>
          <w:tcPr>
            <w:tcW w:w="4508" w:type="dxa"/>
            <w:gridSpan w:val="3"/>
          </w:tcPr>
          <w:p w14:paraId="55D27070"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raise HEIs’ awareness, FAQ, online meetings</w:t>
            </w:r>
          </w:p>
        </w:tc>
      </w:tr>
      <w:tr w:rsidR="00611B26" w:rsidRPr="00611B26" w14:paraId="013A5928" w14:textId="77777777" w:rsidTr="005E1CD3">
        <w:tc>
          <w:tcPr>
            <w:tcW w:w="4508" w:type="dxa"/>
            <w:gridSpan w:val="6"/>
          </w:tcPr>
          <w:p w14:paraId="2967DBE4"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different approaches to standards</w:t>
            </w:r>
          </w:p>
          <w:p w14:paraId="106B783F" w14:textId="77777777" w:rsidR="00611B26" w:rsidRPr="00611B26" w:rsidRDefault="00611B26" w:rsidP="00611B26">
            <w:pPr>
              <w:rPr>
                <w:rFonts w:ascii="Calibri" w:eastAsia="Calibri" w:hAnsi="Calibri" w:cs="Calibri"/>
                <w:lang w:val="en-US"/>
              </w:rPr>
            </w:pPr>
          </w:p>
        </w:tc>
        <w:tc>
          <w:tcPr>
            <w:tcW w:w="4508" w:type="dxa"/>
            <w:gridSpan w:val="3"/>
          </w:tcPr>
          <w:p w14:paraId="05F0C821"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ensuring ongoing communication flow between the Board, management of SAAHE and the staff; providing professional development of the staff</w:t>
            </w:r>
          </w:p>
        </w:tc>
      </w:tr>
      <w:tr w:rsidR="00611B26" w:rsidRPr="00611B26" w14:paraId="586BA205" w14:textId="77777777" w:rsidTr="00611B26">
        <w:tc>
          <w:tcPr>
            <w:tcW w:w="4508" w:type="dxa"/>
            <w:gridSpan w:val="6"/>
            <w:shd w:val="clear" w:color="auto" w:fill="BFBFBF"/>
          </w:tcPr>
          <w:p w14:paraId="367B0BBA" w14:textId="77777777" w:rsidR="00611B26" w:rsidRPr="00611B26" w:rsidRDefault="00611B26" w:rsidP="00611B26">
            <w:pPr>
              <w:jc w:val="both"/>
              <w:rPr>
                <w:rFonts w:ascii="Calibri" w:eastAsia="Calibri" w:hAnsi="Calibri" w:cs="Calibri"/>
                <w:b/>
                <w:bCs/>
                <w:lang w:val="en-US"/>
              </w:rPr>
            </w:pPr>
            <w:r w:rsidRPr="00611B26">
              <w:rPr>
                <w:rFonts w:ascii="Calibri" w:eastAsia="Calibri" w:hAnsi="Calibri" w:cs="Calibri"/>
                <w:b/>
                <w:bCs/>
                <w:lang w:val="en-US"/>
              </w:rPr>
              <w:t>Effort</w:t>
            </w:r>
          </w:p>
        </w:tc>
        <w:tc>
          <w:tcPr>
            <w:tcW w:w="4508" w:type="dxa"/>
            <w:gridSpan w:val="3"/>
            <w:shd w:val="clear" w:color="auto" w:fill="E7E6E6"/>
          </w:tcPr>
          <w:p w14:paraId="297DC141" w14:textId="77777777" w:rsidR="00611B26" w:rsidRPr="00611B26" w:rsidRDefault="00611B26" w:rsidP="00611B26">
            <w:pPr>
              <w:jc w:val="both"/>
              <w:rPr>
                <w:rFonts w:ascii="Calibri" w:eastAsia="Calibri" w:hAnsi="Calibri" w:cs="Calibri"/>
                <w:b/>
                <w:bCs/>
                <w:lang w:val="en-US"/>
              </w:rPr>
            </w:pPr>
            <w:r w:rsidRPr="00611B26">
              <w:rPr>
                <w:rFonts w:ascii="Calibri" w:eastAsia="Calibri" w:hAnsi="Calibri" w:cs="Calibri"/>
                <w:b/>
                <w:bCs/>
                <w:lang w:val="en-US"/>
              </w:rPr>
              <w:t>Impact</w:t>
            </w:r>
          </w:p>
        </w:tc>
      </w:tr>
      <w:tr w:rsidR="00611B26" w:rsidRPr="00611B26" w14:paraId="5A2AE969" w14:textId="77777777" w:rsidTr="00611B26">
        <w:tc>
          <w:tcPr>
            <w:tcW w:w="1129" w:type="dxa"/>
            <w:gridSpan w:val="3"/>
            <w:shd w:val="clear" w:color="auto" w:fill="1F4E79"/>
          </w:tcPr>
          <w:p w14:paraId="343377A1"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Score</w:t>
            </w:r>
          </w:p>
        </w:tc>
        <w:tc>
          <w:tcPr>
            <w:tcW w:w="3379" w:type="dxa"/>
            <w:gridSpan w:val="3"/>
            <w:shd w:val="clear" w:color="auto" w:fill="DEEAF6"/>
          </w:tcPr>
          <w:p w14:paraId="35811EDA"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Comments (optional)</w:t>
            </w:r>
          </w:p>
        </w:tc>
        <w:tc>
          <w:tcPr>
            <w:tcW w:w="1299" w:type="dxa"/>
            <w:shd w:val="clear" w:color="auto" w:fill="ED7D31"/>
          </w:tcPr>
          <w:p w14:paraId="35894FFC"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color w:val="FFFFFF"/>
                <w:lang w:val="en-US"/>
              </w:rPr>
              <w:t>Score</w:t>
            </w:r>
          </w:p>
        </w:tc>
        <w:tc>
          <w:tcPr>
            <w:tcW w:w="3209" w:type="dxa"/>
            <w:gridSpan w:val="2"/>
            <w:shd w:val="clear" w:color="auto" w:fill="FBE4D5"/>
          </w:tcPr>
          <w:p w14:paraId="6FCE58A0"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Comments (optional)</w:t>
            </w:r>
          </w:p>
        </w:tc>
      </w:tr>
      <w:tr w:rsidR="00611B26" w:rsidRPr="00611B26" w14:paraId="42A2E2E7" w14:textId="77777777" w:rsidTr="005E1CD3">
        <w:tc>
          <w:tcPr>
            <w:tcW w:w="1129" w:type="dxa"/>
            <w:gridSpan w:val="3"/>
          </w:tcPr>
          <w:p w14:paraId="3B494194" w14:textId="77777777" w:rsidR="00611B26" w:rsidRPr="00611B26" w:rsidRDefault="00611B26" w:rsidP="00611B26">
            <w:pPr>
              <w:jc w:val="both"/>
              <w:rPr>
                <w:rFonts w:ascii="Calibri" w:eastAsia="Calibri" w:hAnsi="Calibri" w:cs="Calibri"/>
                <w:highlight w:val="yellow"/>
                <w:lang w:val="en-US"/>
              </w:rPr>
            </w:pPr>
            <w:r w:rsidRPr="00611B26">
              <w:rPr>
                <w:rFonts w:ascii="Calibri" w:eastAsia="Calibri" w:hAnsi="Calibri" w:cs="Calibri"/>
                <w:lang w:val="en-US"/>
              </w:rPr>
              <w:t>4</w:t>
            </w:r>
          </w:p>
        </w:tc>
        <w:tc>
          <w:tcPr>
            <w:tcW w:w="3379" w:type="dxa"/>
            <w:gridSpan w:val="3"/>
          </w:tcPr>
          <w:p w14:paraId="04659BD8" w14:textId="77777777" w:rsidR="00611B26" w:rsidRPr="00611B26" w:rsidRDefault="00611B26" w:rsidP="00611B26">
            <w:pPr>
              <w:jc w:val="both"/>
              <w:rPr>
                <w:rFonts w:ascii="Calibri" w:eastAsia="Calibri" w:hAnsi="Calibri" w:cs="Calibri"/>
                <w:highlight w:val="yellow"/>
                <w:lang w:val="en-US"/>
              </w:rPr>
            </w:pPr>
          </w:p>
        </w:tc>
        <w:tc>
          <w:tcPr>
            <w:tcW w:w="1299" w:type="dxa"/>
          </w:tcPr>
          <w:p w14:paraId="49184F1D" w14:textId="77777777" w:rsidR="00611B26" w:rsidRPr="00611B26" w:rsidRDefault="00611B26" w:rsidP="00611B26">
            <w:pPr>
              <w:jc w:val="both"/>
              <w:rPr>
                <w:rFonts w:ascii="Calibri" w:eastAsia="Calibri" w:hAnsi="Calibri" w:cs="Calibri"/>
                <w:highlight w:val="yellow"/>
                <w:lang w:val="en-US"/>
              </w:rPr>
            </w:pPr>
            <w:r w:rsidRPr="00611B26">
              <w:rPr>
                <w:rFonts w:ascii="Calibri" w:eastAsia="Calibri" w:hAnsi="Calibri" w:cs="Calibri"/>
                <w:lang w:val="en-US"/>
              </w:rPr>
              <w:t>5</w:t>
            </w:r>
          </w:p>
        </w:tc>
        <w:tc>
          <w:tcPr>
            <w:tcW w:w="3209" w:type="dxa"/>
            <w:gridSpan w:val="2"/>
          </w:tcPr>
          <w:p w14:paraId="449FD45E" w14:textId="77777777" w:rsidR="00611B26" w:rsidRPr="00611B26" w:rsidRDefault="00611B26" w:rsidP="00611B26">
            <w:pPr>
              <w:jc w:val="both"/>
              <w:rPr>
                <w:rFonts w:ascii="Calibri" w:eastAsia="Calibri" w:hAnsi="Calibri" w:cs="Calibri"/>
                <w:highlight w:val="yellow"/>
                <w:lang w:val="en-US"/>
              </w:rPr>
            </w:pPr>
          </w:p>
        </w:tc>
      </w:tr>
    </w:tbl>
    <w:p w14:paraId="7DE7A011" w14:textId="77777777" w:rsidR="00611B26" w:rsidRPr="00611B26" w:rsidRDefault="00611B26" w:rsidP="00611B26">
      <w:pPr>
        <w:rPr>
          <w:rFonts w:ascii="Calibri" w:eastAsia="Calibri" w:hAnsi="Calibri" w:cs="Calibri"/>
          <w:lang w:val="en-US"/>
        </w:rPr>
      </w:pPr>
    </w:p>
    <w:p w14:paraId="39F49873" w14:textId="77777777" w:rsidR="00611B26" w:rsidRPr="00611B26" w:rsidRDefault="00611B26" w:rsidP="00611B26">
      <w:pPr>
        <w:rPr>
          <w:rFonts w:ascii="Calibri" w:eastAsia="Calibri" w:hAnsi="Calibri" w:cs="Calibri"/>
          <w:i/>
          <w:iCs/>
          <w:lang w:val="en-US"/>
        </w:rPr>
      </w:pPr>
      <w:r w:rsidRPr="00611B26">
        <w:rPr>
          <w:rFonts w:ascii="Calibri" w:eastAsia="Calibri" w:hAnsi="Calibri" w:cs="Calibri"/>
          <w:i/>
          <w:iCs/>
          <w:lang w:val="en-US"/>
        </w:rPr>
        <w:t>2. Level of stakeholder involvement in quality assurance at higher education institutions</w:t>
      </w:r>
    </w:p>
    <w:tbl>
      <w:tblPr>
        <w:tblStyle w:val="Mriekatabuky"/>
        <w:tblW w:w="0" w:type="auto"/>
        <w:tblLook w:val="04A0" w:firstRow="1" w:lastRow="0" w:firstColumn="1" w:lastColumn="0" w:noHBand="0" w:noVBand="1"/>
      </w:tblPr>
      <w:tblGrid>
        <w:gridCol w:w="704"/>
        <w:gridCol w:w="381"/>
        <w:gridCol w:w="44"/>
        <w:gridCol w:w="2133"/>
        <w:gridCol w:w="1126"/>
        <w:gridCol w:w="120"/>
        <w:gridCol w:w="1299"/>
        <w:gridCol w:w="851"/>
        <w:gridCol w:w="2358"/>
      </w:tblGrid>
      <w:tr w:rsidR="00611B26" w:rsidRPr="00611B26" w14:paraId="573C98F0" w14:textId="77777777" w:rsidTr="00611B26">
        <w:tc>
          <w:tcPr>
            <w:tcW w:w="1085" w:type="dxa"/>
            <w:gridSpan w:val="2"/>
            <w:shd w:val="clear" w:color="auto" w:fill="1F4E79"/>
            <w:vAlign w:val="center"/>
          </w:tcPr>
          <w:p w14:paraId="77893962" w14:textId="77777777" w:rsidR="00611B26" w:rsidRPr="00611B26" w:rsidRDefault="00611B26" w:rsidP="00611B26">
            <w:pPr>
              <w:rPr>
                <w:rFonts w:ascii="Calibri" w:eastAsia="Calibri" w:hAnsi="Calibri" w:cs="Calibri"/>
                <w:lang w:val="en-US"/>
              </w:rPr>
            </w:pPr>
            <w:r w:rsidRPr="00611B26">
              <w:rPr>
                <w:rFonts w:ascii="Calibri" w:eastAsia="Calibri" w:hAnsi="Calibri" w:cs="Calibri"/>
                <w:lang w:val="en-US"/>
              </w:rPr>
              <w:t>2</w:t>
            </w:r>
          </w:p>
        </w:tc>
        <w:tc>
          <w:tcPr>
            <w:tcW w:w="2177" w:type="dxa"/>
            <w:gridSpan w:val="2"/>
            <w:shd w:val="clear" w:color="auto" w:fill="BFBFBF"/>
            <w:vAlign w:val="center"/>
          </w:tcPr>
          <w:p w14:paraId="666B5AFC" w14:textId="77777777" w:rsidR="00611B26" w:rsidRPr="00611B26" w:rsidRDefault="00611B26" w:rsidP="00611B26">
            <w:pPr>
              <w:jc w:val="center"/>
              <w:rPr>
                <w:rFonts w:ascii="Calibri" w:eastAsia="Calibri" w:hAnsi="Calibri" w:cs="Calibri"/>
                <w:b/>
                <w:bCs/>
                <w:lang w:val="en-US"/>
              </w:rPr>
            </w:pPr>
            <w:r w:rsidRPr="00611B26">
              <w:rPr>
                <w:rFonts w:ascii="Calibri" w:eastAsia="Calibri" w:hAnsi="Calibri" w:cs="Calibri"/>
                <w:b/>
                <w:bCs/>
                <w:lang w:val="en-US"/>
              </w:rPr>
              <w:t>Title</w:t>
            </w:r>
          </w:p>
        </w:tc>
        <w:tc>
          <w:tcPr>
            <w:tcW w:w="5754" w:type="dxa"/>
            <w:gridSpan w:val="5"/>
            <w:vAlign w:val="center"/>
          </w:tcPr>
          <w:p w14:paraId="3F8E7573" w14:textId="77777777" w:rsidR="00611B26" w:rsidRPr="00611B26" w:rsidRDefault="00611B26" w:rsidP="00611B26">
            <w:pPr>
              <w:rPr>
                <w:rFonts w:ascii="Calibri" w:eastAsia="Calibri" w:hAnsi="Calibri" w:cs="Calibri"/>
                <w:lang w:val="en-US"/>
              </w:rPr>
            </w:pPr>
            <w:r w:rsidRPr="00611B26">
              <w:rPr>
                <w:rFonts w:ascii="Calibri" w:eastAsia="Calibri" w:hAnsi="Calibri" w:cs="Arial"/>
                <w:sz w:val="23"/>
                <w:szCs w:val="23"/>
                <w:lang w:val="en-US"/>
              </w:rPr>
              <w:t>Level of stakeholder involvement in quality assurance at higher education institutions</w:t>
            </w:r>
          </w:p>
        </w:tc>
      </w:tr>
      <w:tr w:rsidR="00611B26" w:rsidRPr="00611B26" w14:paraId="60D58760" w14:textId="77777777" w:rsidTr="00611B26">
        <w:trPr>
          <w:trHeight w:val="2024"/>
        </w:trPr>
        <w:tc>
          <w:tcPr>
            <w:tcW w:w="3262" w:type="dxa"/>
            <w:gridSpan w:val="4"/>
            <w:shd w:val="clear" w:color="auto" w:fill="E7E6E6"/>
            <w:vAlign w:val="center"/>
          </w:tcPr>
          <w:p w14:paraId="4AC41910" w14:textId="77777777" w:rsidR="00611B26" w:rsidRPr="00611B26" w:rsidRDefault="00611B26" w:rsidP="00611B26">
            <w:pPr>
              <w:rPr>
                <w:rFonts w:ascii="Calibri" w:eastAsia="Calibri" w:hAnsi="Calibri" w:cs="Calibri"/>
                <w:b/>
                <w:bCs/>
                <w:lang w:val="en-US"/>
              </w:rPr>
            </w:pPr>
            <w:r w:rsidRPr="00611B26">
              <w:rPr>
                <w:rFonts w:ascii="Calibri" w:eastAsia="Calibri" w:hAnsi="Calibri" w:cs="Calibri"/>
                <w:b/>
                <w:bCs/>
                <w:lang w:val="en-US"/>
              </w:rPr>
              <w:t>Objectives</w:t>
            </w:r>
          </w:p>
        </w:tc>
        <w:tc>
          <w:tcPr>
            <w:tcW w:w="5754" w:type="dxa"/>
            <w:gridSpan w:val="5"/>
          </w:tcPr>
          <w:p w14:paraId="6002478A" w14:textId="77777777" w:rsidR="00611B26" w:rsidRPr="00611B26" w:rsidRDefault="00611B26" w:rsidP="00611B26">
            <w:pPr>
              <w:numPr>
                <w:ilvl w:val="0"/>
                <w:numId w:val="5"/>
              </w:numPr>
              <w:contextualSpacing/>
              <w:jc w:val="both"/>
              <w:rPr>
                <w:rFonts w:ascii="Calibri" w:eastAsia="Calibri" w:hAnsi="Calibri" w:cs="Calibri"/>
                <w:lang w:val="en-US"/>
              </w:rPr>
            </w:pPr>
            <w:r w:rsidRPr="00611B26">
              <w:rPr>
                <w:rFonts w:ascii="Calibri" w:eastAsia="Calibri" w:hAnsi="Calibri" w:cs="Calibri"/>
                <w:lang w:val="en-US"/>
              </w:rPr>
              <w:t>increase the involvement of employers in HEIs’ quality assurance systems</w:t>
            </w:r>
          </w:p>
          <w:p w14:paraId="527F52F9" w14:textId="77777777" w:rsidR="00611B26" w:rsidRPr="00611B26" w:rsidRDefault="00611B26" w:rsidP="00611B26">
            <w:pPr>
              <w:numPr>
                <w:ilvl w:val="0"/>
                <w:numId w:val="5"/>
              </w:numPr>
              <w:contextualSpacing/>
              <w:jc w:val="both"/>
              <w:rPr>
                <w:rFonts w:ascii="Calibri" w:eastAsia="Calibri" w:hAnsi="Calibri" w:cs="Calibri"/>
                <w:lang w:val="en-US"/>
              </w:rPr>
            </w:pPr>
            <w:r w:rsidRPr="00611B26">
              <w:rPr>
                <w:rFonts w:ascii="Calibri" w:eastAsia="Calibri" w:hAnsi="Calibri" w:cs="Calibri"/>
                <w:lang w:val="en-US"/>
              </w:rPr>
              <w:t>increase the number of students involved in HEIs’ quality assurance systems</w:t>
            </w:r>
          </w:p>
          <w:p w14:paraId="799EEC20" w14:textId="77777777" w:rsidR="00611B26" w:rsidRPr="00611B26" w:rsidRDefault="00611B26" w:rsidP="00611B26">
            <w:pPr>
              <w:numPr>
                <w:ilvl w:val="0"/>
                <w:numId w:val="5"/>
              </w:numPr>
              <w:contextualSpacing/>
              <w:jc w:val="both"/>
              <w:rPr>
                <w:rFonts w:ascii="Calibri" w:eastAsia="Calibri" w:hAnsi="Calibri" w:cs="Calibri"/>
                <w:lang w:val="en-US"/>
              </w:rPr>
            </w:pPr>
            <w:r w:rsidRPr="00611B26">
              <w:rPr>
                <w:rFonts w:ascii="Calibri" w:eastAsia="Calibri" w:hAnsi="Calibri" w:cs="Calibri"/>
                <w:lang w:val="en-US"/>
              </w:rPr>
              <w:t>carry out student satisfaction survey</w:t>
            </w:r>
          </w:p>
        </w:tc>
      </w:tr>
      <w:tr w:rsidR="00611B26" w:rsidRPr="00611B26" w14:paraId="3855C2C4" w14:textId="77777777" w:rsidTr="00611B26">
        <w:trPr>
          <w:trHeight w:val="165"/>
        </w:trPr>
        <w:tc>
          <w:tcPr>
            <w:tcW w:w="4388" w:type="dxa"/>
            <w:gridSpan w:val="5"/>
            <w:shd w:val="clear" w:color="auto" w:fill="BFBFBF"/>
          </w:tcPr>
          <w:p w14:paraId="7AB76289" w14:textId="77777777" w:rsidR="00611B26" w:rsidRPr="00611B26" w:rsidRDefault="00611B26" w:rsidP="00611B26">
            <w:pPr>
              <w:jc w:val="both"/>
              <w:rPr>
                <w:rFonts w:ascii="Calibri" w:eastAsia="Calibri" w:hAnsi="Calibri" w:cs="Calibri"/>
                <w:b/>
                <w:bCs/>
                <w:lang w:val="en-US"/>
              </w:rPr>
            </w:pPr>
            <w:r w:rsidRPr="00611B26">
              <w:rPr>
                <w:rFonts w:ascii="Calibri" w:eastAsia="Calibri" w:hAnsi="Calibri" w:cs="Calibri"/>
                <w:b/>
                <w:bCs/>
                <w:lang w:val="en-US"/>
              </w:rPr>
              <w:t>Specific tasks</w:t>
            </w:r>
          </w:p>
        </w:tc>
        <w:tc>
          <w:tcPr>
            <w:tcW w:w="2270" w:type="dxa"/>
            <w:gridSpan w:val="3"/>
            <w:shd w:val="clear" w:color="auto" w:fill="E7E6E6"/>
          </w:tcPr>
          <w:p w14:paraId="684C1ADA" w14:textId="77777777" w:rsidR="00611B26" w:rsidRPr="00611B26" w:rsidRDefault="00611B26" w:rsidP="00611B26">
            <w:pPr>
              <w:jc w:val="both"/>
              <w:rPr>
                <w:rFonts w:ascii="Calibri" w:eastAsia="Calibri" w:hAnsi="Calibri" w:cs="Calibri"/>
                <w:b/>
                <w:bCs/>
                <w:lang w:val="en-US"/>
              </w:rPr>
            </w:pPr>
            <w:r w:rsidRPr="00611B26">
              <w:rPr>
                <w:rFonts w:ascii="Calibri" w:eastAsia="Calibri" w:hAnsi="Calibri" w:cs="Calibri"/>
                <w:b/>
                <w:bCs/>
                <w:lang w:val="en-US"/>
              </w:rPr>
              <w:t>Responsible(s)</w:t>
            </w:r>
          </w:p>
        </w:tc>
        <w:tc>
          <w:tcPr>
            <w:tcW w:w="2358" w:type="dxa"/>
            <w:shd w:val="clear" w:color="auto" w:fill="BFBFBF"/>
          </w:tcPr>
          <w:p w14:paraId="4AAF0B6A" w14:textId="77777777" w:rsidR="00611B26" w:rsidRPr="00611B26" w:rsidRDefault="00611B26" w:rsidP="00611B26">
            <w:pPr>
              <w:jc w:val="both"/>
              <w:rPr>
                <w:rFonts w:ascii="Calibri" w:eastAsia="Calibri" w:hAnsi="Calibri" w:cs="Calibri"/>
                <w:b/>
                <w:bCs/>
                <w:lang w:val="en-US"/>
              </w:rPr>
            </w:pPr>
            <w:r w:rsidRPr="00611B26">
              <w:rPr>
                <w:rFonts w:ascii="Calibri" w:eastAsia="Calibri" w:hAnsi="Calibri" w:cs="Calibri"/>
                <w:b/>
                <w:bCs/>
                <w:lang w:val="en-US"/>
              </w:rPr>
              <w:t>Timeline</w:t>
            </w:r>
          </w:p>
        </w:tc>
      </w:tr>
      <w:tr w:rsidR="00611B26" w:rsidRPr="00611B26" w14:paraId="06E68D63" w14:textId="77777777" w:rsidTr="00611B26">
        <w:tc>
          <w:tcPr>
            <w:tcW w:w="704" w:type="dxa"/>
            <w:shd w:val="clear" w:color="auto" w:fill="BDD6EE"/>
          </w:tcPr>
          <w:p w14:paraId="4D1DAA33"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1</w:t>
            </w:r>
          </w:p>
        </w:tc>
        <w:tc>
          <w:tcPr>
            <w:tcW w:w="3684" w:type="dxa"/>
            <w:gridSpan w:val="4"/>
          </w:tcPr>
          <w:p w14:paraId="06174DEF" w14:textId="4F2D65A8" w:rsidR="00611B26" w:rsidRPr="00611B26" w:rsidRDefault="00611B26" w:rsidP="00E24FDB">
            <w:pPr>
              <w:autoSpaceDE w:val="0"/>
              <w:autoSpaceDN w:val="0"/>
              <w:adjustRightInd w:val="0"/>
              <w:rPr>
                <w:rFonts w:ascii="Calibri" w:eastAsia="Calibri" w:hAnsi="Calibri" w:cs="Calibri"/>
                <w:color w:val="000000"/>
                <w:lang w:val="en-US"/>
              </w:rPr>
            </w:pPr>
            <w:r w:rsidRPr="00611B26">
              <w:rPr>
                <w:rFonts w:ascii="Calibri" w:eastAsia="Calibri" w:hAnsi="Calibri" w:cs="Calibri"/>
                <w:color w:val="000000"/>
                <w:lang w:val="en-US"/>
              </w:rPr>
              <w:t>raising awareness of the quality assurance system among employers</w:t>
            </w:r>
            <w:r w:rsidR="00E24FDB">
              <w:rPr>
                <w:rFonts w:ascii="Calibri" w:eastAsia="Calibri" w:hAnsi="Calibri" w:cs="Calibri"/>
                <w:color w:val="000000"/>
                <w:lang w:val="en-US"/>
              </w:rPr>
              <w:t>,</w:t>
            </w:r>
            <w:r w:rsidRPr="00611B26">
              <w:rPr>
                <w:rFonts w:ascii="Calibri" w:eastAsia="Calibri" w:hAnsi="Calibri" w:cs="Calibri"/>
                <w:color w:val="000000"/>
                <w:lang w:val="en-US"/>
              </w:rPr>
              <w:t xml:space="preserve"> </w:t>
            </w:r>
          </w:p>
          <w:p w14:paraId="6959A222" w14:textId="04AEDC50" w:rsidR="00611B26" w:rsidRPr="00611B26" w:rsidRDefault="00611B26" w:rsidP="00E24FDB">
            <w:pPr>
              <w:autoSpaceDE w:val="0"/>
              <w:autoSpaceDN w:val="0"/>
              <w:adjustRightInd w:val="0"/>
              <w:rPr>
                <w:rFonts w:ascii="Calibri" w:eastAsia="Calibri" w:hAnsi="Calibri" w:cs="Calibri"/>
                <w:color w:val="000000"/>
                <w:lang w:val="en-US"/>
              </w:rPr>
            </w:pPr>
            <w:r w:rsidRPr="00611B26">
              <w:rPr>
                <w:rFonts w:ascii="Calibri" w:eastAsia="Calibri" w:hAnsi="Calibri" w:cs="Calibri"/>
                <w:color w:val="000000"/>
                <w:lang w:val="en-US"/>
              </w:rPr>
              <w:t xml:space="preserve">workshops and seminars targeted at </w:t>
            </w:r>
            <w:r w:rsidR="00E24FDB" w:rsidRPr="00611B26">
              <w:rPr>
                <w:rFonts w:ascii="Calibri" w:eastAsia="Calibri" w:hAnsi="Calibri" w:cs="Calibri"/>
                <w:color w:val="000000"/>
                <w:lang w:val="en-US"/>
              </w:rPr>
              <w:t>employers</w:t>
            </w:r>
            <w:r w:rsidR="00E24FDB">
              <w:rPr>
                <w:rFonts w:ascii="Calibri" w:eastAsia="Calibri" w:hAnsi="Calibri" w:cs="Calibri"/>
                <w:color w:val="000000"/>
                <w:lang w:val="en-US"/>
              </w:rPr>
              <w:t>,</w:t>
            </w:r>
            <w:r w:rsidRPr="00611B26">
              <w:rPr>
                <w:rFonts w:ascii="Calibri" w:eastAsia="Calibri" w:hAnsi="Calibri" w:cs="Calibri"/>
                <w:color w:val="000000"/>
                <w:lang w:val="en-US"/>
              </w:rPr>
              <w:t xml:space="preserve"> regular communication with employers and employers’ associations</w:t>
            </w:r>
            <w:r w:rsidR="00E24FDB">
              <w:rPr>
                <w:rFonts w:ascii="Calibri" w:eastAsia="Calibri" w:hAnsi="Calibri" w:cs="Calibri"/>
                <w:color w:val="000000"/>
                <w:lang w:val="en-US"/>
              </w:rPr>
              <w:t xml:space="preserve">, </w:t>
            </w:r>
            <w:r w:rsidRPr="00611B26">
              <w:rPr>
                <w:rFonts w:ascii="Calibri" w:eastAsia="Calibri" w:hAnsi="Calibri" w:cs="Calibri"/>
                <w:color w:val="000000"/>
                <w:lang w:val="en-US"/>
              </w:rPr>
              <w:t xml:space="preserve">organizing meetings between higher education institutions and employers for the exchange of experiences and discussion </w:t>
            </w:r>
          </w:p>
        </w:tc>
        <w:tc>
          <w:tcPr>
            <w:tcW w:w="2270" w:type="dxa"/>
            <w:gridSpan w:val="3"/>
          </w:tcPr>
          <w:p w14:paraId="2EADF33B"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Redhammer, Matlovič, Džubáková</w:t>
            </w:r>
          </w:p>
        </w:tc>
        <w:tc>
          <w:tcPr>
            <w:tcW w:w="2358" w:type="dxa"/>
          </w:tcPr>
          <w:p w14:paraId="6258E218"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March 2021 – June 2022</w:t>
            </w:r>
          </w:p>
        </w:tc>
      </w:tr>
      <w:tr w:rsidR="00611B26" w:rsidRPr="00611B26" w14:paraId="0656B236" w14:textId="77777777" w:rsidTr="00611B26">
        <w:tc>
          <w:tcPr>
            <w:tcW w:w="704" w:type="dxa"/>
            <w:shd w:val="clear" w:color="auto" w:fill="BDD6EE"/>
          </w:tcPr>
          <w:p w14:paraId="55CABA33"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2</w:t>
            </w:r>
          </w:p>
        </w:tc>
        <w:tc>
          <w:tcPr>
            <w:tcW w:w="3684" w:type="dxa"/>
            <w:gridSpan w:val="4"/>
          </w:tcPr>
          <w:p w14:paraId="049BF95E" w14:textId="6DB8B3C1" w:rsidR="00611B26" w:rsidRPr="00611B26" w:rsidRDefault="00611B26" w:rsidP="00E24FDB">
            <w:pPr>
              <w:autoSpaceDE w:val="0"/>
              <w:autoSpaceDN w:val="0"/>
              <w:adjustRightInd w:val="0"/>
              <w:rPr>
                <w:rFonts w:ascii="Calibri" w:eastAsia="Calibri" w:hAnsi="Calibri" w:cs="Calibri"/>
                <w:color w:val="000000"/>
                <w:lang w:val="en-US"/>
              </w:rPr>
            </w:pPr>
            <w:r w:rsidRPr="00611B26">
              <w:rPr>
                <w:rFonts w:ascii="Calibri" w:eastAsia="Calibri" w:hAnsi="Calibri" w:cs="Calibri"/>
                <w:color w:val="000000"/>
                <w:lang w:val="en-US"/>
              </w:rPr>
              <w:t>preparation of future student reviewers</w:t>
            </w:r>
            <w:r w:rsidR="00E24FDB">
              <w:rPr>
                <w:rFonts w:ascii="Calibri" w:eastAsia="Calibri" w:hAnsi="Calibri" w:cs="Calibri"/>
                <w:color w:val="000000"/>
                <w:lang w:val="en-US"/>
              </w:rPr>
              <w:t>,</w:t>
            </w:r>
            <w:r w:rsidRPr="00611B26">
              <w:rPr>
                <w:rFonts w:ascii="Calibri" w:eastAsia="Calibri" w:hAnsi="Calibri" w:cs="Calibri"/>
                <w:color w:val="000000"/>
                <w:lang w:val="en-US"/>
              </w:rPr>
              <w:t xml:space="preserve"> training of student reviewers</w:t>
            </w:r>
            <w:r w:rsidR="00E24FDB">
              <w:rPr>
                <w:rFonts w:ascii="Calibri" w:eastAsia="Calibri" w:hAnsi="Calibri" w:cs="Calibri"/>
                <w:color w:val="000000"/>
                <w:lang w:val="en-US"/>
              </w:rPr>
              <w:t xml:space="preserve">, </w:t>
            </w:r>
            <w:r w:rsidRPr="00611B26">
              <w:rPr>
                <w:rFonts w:ascii="Calibri" w:eastAsia="Calibri" w:hAnsi="Calibri" w:cs="Calibri"/>
                <w:color w:val="000000"/>
                <w:lang w:val="en-US"/>
              </w:rPr>
              <w:t>raising awareness of the quality assurance system among students</w:t>
            </w:r>
            <w:r w:rsidR="00E24FDB">
              <w:rPr>
                <w:rFonts w:ascii="Calibri" w:eastAsia="Calibri" w:hAnsi="Calibri" w:cs="Calibri"/>
                <w:color w:val="000000"/>
                <w:lang w:val="en-US"/>
              </w:rPr>
              <w:t xml:space="preserve">, </w:t>
            </w:r>
            <w:r w:rsidRPr="00611B26">
              <w:rPr>
                <w:rFonts w:ascii="Calibri" w:eastAsia="Calibri" w:hAnsi="Calibri" w:cs="Calibri"/>
                <w:color w:val="000000"/>
                <w:lang w:val="en-US"/>
              </w:rPr>
              <w:t xml:space="preserve">communication with students, workshops for students </w:t>
            </w:r>
          </w:p>
        </w:tc>
        <w:tc>
          <w:tcPr>
            <w:tcW w:w="2270" w:type="dxa"/>
            <w:gridSpan w:val="3"/>
          </w:tcPr>
          <w:p w14:paraId="6EBA33E8" w14:textId="77777777" w:rsidR="00611B26" w:rsidRPr="00611B26" w:rsidRDefault="00611B26" w:rsidP="00E24FDB">
            <w:pPr>
              <w:rPr>
                <w:rFonts w:ascii="Calibri" w:eastAsia="Calibri" w:hAnsi="Calibri" w:cs="Calibri"/>
                <w:lang w:val="en-US"/>
              </w:rPr>
            </w:pPr>
            <w:r w:rsidRPr="00611B26">
              <w:rPr>
                <w:rFonts w:ascii="Calibri" w:eastAsia="Calibri" w:hAnsi="Calibri" w:cs="Calibri"/>
                <w:lang w:val="en-US"/>
              </w:rPr>
              <w:t>Department of Accreditations</w:t>
            </w:r>
          </w:p>
        </w:tc>
        <w:tc>
          <w:tcPr>
            <w:tcW w:w="2358" w:type="dxa"/>
          </w:tcPr>
          <w:p w14:paraId="7866444A"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March 2021 - ongoing</w:t>
            </w:r>
          </w:p>
        </w:tc>
      </w:tr>
      <w:tr w:rsidR="00611B26" w:rsidRPr="00611B26" w14:paraId="39D032CE" w14:textId="77777777" w:rsidTr="00611B26">
        <w:tc>
          <w:tcPr>
            <w:tcW w:w="704" w:type="dxa"/>
            <w:shd w:val="clear" w:color="auto" w:fill="BDD6EE"/>
          </w:tcPr>
          <w:p w14:paraId="46FF87AD"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3</w:t>
            </w:r>
          </w:p>
        </w:tc>
        <w:tc>
          <w:tcPr>
            <w:tcW w:w="3684" w:type="dxa"/>
            <w:gridSpan w:val="4"/>
            <w:tcBorders>
              <w:top w:val="none" w:sz="6" w:space="0" w:color="auto"/>
              <w:bottom w:val="none" w:sz="6" w:space="0" w:color="auto"/>
            </w:tcBorders>
          </w:tcPr>
          <w:p w14:paraId="5404CB51" w14:textId="77777777" w:rsidR="00611B26" w:rsidRPr="00611B26" w:rsidRDefault="00611B26" w:rsidP="00611B26">
            <w:pPr>
              <w:autoSpaceDE w:val="0"/>
              <w:autoSpaceDN w:val="0"/>
              <w:adjustRightInd w:val="0"/>
              <w:rPr>
                <w:rFonts w:ascii="Calibri" w:eastAsia="Calibri" w:hAnsi="Calibri" w:cs="Calibri"/>
                <w:color w:val="000000"/>
                <w:lang w:val="en-US"/>
              </w:rPr>
            </w:pPr>
            <w:r w:rsidRPr="00611B26">
              <w:rPr>
                <w:rFonts w:ascii="Calibri" w:eastAsia="Calibri" w:hAnsi="Calibri" w:cs="Calibri"/>
                <w:color w:val="000000"/>
                <w:lang w:val="en-US"/>
              </w:rPr>
              <w:t xml:space="preserve">preparation, carrying out and evaluation of a broader systematic </w:t>
            </w:r>
            <w:r w:rsidRPr="00611B26">
              <w:rPr>
                <w:rFonts w:ascii="Calibri" w:eastAsia="Calibri" w:hAnsi="Calibri" w:cs="Calibri"/>
                <w:color w:val="000000"/>
                <w:lang w:val="en-US"/>
              </w:rPr>
              <w:lastRenderedPageBreak/>
              <w:t xml:space="preserve">survey of students' views on higher education </w:t>
            </w:r>
          </w:p>
        </w:tc>
        <w:tc>
          <w:tcPr>
            <w:tcW w:w="2270" w:type="dxa"/>
            <w:gridSpan w:val="3"/>
          </w:tcPr>
          <w:p w14:paraId="56F8C99A" w14:textId="77777777" w:rsidR="00611B26" w:rsidRPr="00611B26" w:rsidRDefault="00611B26" w:rsidP="00E24FDB">
            <w:pPr>
              <w:rPr>
                <w:rFonts w:ascii="Calibri" w:eastAsia="Calibri" w:hAnsi="Calibri" w:cs="Calibri"/>
                <w:lang w:val="en-US"/>
              </w:rPr>
            </w:pPr>
            <w:r w:rsidRPr="00611B26">
              <w:rPr>
                <w:rFonts w:ascii="Calibri" w:eastAsia="Calibri" w:hAnsi="Calibri" w:cs="Calibri"/>
                <w:lang w:val="en-US"/>
              </w:rPr>
              <w:lastRenderedPageBreak/>
              <w:t>SAAHE, Analytical Department</w:t>
            </w:r>
          </w:p>
        </w:tc>
        <w:tc>
          <w:tcPr>
            <w:tcW w:w="2358" w:type="dxa"/>
          </w:tcPr>
          <w:p w14:paraId="215AF75B"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March 2021 – June 2022</w:t>
            </w:r>
          </w:p>
        </w:tc>
      </w:tr>
      <w:tr w:rsidR="00611B26" w:rsidRPr="00611B26" w14:paraId="3C53381A" w14:textId="77777777" w:rsidTr="00611B26">
        <w:trPr>
          <w:trHeight w:val="1828"/>
        </w:trPr>
        <w:tc>
          <w:tcPr>
            <w:tcW w:w="3262" w:type="dxa"/>
            <w:gridSpan w:val="4"/>
            <w:shd w:val="clear" w:color="auto" w:fill="E7E6E6"/>
            <w:vAlign w:val="center"/>
          </w:tcPr>
          <w:p w14:paraId="0339CD06" w14:textId="77777777" w:rsidR="00611B26" w:rsidRPr="00611B26" w:rsidRDefault="00611B26" w:rsidP="00611B26">
            <w:pPr>
              <w:rPr>
                <w:rFonts w:ascii="Calibri" w:eastAsia="Calibri" w:hAnsi="Calibri" w:cs="Calibri"/>
                <w:b/>
                <w:bCs/>
                <w:lang w:val="en-US"/>
              </w:rPr>
            </w:pPr>
            <w:r w:rsidRPr="00611B26">
              <w:rPr>
                <w:rFonts w:ascii="Calibri" w:eastAsia="Calibri" w:hAnsi="Calibri" w:cs="Calibri"/>
                <w:b/>
                <w:bCs/>
                <w:lang w:val="en-US"/>
              </w:rPr>
              <w:t>Outcomes</w:t>
            </w:r>
          </w:p>
        </w:tc>
        <w:tc>
          <w:tcPr>
            <w:tcW w:w="5754" w:type="dxa"/>
            <w:gridSpan w:val="5"/>
            <w:shd w:val="clear" w:color="auto" w:fill="FFFFFF"/>
          </w:tcPr>
          <w:p w14:paraId="5B7B1DE5" w14:textId="77777777" w:rsidR="00611B26" w:rsidRPr="00611B26" w:rsidRDefault="00611B26" w:rsidP="00611B26">
            <w:pPr>
              <w:numPr>
                <w:ilvl w:val="0"/>
                <w:numId w:val="11"/>
              </w:numPr>
              <w:autoSpaceDE w:val="0"/>
              <w:autoSpaceDN w:val="0"/>
              <w:adjustRightInd w:val="0"/>
              <w:jc w:val="both"/>
              <w:rPr>
                <w:rFonts w:ascii="Calibri" w:eastAsia="Calibri" w:hAnsi="Calibri" w:cs="Calibri"/>
                <w:color w:val="000000"/>
                <w:lang w:val="en-US"/>
              </w:rPr>
            </w:pPr>
            <w:r w:rsidRPr="00611B26">
              <w:rPr>
                <w:rFonts w:ascii="Calibri" w:eastAsia="Calibri" w:hAnsi="Calibri" w:cs="Calibri"/>
                <w:color w:val="000000"/>
                <w:lang w:val="en-US"/>
              </w:rPr>
              <w:t>improvement of cooperation with different types of stakeholders and deeper involvement of stakeholders in IQA on HEIs</w:t>
            </w:r>
          </w:p>
          <w:p w14:paraId="1D36B54F" w14:textId="77777777" w:rsidR="00611B26" w:rsidRPr="00611B26" w:rsidRDefault="00611B26" w:rsidP="00611B26">
            <w:pPr>
              <w:numPr>
                <w:ilvl w:val="0"/>
                <w:numId w:val="11"/>
              </w:numPr>
              <w:contextualSpacing/>
              <w:jc w:val="both"/>
              <w:rPr>
                <w:rFonts w:ascii="Calibri" w:eastAsia="Calibri" w:hAnsi="Calibri" w:cs="Calibri"/>
                <w:lang w:val="en-US"/>
              </w:rPr>
            </w:pPr>
            <w:r w:rsidRPr="00611B26">
              <w:rPr>
                <w:rFonts w:ascii="Calibri" w:eastAsia="Calibri" w:hAnsi="Calibri" w:cs="Calibri"/>
                <w:lang w:val="en-US"/>
              </w:rPr>
              <w:t xml:space="preserve">larger proportion of students, employers involved in HEIs’ quality assurance </w:t>
            </w:r>
          </w:p>
          <w:p w14:paraId="56D65D62" w14:textId="77777777" w:rsidR="00611B26" w:rsidRPr="00611B26" w:rsidRDefault="00611B26" w:rsidP="00611B26">
            <w:pPr>
              <w:numPr>
                <w:ilvl w:val="0"/>
                <w:numId w:val="11"/>
              </w:numPr>
              <w:autoSpaceDE w:val="0"/>
              <w:autoSpaceDN w:val="0"/>
              <w:adjustRightInd w:val="0"/>
              <w:jc w:val="both"/>
              <w:rPr>
                <w:rFonts w:ascii="Calibri" w:eastAsia="Calibri" w:hAnsi="Calibri" w:cs="Calibri"/>
                <w:color w:val="000000"/>
                <w:lang w:val="en-US"/>
              </w:rPr>
            </w:pPr>
            <w:r w:rsidRPr="00611B26">
              <w:rPr>
                <w:rFonts w:ascii="Calibri" w:eastAsia="Calibri" w:hAnsi="Calibri" w:cs="Calibri"/>
                <w:color w:val="000000"/>
                <w:lang w:val="en-US"/>
              </w:rPr>
              <w:t xml:space="preserve">increasing the number of reviewers from the practice registered in the list of reviewers </w:t>
            </w:r>
          </w:p>
          <w:p w14:paraId="78C94F97" w14:textId="77777777" w:rsidR="00611B26" w:rsidRPr="00611B26" w:rsidRDefault="00611B26" w:rsidP="00611B26">
            <w:pPr>
              <w:numPr>
                <w:ilvl w:val="0"/>
                <w:numId w:val="11"/>
              </w:numPr>
              <w:contextualSpacing/>
              <w:jc w:val="both"/>
              <w:rPr>
                <w:rFonts w:ascii="Calibri" w:eastAsia="Calibri" w:hAnsi="Calibri" w:cs="Calibri"/>
                <w:lang w:val="en-US"/>
              </w:rPr>
            </w:pPr>
            <w:r w:rsidRPr="00611B26">
              <w:rPr>
                <w:rFonts w:ascii="Calibri" w:eastAsia="Calibri" w:hAnsi="Calibri" w:cs="Calibri"/>
                <w:lang w:val="en-US"/>
              </w:rPr>
              <w:t xml:space="preserve">involvement of students and employers in each review panel in accreditation processes  </w:t>
            </w:r>
          </w:p>
          <w:p w14:paraId="5DFF4FA3" w14:textId="1D86E80F" w:rsidR="00611B26" w:rsidRPr="00611B26" w:rsidRDefault="00611B26" w:rsidP="00611B26">
            <w:pPr>
              <w:numPr>
                <w:ilvl w:val="0"/>
                <w:numId w:val="11"/>
              </w:numPr>
              <w:contextualSpacing/>
              <w:jc w:val="both"/>
              <w:rPr>
                <w:rFonts w:ascii="Calibri" w:eastAsia="Calibri" w:hAnsi="Calibri" w:cs="Calibri"/>
                <w:lang w:val="en-US"/>
              </w:rPr>
            </w:pPr>
            <w:r w:rsidRPr="00611B26">
              <w:rPr>
                <w:rFonts w:ascii="Calibri" w:eastAsia="Calibri" w:hAnsi="Calibri" w:cs="Calibri"/>
                <w:lang w:val="en-US"/>
              </w:rPr>
              <w:t xml:space="preserve">student satisfaction survey carried out with over </w:t>
            </w:r>
            <w:r w:rsidR="002052B3">
              <w:rPr>
                <w:rFonts w:ascii="Calibri" w:eastAsia="Calibri" w:hAnsi="Calibri" w:cs="Calibri"/>
                <w:lang w:val="en-US"/>
              </w:rPr>
              <w:br/>
            </w:r>
            <w:r w:rsidRPr="00611B26">
              <w:rPr>
                <w:rFonts w:ascii="Calibri" w:eastAsia="Calibri" w:hAnsi="Calibri" w:cs="Calibri"/>
                <w:lang w:val="en-US"/>
              </w:rPr>
              <w:t>20</w:t>
            </w:r>
            <w:r w:rsidR="002052B3">
              <w:rPr>
                <w:rFonts w:ascii="Calibri" w:eastAsia="Calibri" w:hAnsi="Calibri" w:cs="Calibri"/>
                <w:lang w:val="en-US"/>
              </w:rPr>
              <w:t xml:space="preserve"> 000</w:t>
            </w:r>
            <w:r w:rsidRPr="00611B26">
              <w:rPr>
                <w:rFonts w:ascii="Calibri" w:eastAsia="Calibri" w:hAnsi="Calibri" w:cs="Calibri"/>
                <w:lang w:val="en-US"/>
              </w:rPr>
              <w:t xml:space="preserve"> respondents </w:t>
            </w:r>
          </w:p>
          <w:p w14:paraId="269EFCC1" w14:textId="77777777" w:rsidR="00611B26" w:rsidRPr="00611B26" w:rsidRDefault="00611B26" w:rsidP="00611B26">
            <w:pPr>
              <w:numPr>
                <w:ilvl w:val="0"/>
                <w:numId w:val="11"/>
              </w:numPr>
              <w:autoSpaceDE w:val="0"/>
              <w:autoSpaceDN w:val="0"/>
              <w:adjustRightInd w:val="0"/>
              <w:jc w:val="both"/>
              <w:rPr>
                <w:rFonts w:ascii="Calibri" w:eastAsia="Calibri" w:hAnsi="Calibri" w:cs="Calibri"/>
                <w:color w:val="000000"/>
                <w:lang w:val="en-US"/>
              </w:rPr>
            </w:pPr>
            <w:r w:rsidRPr="00611B26">
              <w:rPr>
                <w:rFonts w:ascii="Calibri" w:eastAsia="Calibri" w:hAnsi="Calibri" w:cs="Calibri"/>
                <w:color w:val="000000"/>
                <w:lang w:val="en-US"/>
              </w:rPr>
              <w:t>online meetings with new reviewers</w:t>
            </w:r>
          </w:p>
        </w:tc>
      </w:tr>
      <w:tr w:rsidR="00611B26" w:rsidRPr="00611B26" w14:paraId="26185F6A" w14:textId="77777777" w:rsidTr="00611B26">
        <w:tc>
          <w:tcPr>
            <w:tcW w:w="4508" w:type="dxa"/>
            <w:gridSpan w:val="6"/>
            <w:shd w:val="clear" w:color="auto" w:fill="BFBFBF"/>
          </w:tcPr>
          <w:p w14:paraId="5F9C1BEE" w14:textId="77777777" w:rsidR="00611B26" w:rsidRPr="00611B26" w:rsidRDefault="00611B26" w:rsidP="00611B26">
            <w:pPr>
              <w:jc w:val="both"/>
              <w:rPr>
                <w:rFonts w:ascii="Calibri" w:eastAsia="Calibri" w:hAnsi="Calibri" w:cs="Calibri"/>
                <w:b/>
                <w:bCs/>
                <w:lang w:val="en-US"/>
              </w:rPr>
            </w:pPr>
            <w:r w:rsidRPr="00611B26">
              <w:rPr>
                <w:rFonts w:ascii="Calibri" w:eastAsia="Calibri" w:hAnsi="Calibri" w:cs="Calibri"/>
                <w:b/>
                <w:bCs/>
                <w:lang w:val="en-US"/>
              </w:rPr>
              <w:t>Risks</w:t>
            </w:r>
          </w:p>
        </w:tc>
        <w:tc>
          <w:tcPr>
            <w:tcW w:w="4508" w:type="dxa"/>
            <w:gridSpan w:val="3"/>
            <w:shd w:val="clear" w:color="auto" w:fill="E7E6E6"/>
          </w:tcPr>
          <w:p w14:paraId="02E8552D" w14:textId="77777777" w:rsidR="00611B26" w:rsidRPr="00611B26" w:rsidRDefault="00611B26" w:rsidP="00611B26">
            <w:pPr>
              <w:jc w:val="both"/>
              <w:rPr>
                <w:rFonts w:ascii="Calibri" w:eastAsia="Calibri" w:hAnsi="Calibri" w:cs="Calibri"/>
                <w:b/>
                <w:bCs/>
                <w:lang w:val="en-US"/>
              </w:rPr>
            </w:pPr>
            <w:r w:rsidRPr="00611B26">
              <w:rPr>
                <w:rFonts w:ascii="Calibri" w:eastAsia="Calibri" w:hAnsi="Calibri" w:cs="Calibri"/>
                <w:b/>
                <w:bCs/>
                <w:lang w:val="en-US"/>
              </w:rPr>
              <w:t>Mitigation actions</w:t>
            </w:r>
          </w:p>
        </w:tc>
      </w:tr>
      <w:tr w:rsidR="00611B26" w:rsidRPr="00611B26" w14:paraId="6ACBCC15" w14:textId="77777777" w:rsidTr="005E1CD3">
        <w:tc>
          <w:tcPr>
            <w:tcW w:w="4508" w:type="dxa"/>
            <w:gridSpan w:val="6"/>
          </w:tcPr>
          <w:p w14:paraId="1011249A" w14:textId="77777777" w:rsidR="00611B26" w:rsidRPr="00611B26" w:rsidRDefault="00611B26" w:rsidP="00611B26">
            <w:pPr>
              <w:jc w:val="both"/>
              <w:rPr>
                <w:rFonts w:ascii="Calibri" w:eastAsia="Calibri" w:hAnsi="Calibri" w:cs="Calibri"/>
                <w:highlight w:val="yellow"/>
                <w:lang w:val="en-US"/>
              </w:rPr>
            </w:pPr>
            <w:r w:rsidRPr="00611B26">
              <w:rPr>
                <w:rFonts w:ascii="Calibri" w:eastAsia="Calibri" w:hAnsi="Calibri" w:cs="Calibri"/>
                <w:lang w:val="en-US"/>
              </w:rPr>
              <w:t>no interest from employers to take part in the QA processes</w:t>
            </w:r>
          </w:p>
        </w:tc>
        <w:tc>
          <w:tcPr>
            <w:tcW w:w="4508" w:type="dxa"/>
            <w:gridSpan w:val="3"/>
          </w:tcPr>
          <w:p w14:paraId="7CB5F02C" w14:textId="77777777" w:rsidR="00611B26" w:rsidRPr="00611B26" w:rsidRDefault="00611B26" w:rsidP="00611B26">
            <w:pPr>
              <w:jc w:val="both"/>
              <w:rPr>
                <w:rFonts w:ascii="Calibri" w:eastAsia="Calibri" w:hAnsi="Calibri" w:cs="Calibri"/>
                <w:highlight w:val="yellow"/>
                <w:lang w:val="en-US"/>
              </w:rPr>
            </w:pPr>
            <w:r w:rsidRPr="00611B26">
              <w:rPr>
                <w:rFonts w:ascii="Calibri" w:eastAsia="Calibri" w:hAnsi="Calibri" w:cs="Calibri"/>
                <w:lang w:val="en-US"/>
              </w:rPr>
              <w:t>find motivation for the employers, specific meetings and trainings for them, more explanation of the importance of stakeholders’ involvement in QA processes</w:t>
            </w:r>
          </w:p>
        </w:tc>
      </w:tr>
      <w:tr w:rsidR="00611B26" w:rsidRPr="00611B26" w14:paraId="79E738D7" w14:textId="77777777" w:rsidTr="005E1CD3">
        <w:tc>
          <w:tcPr>
            <w:tcW w:w="4508" w:type="dxa"/>
            <w:gridSpan w:val="6"/>
          </w:tcPr>
          <w:p w14:paraId="27612476"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no interest from students to take part in the QA processes</w:t>
            </w:r>
          </w:p>
        </w:tc>
        <w:tc>
          <w:tcPr>
            <w:tcW w:w="4508" w:type="dxa"/>
            <w:gridSpan w:val="3"/>
          </w:tcPr>
          <w:p w14:paraId="54C08CD2"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specialized trainings for student reviewers</w:t>
            </w:r>
          </w:p>
        </w:tc>
      </w:tr>
      <w:tr w:rsidR="00611B26" w:rsidRPr="00611B26" w14:paraId="3C91971D" w14:textId="77777777" w:rsidTr="00611B26">
        <w:tc>
          <w:tcPr>
            <w:tcW w:w="4508" w:type="dxa"/>
            <w:gridSpan w:val="6"/>
            <w:shd w:val="clear" w:color="auto" w:fill="BFBFBF"/>
          </w:tcPr>
          <w:p w14:paraId="367C872B" w14:textId="77777777" w:rsidR="00611B26" w:rsidRPr="00611B26" w:rsidRDefault="00611B26" w:rsidP="00611B26">
            <w:pPr>
              <w:jc w:val="both"/>
              <w:rPr>
                <w:rFonts w:ascii="Calibri" w:eastAsia="Calibri" w:hAnsi="Calibri" w:cs="Calibri"/>
                <w:b/>
                <w:bCs/>
                <w:lang w:val="en-US"/>
              </w:rPr>
            </w:pPr>
            <w:r w:rsidRPr="00611B26">
              <w:rPr>
                <w:rFonts w:ascii="Calibri" w:eastAsia="Calibri" w:hAnsi="Calibri" w:cs="Calibri"/>
                <w:b/>
                <w:bCs/>
                <w:lang w:val="en-US"/>
              </w:rPr>
              <w:t>Effort</w:t>
            </w:r>
          </w:p>
        </w:tc>
        <w:tc>
          <w:tcPr>
            <w:tcW w:w="4508" w:type="dxa"/>
            <w:gridSpan w:val="3"/>
            <w:shd w:val="clear" w:color="auto" w:fill="E7E6E6"/>
          </w:tcPr>
          <w:p w14:paraId="625A4839" w14:textId="77777777" w:rsidR="00611B26" w:rsidRPr="00611B26" w:rsidRDefault="00611B26" w:rsidP="00611B26">
            <w:pPr>
              <w:jc w:val="both"/>
              <w:rPr>
                <w:rFonts w:ascii="Calibri" w:eastAsia="Calibri" w:hAnsi="Calibri" w:cs="Calibri"/>
                <w:b/>
                <w:bCs/>
                <w:lang w:val="en-US"/>
              </w:rPr>
            </w:pPr>
            <w:r w:rsidRPr="00611B26">
              <w:rPr>
                <w:rFonts w:ascii="Calibri" w:eastAsia="Calibri" w:hAnsi="Calibri" w:cs="Calibri"/>
                <w:b/>
                <w:bCs/>
                <w:lang w:val="en-US"/>
              </w:rPr>
              <w:t>Impact</w:t>
            </w:r>
          </w:p>
        </w:tc>
      </w:tr>
      <w:tr w:rsidR="00611B26" w:rsidRPr="00611B26" w14:paraId="46CCBC6C" w14:textId="77777777" w:rsidTr="00611B26">
        <w:tc>
          <w:tcPr>
            <w:tcW w:w="1129" w:type="dxa"/>
            <w:gridSpan w:val="3"/>
            <w:shd w:val="clear" w:color="auto" w:fill="1F4E79"/>
          </w:tcPr>
          <w:p w14:paraId="385EF64C"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Score</w:t>
            </w:r>
          </w:p>
        </w:tc>
        <w:tc>
          <w:tcPr>
            <w:tcW w:w="3379" w:type="dxa"/>
            <w:gridSpan w:val="3"/>
            <w:shd w:val="clear" w:color="auto" w:fill="DEEAF6"/>
          </w:tcPr>
          <w:p w14:paraId="2E1B9561"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Comments (optional)</w:t>
            </w:r>
          </w:p>
        </w:tc>
        <w:tc>
          <w:tcPr>
            <w:tcW w:w="1299" w:type="dxa"/>
            <w:shd w:val="clear" w:color="auto" w:fill="ED7D31"/>
          </w:tcPr>
          <w:p w14:paraId="733E86EC"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color w:val="FFFFFF"/>
                <w:lang w:val="en-US"/>
              </w:rPr>
              <w:t>Score</w:t>
            </w:r>
          </w:p>
        </w:tc>
        <w:tc>
          <w:tcPr>
            <w:tcW w:w="3209" w:type="dxa"/>
            <w:gridSpan w:val="2"/>
            <w:shd w:val="clear" w:color="auto" w:fill="FBE4D5"/>
          </w:tcPr>
          <w:p w14:paraId="40CB0006" w14:textId="77777777" w:rsidR="00611B26" w:rsidRPr="00611B26" w:rsidRDefault="00611B26" w:rsidP="00611B26">
            <w:pPr>
              <w:jc w:val="both"/>
              <w:rPr>
                <w:rFonts w:ascii="Calibri" w:eastAsia="Calibri" w:hAnsi="Calibri" w:cs="Calibri"/>
                <w:lang w:val="en-US"/>
              </w:rPr>
            </w:pPr>
            <w:r w:rsidRPr="00611B26">
              <w:rPr>
                <w:rFonts w:ascii="Calibri" w:eastAsia="Calibri" w:hAnsi="Calibri" w:cs="Calibri"/>
                <w:lang w:val="en-US"/>
              </w:rPr>
              <w:t>Comments (optional)</w:t>
            </w:r>
          </w:p>
        </w:tc>
      </w:tr>
      <w:tr w:rsidR="00611B26" w:rsidRPr="00611B26" w14:paraId="7B26DA1F" w14:textId="77777777" w:rsidTr="005E1CD3">
        <w:tc>
          <w:tcPr>
            <w:tcW w:w="1129" w:type="dxa"/>
            <w:gridSpan w:val="3"/>
          </w:tcPr>
          <w:p w14:paraId="376557B2" w14:textId="77777777" w:rsidR="00611B26" w:rsidRPr="00611B26" w:rsidRDefault="00611B26" w:rsidP="00611B26">
            <w:pPr>
              <w:jc w:val="both"/>
              <w:rPr>
                <w:rFonts w:ascii="Calibri" w:eastAsia="Calibri" w:hAnsi="Calibri" w:cs="Calibri"/>
                <w:highlight w:val="yellow"/>
                <w:lang w:val="en-US"/>
              </w:rPr>
            </w:pPr>
            <w:r w:rsidRPr="00611B26">
              <w:rPr>
                <w:rFonts w:ascii="Calibri" w:eastAsia="Calibri" w:hAnsi="Calibri" w:cs="Calibri"/>
                <w:lang w:val="en-US"/>
              </w:rPr>
              <w:t>4</w:t>
            </w:r>
          </w:p>
        </w:tc>
        <w:tc>
          <w:tcPr>
            <w:tcW w:w="3379" w:type="dxa"/>
            <w:gridSpan w:val="3"/>
          </w:tcPr>
          <w:p w14:paraId="45E2270C" w14:textId="77777777" w:rsidR="00611B26" w:rsidRPr="00611B26" w:rsidRDefault="00611B26" w:rsidP="00611B26">
            <w:pPr>
              <w:jc w:val="both"/>
              <w:rPr>
                <w:rFonts w:ascii="Calibri" w:eastAsia="Calibri" w:hAnsi="Calibri" w:cs="Calibri"/>
                <w:highlight w:val="yellow"/>
                <w:lang w:val="en-US"/>
              </w:rPr>
            </w:pPr>
          </w:p>
        </w:tc>
        <w:tc>
          <w:tcPr>
            <w:tcW w:w="1299" w:type="dxa"/>
          </w:tcPr>
          <w:p w14:paraId="1000D9F8" w14:textId="77777777" w:rsidR="00611B26" w:rsidRPr="00611B26" w:rsidRDefault="00611B26" w:rsidP="00611B26">
            <w:pPr>
              <w:jc w:val="both"/>
              <w:rPr>
                <w:rFonts w:ascii="Calibri" w:eastAsia="Calibri" w:hAnsi="Calibri" w:cs="Calibri"/>
                <w:highlight w:val="yellow"/>
                <w:lang w:val="en-US"/>
              </w:rPr>
            </w:pPr>
            <w:r w:rsidRPr="00611B26">
              <w:rPr>
                <w:rFonts w:ascii="Calibri" w:eastAsia="Calibri" w:hAnsi="Calibri" w:cs="Calibri"/>
                <w:lang w:val="en-US"/>
              </w:rPr>
              <w:t>3</w:t>
            </w:r>
          </w:p>
        </w:tc>
        <w:tc>
          <w:tcPr>
            <w:tcW w:w="3209" w:type="dxa"/>
            <w:gridSpan w:val="2"/>
          </w:tcPr>
          <w:p w14:paraId="0BB6B412" w14:textId="77777777" w:rsidR="00611B26" w:rsidRPr="00611B26" w:rsidRDefault="00611B26" w:rsidP="00611B26">
            <w:pPr>
              <w:jc w:val="both"/>
              <w:rPr>
                <w:rFonts w:ascii="Calibri" w:eastAsia="Calibri" w:hAnsi="Calibri" w:cs="Calibri"/>
                <w:highlight w:val="yellow"/>
                <w:lang w:val="en-US"/>
              </w:rPr>
            </w:pPr>
          </w:p>
        </w:tc>
      </w:tr>
    </w:tbl>
    <w:p w14:paraId="1C8AD153" w14:textId="6921EF67" w:rsidR="00611B26" w:rsidRDefault="00611B26" w:rsidP="00611B26">
      <w:pPr>
        <w:rPr>
          <w:rFonts w:ascii="Calibri" w:eastAsia="Calibri" w:hAnsi="Calibri" w:cs="Arial"/>
          <w:lang w:val="en-US"/>
        </w:rPr>
      </w:pPr>
    </w:p>
    <w:p w14:paraId="13D4846C" w14:textId="77777777" w:rsidR="006D6233" w:rsidRPr="00466814" w:rsidRDefault="006D6233" w:rsidP="006D6233">
      <w:pPr>
        <w:rPr>
          <w:lang w:val="en-US"/>
        </w:rPr>
      </w:pPr>
    </w:p>
    <w:p w14:paraId="5AE8F1FC" w14:textId="77777777" w:rsidR="006D6233" w:rsidRPr="00466814" w:rsidRDefault="006D6233" w:rsidP="006D6233">
      <w:pPr>
        <w:rPr>
          <w:rFonts w:cstheme="minorHAnsi"/>
          <w:i/>
          <w:iCs/>
          <w:lang w:val="en-US"/>
        </w:rPr>
      </w:pPr>
      <w:r w:rsidRPr="00466814">
        <w:rPr>
          <w:i/>
          <w:iCs/>
          <w:lang w:val="en-US"/>
        </w:rPr>
        <w:t xml:space="preserve">3. </w:t>
      </w:r>
      <w:r w:rsidRPr="00466814">
        <w:rPr>
          <w:i/>
          <w:iCs/>
          <w:sz w:val="23"/>
          <w:szCs w:val="23"/>
          <w:lang w:val="en-US"/>
        </w:rPr>
        <w:t>Quality of experts’ activities – reviewers of external quality assurance of higher education</w:t>
      </w:r>
    </w:p>
    <w:tbl>
      <w:tblPr>
        <w:tblStyle w:val="Mriekatabuky"/>
        <w:tblW w:w="0" w:type="auto"/>
        <w:tblLook w:val="04A0" w:firstRow="1" w:lastRow="0" w:firstColumn="1" w:lastColumn="0" w:noHBand="0" w:noVBand="1"/>
      </w:tblPr>
      <w:tblGrid>
        <w:gridCol w:w="704"/>
        <w:gridCol w:w="381"/>
        <w:gridCol w:w="44"/>
        <w:gridCol w:w="2133"/>
        <w:gridCol w:w="1126"/>
        <w:gridCol w:w="120"/>
        <w:gridCol w:w="1299"/>
        <w:gridCol w:w="851"/>
        <w:gridCol w:w="2358"/>
      </w:tblGrid>
      <w:tr w:rsidR="006D6233" w:rsidRPr="00466814" w14:paraId="35410D99" w14:textId="77777777" w:rsidTr="00714FA9">
        <w:tc>
          <w:tcPr>
            <w:tcW w:w="1085" w:type="dxa"/>
            <w:gridSpan w:val="2"/>
            <w:shd w:val="clear" w:color="auto" w:fill="1F3864" w:themeFill="accent1" w:themeFillShade="80"/>
            <w:vAlign w:val="center"/>
          </w:tcPr>
          <w:p w14:paraId="359826B7" w14:textId="77777777" w:rsidR="006D6233" w:rsidRPr="00466814" w:rsidRDefault="006D6233" w:rsidP="00714FA9">
            <w:pPr>
              <w:rPr>
                <w:rFonts w:cstheme="minorHAnsi"/>
                <w:lang w:val="en-US"/>
              </w:rPr>
            </w:pPr>
            <w:r w:rsidRPr="00466814">
              <w:rPr>
                <w:rFonts w:cstheme="minorHAnsi"/>
                <w:lang w:val="en-US"/>
              </w:rPr>
              <w:t>3</w:t>
            </w:r>
          </w:p>
        </w:tc>
        <w:tc>
          <w:tcPr>
            <w:tcW w:w="2177" w:type="dxa"/>
            <w:gridSpan w:val="2"/>
            <w:shd w:val="clear" w:color="auto" w:fill="BFBFBF" w:themeFill="background1" w:themeFillShade="BF"/>
            <w:vAlign w:val="center"/>
          </w:tcPr>
          <w:p w14:paraId="29120FFA" w14:textId="77777777" w:rsidR="006D6233" w:rsidRPr="00466814" w:rsidRDefault="006D6233" w:rsidP="00714FA9">
            <w:pPr>
              <w:jc w:val="center"/>
              <w:rPr>
                <w:rFonts w:cstheme="minorHAnsi"/>
                <w:b/>
                <w:bCs/>
                <w:lang w:val="en-US"/>
              </w:rPr>
            </w:pPr>
            <w:r w:rsidRPr="00466814">
              <w:rPr>
                <w:rFonts w:cstheme="minorHAnsi"/>
                <w:b/>
                <w:bCs/>
                <w:lang w:val="en-US"/>
              </w:rPr>
              <w:t>Title</w:t>
            </w:r>
          </w:p>
        </w:tc>
        <w:tc>
          <w:tcPr>
            <w:tcW w:w="5754" w:type="dxa"/>
            <w:gridSpan w:val="5"/>
            <w:vAlign w:val="center"/>
          </w:tcPr>
          <w:p w14:paraId="34FBA6F6" w14:textId="77777777" w:rsidR="006D6233" w:rsidRPr="00466814" w:rsidRDefault="006D6233" w:rsidP="00714FA9">
            <w:pPr>
              <w:rPr>
                <w:rFonts w:cstheme="minorHAnsi"/>
                <w:lang w:val="en-US"/>
              </w:rPr>
            </w:pPr>
            <w:r w:rsidRPr="00466814">
              <w:rPr>
                <w:sz w:val="23"/>
                <w:szCs w:val="23"/>
                <w:lang w:val="en-US"/>
              </w:rPr>
              <w:t>Quality of experts’ activities – reviewers of external quality assurance of higher education</w:t>
            </w:r>
          </w:p>
        </w:tc>
      </w:tr>
      <w:tr w:rsidR="006D6233" w:rsidRPr="00466814" w14:paraId="7D04ABB8" w14:textId="77777777" w:rsidTr="00714FA9">
        <w:trPr>
          <w:trHeight w:val="2024"/>
        </w:trPr>
        <w:tc>
          <w:tcPr>
            <w:tcW w:w="3262" w:type="dxa"/>
            <w:gridSpan w:val="4"/>
            <w:shd w:val="clear" w:color="auto" w:fill="E7E6E6" w:themeFill="background2"/>
            <w:vAlign w:val="center"/>
          </w:tcPr>
          <w:p w14:paraId="1BB38572" w14:textId="77777777" w:rsidR="006D6233" w:rsidRPr="00466814" w:rsidRDefault="006D6233" w:rsidP="00714FA9">
            <w:pPr>
              <w:rPr>
                <w:rFonts w:cstheme="minorHAnsi"/>
                <w:b/>
                <w:bCs/>
                <w:lang w:val="en-US"/>
              </w:rPr>
            </w:pPr>
            <w:r w:rsidRPr="00466814">
              <w:rPr>
                <w:rFonts w:cstheme="minorHAnsi"/>
                <w:b/>
                <w:bCs/>
                <w:lang w:val="en-US"/>
              </w:rPr>
              <w:t>Objectives</w:t>
            </w:r>
          </w:p>
        </w:tc>
        <w:tc>
          <w:tcPr>
            <w:tcW w:w="5754" w:type="dxa"/>
            <w:gridSpan w:val="5"/>
          </w:tcPr>
          <w:p w14:paraId="5113183E" w14:textId="77777777" w:rsidR="006D6233" w:rsidRPr="00466814" w:rsidRDefault="006D6233" w:rsidP="006D6233">
            <w:pPr>
              <w:pStyle w:val="Odsekzoznamu"/>
              <w:numPr>
                <w:ilvl w:val="0"/>
                <w:numId w:val="5"/>
              </w:numPr>
              <w:jc w:val="both"/>
              <w:rPr>
                <w:rFonts w:cstheme="minorHAnsi"/>
                <w:lang w:val="en-US"/>
              </w:rPr>
            </w:pPr>
            <w:r>
              <w:rPr>
                <w:rFonts w:cstheme="minorHAnsi"/>
                <w:lang w:val="en-US"/>
              </w:rPr>
              <w:t>o</w:t>
            </w:r>
            <w:r w:rsidRPr="00466814">
              <w:rPr>
                <w:rFonts w:cstheme="minorHAnsi"/>
                <w:lang w:val="en-US"/>
              </w:rPr>
              <w:t>ptimize feedback on the activity of reviewers and propose measures to improve their activities</w:t>
            </w:r>
          </w:p>
          <w:p w14:paraId="6495D458" w14:textId="77777777" w:rsidR="006D6233" w:rsidRPr="00466814" w:rsidRDefault="006D6233" w:rsidP="006D6233">
            <w:pPr>
              <w:pStyle w:val="Odsekzoznamu"/>
              <w:numPr>
                <w:ilvl w:val="0"/>
                <w:numId w:val="5"/>
              </w:numPr>
              <w:jc w:val="both"/>
              <w:rPr>
                <w:rFonts w:cstheme="minorHAnsi"/>
                <w:lang w:val="en-US"/>
              </w:rPr>
            </w:pPr>
            <w:r>
              <w:rPr>
                <w:rFonts w:cstheme="minorHAnsi"/>
                <w:lang w:val="en-US"/>
              </w:rPr>
              <w:t>l</w:t>
            </w:r>
            <w:r w:rsidRPr="00466814">
              <w:rPr>
                <w:rFonts w:cstheme="minorHAnsi"/>
                <w:lang w:val="en-US"/>
              </w:rPr>
              <w:t>ook for inspiration and experience in quality assurance abroad</w:t>
            </w:r>
          </w:p>
          <w:p w14:paraId="63001B4B" w14:textId="77777777" w:rsidR="006D6233" w:rsidRPr="00466814" w:rsidRDefault="006D6233" w:rsidP="006D6233">
            <w:pPr>
              <w:pStyle w:val="Odsekzoznamu"/>
              <w:numPr>
                <w:ilvl w:val="0"/>
                <w:numId w:val="5"/>
              </w:numPr>
              <w:jc w:val="both"/>
              <w:rPr>
                <w:rFonts w:cstheme="minorHAnsi"/>
                <w:lang w:val="en-US"/>
              </w:rPr>
            </w:pPr>
            <w:r>
              <w:rPr>
                <w:rFonts w:cstheme="minorHAnsi"/>
                <w:lang w:val="en-US"/>
              </w:rPr>
              <w:t>i</w:t>
            </w:r>
            <w:r w:rsidRPr="00466814">
              <w:rPr>
                <w:rFonts w:cstheme="minorHAnsi"/>
                <w:lang w:val="en-US"/>
              </w:rPr>
              <w:t>mprove the selection of reviewers for registration in the list of reviewers and the selection of reviewers for the review panel</w:t>
            </w:r>
          </w:p>
          <w:p w14:paraId="1623F898" w14:textId="77777777" w:rsidR="006D6233" w:rsidRPr="00466814" w:rsidRDefault="006D6233" w:rsidP="006D6233">
            <w:pPr>
              <w:pStyle w:val="Odsekzoznamu"/>
              <w:numPr>
                <w:ilvl w:val="0"/>
                <w:numId w:val="5"/>
              </w:numPr>
              <w:jc w:val="both"/>
              <w:rPr>
                <w:rFonts w:cstheme="minorHAnsi"/>
                <w:lang w:val="en-US"/>
              </w:rPr>
            </w:pPr>
            <w:r>
              <w:rPr>
                <w:rFonts w:cstheme="minorHAnsi"/>
                <w:lang w:val="en-US"/>
              </w:rPr>
              <w:t>i</w:t>
            </w:r>
            <w:r w:rsidRPr="00466814">
              <w:rPr>
                <w:rFonts w:cstheme="minorHAnsi"/>
                <w:lang w:val="en-US"/>
              </w:rPr>
              <w:t>mprove the training of reviewers – optimize the instruction system</w:t>
            </w:r>
          </w:p>
        </w:tc>
      </w:tr>
      <w:tr w:rsidR="006D6233" w:rsidRPr="00466814" w14:paraId="0D2EAD44" w14:textId="77777777" w:rsidTr="00714FA9">
        <w:trPr>
          <w:trHeight w:val="165"/>
        </w:trPr>
        <w:tc>
          <w:tcPr>
            <w:tcW w:w="4388" w:type="dxa"/>
            <w:gridSpan w:val="5"/>
            <w:shd w:val="clear" w:color="auto" w:fill="BFBFBF" w:themeFill="background1" w:themeFillShade="BF"/>
          </w:tcPr>
          <w:p w14:paraId="373C9D24" w14:textId="77777777" w:rsidR="006D6233" w:rsidRPr="00466814" w:rsidRDefault="006D6233" w:rsidP="00714FA9">
            <w:pPr>
              <w:jc w:val="both"/>
              <w:rPr>
                <w:rFonts w:cstheme="minorHAnsi"/>
                <w:b/>
                <w:bCs/>
                <w:lang w:val="en-US"/>
              </w:rPr>
            </w:pPr>
            <w:r w:rsidRPr="00466814">
              <w:rPr>
                <w:rFonts w:cstheme="minorHAnsi"/>
                <w:b/>
                <w:bCs/>
                <w:lang w:val="en-US"/>
              </w:rPr>
              <w:t>Specific tasks</w:t>
            </w:r>
          </w:p>
        </w:tc>
        <w:tc>
          <w:tcPr>
            <w:tcW w:w="2270" w:type="dxa"/>
            <w:gridSpan w:val="3"/>
            <w:shd w:val="clear" w:color="auto" w:fill="E7E6E6" w:themeFill="background2"/>
          </w:tcPr>
          <w:p w14:paraId="2B654C1D" w14:textId="77777777" w:rsidR="006D6233" w:rsidRPr="00466814" w:rsidRDefault="006D6233" w:rsidP="00714FA9">
            <w:pPr>
              <w:jc w:val="both"/>
              <w:rPr>
                <w:rFonts w:cstheme="minorHAnsi"/>
                <w:b/>
                <w:bCs/>
                <w:lang w:val="en-US"/>
              </w:rPr>
            </w:pPr>
            <w:r w:rsidRPr="00466814">
              <w:rPr>
                <w:rFonts w:cstheme="minorHAnsi"/>
                <w:b/>
                <w:bCs/>
                <w:lang w:val="en-US"/>
              </w:rPr>
              <w:t>Responsible(s)</w:t>
            </w:r>
          </w:p>
        </w:tc>
        <w:tc>
          <w:tcPr>
            <w:tcW w:w="2358" w:type="dxa"/>
            <w:shd w:val="clear" w:color="auto" w:fill="BFBFBF" w:themeFill="background1" w:themeFillShade="BF"/>
          </w:tcPr>
          <w:p w14:paraId="6825CCCC" w14:textId="77777777" w:rsidR="006D6233" w:rsidRPr="00466814" w:rsidRDefault="006D6233" w:rsidP="00714FA9">
            <w:pPr>
              <w:jc w:val="both"/>
              <w:rPr>
                <w:rFonts w:cstheme="minorHAnsi"/>
                <w:b/>
                <w:bCs/>
                <w:lang w:val="en-US"/>
              </w:rPr>
            </w:pPr>
            <w:r w:rsidRPr="00466814">
              <w:rPr>
                <w:rFonts w:cstheme="minorHAnsi"/>
                <w:b/>
                <w:bCs/>
                <w:lang w:val="en-US"/>
              </w:rPr>
              <w:t>Timeline</w:t>
            </w:r>
          </w:p>
        </w:tc>
      </w:tr>
      <w:tr w:rsidR="006D6233" w:rsidRPr="00466814" w14:paraId="77708BE5" w14:textId="77777777" w:rsidTr="00714FA9">
        <w:tc>
          <w:tcPr>
            <w:tcW w:w="704" w:type="dxa"/>
            <w:shd w:val="clear" w:color="auto" w:fill="B4C6E7" w:themeFill="accent1" w:themeFillTint="66"/>
          </w:tcPr>
          <w:p w14:paraId="52B9C68B" w14:textId="77777777" w:rsidR="006D6233" w:rsidRPr="00466814" w:rsidRDefault="006D6233" w:rsidP="00714FA9">
            <w:pPr>
              <w:jc w:val="both"/>
              <w:rPr>
                <w:rFonts w:cstheme="minorHAnsi"/>
                <w:lang w:val="en-US"/>
              </w:rPr>
            </w:pPr>
            <w:r w:rsidRPr="00466814">
              <w:rPr>
                <w:rFonts w:cstheme="minorHAnsi"/>
                <w:lang w:val="en-US"/>
              </w:rPr>
              <w:t>1</w:t>
            </w:r>
          </w:p>
        </w:tc>
        <w:tc>
          <w:tcPr>
            <w:tcW w:w="3684" w:type="dxa"/>
            <w:gridSpan w:val="4"/>
          </w:tcPr>
          <w:p w14:paraId="3C02AF38" w14:textId="77777777" w:rsidR="006D6233" w:rsidRPr="00466814" w:rsidRDefault="006D6233" w:rsidP="00714FA9">
            <w:pPr>
              <w:jc w:val="both"/>
              <w:rPr>
                <w:rFonts w:cstheme="minorHAnsi"/>
                <w:lang w:val="en-US"/>
              </w:rPr>
            </w:pPr>
            <w:r w:rsidRPr="00466814">
              <w:rPr>
                <w:lang w:val="en-US"/>
              </w:rPr>
              <w:t>improving tools for providing feedback from reviewers and their activities, evaluating this feedback, and proposing measures – system of feedbacks from various groups of stakeholders included in the accreditation processes</w:t>
            </w:r>
          </w:p>
          <w:p w14:paraId="4E08C053" w14:textId="77777777" w:rsidR="006D6233" w:rsidRPr="00466814" w:rsidRDefault="006D6233" w:rsidP="00714FA9">
            <w:pPr>
              <w:jc w:val="both"/>
              <w:rPr>
                <w:rFonts w:cstheme="minorHAnsi"/>
                <w:lang w:val="en-US"/>
              </w:rPr>
            </w:pPr>
          </w:p>
        </w:tc>
        <w:tc>
          <w:tcPr>
            <w:tcW w:w="2270" w:type="dxa"/>
            <w:gridSpan w:val="3"/>
          </w:tcPr>
          <w:p w14:paraId="40C706D8" w14:textId="77777777" w:rsidR="006D6233" w:rsidRPr="00466814" w:rsidRDefault="006D6233" w:rsidP="00714FA9">
            <w:pPr>
              <w:jc w:val="both"/>
              <w:rPr>
                <w:rFonts w:cstheme="minorHAnsi"/>
                <w:lang w:val="en-US"/>
              </w:rPr>
            </w:pPr>
            <w:r w:rsidRPr="00466814">
              <w:rPr>
                <w:rFonts w:cstheme="minorHAnsi"/>
                <w:lang w:val="en-US"/>
              </w:rPr>
              <w:t>Džubáková</w:t>
            </w:r>
          </w:p>
        </w:tc>
        <w:tc>
          <w:tcPr>
            <w:tcW w:w="2358" w:type="dxa"/>
          </w:tcPr>
          <w:p w14:paraId="2E5E6C61" w14:textId="77777777" w:rsidR="006D6233" w:rsidRPr="00466814" w:rsidRDefault="006D6233" w:rsidP="00714FA9">
            <w:pPr>
              <w:jc w:val="both"/>
              <w:rPr>
                <w:rFonts w:cstheme="minorHAnsi"/>
                <w:lang w:val="en-US"/>
              </w:rPr>
            </w:pPr>
            <w:r w:rsidRPr="00466814">
              <w:rPr>
                <w:rFonts w:cstheme="minorHAnsi"/>
                <w:lang w:val="en-US"/>
              </w:rPr>
              <w:t>2022</w:t>
            </w:r>
          </w:p>
        </w:tc>
      </w:tr>
      <w:tr w:rsidR="006D6233" w:rsidRPr="00466814" w14:paraId="64F85865" w14:textId="77777777" w:rsidTr="00714FA9">
        <w:tc>
          <w:tcPr>
            <w:tcW w:w="704" w:type="dxa"/>
            <w:shd w:val="clear" w:color="auto" w:fill="B4C6E7" w:themeFill="accent1" w:themeFillTint="66"/>
          </w:tcPr>
          <w:p w14:paraId="33B3B50C" w14:textId="77777777" w:rsidR="006D6233" w:rsidRPr="00466814" w:rsidRDefault="006D6233" w:rsidP="00714FA9">
            <w:pPr>
              <w:jc w:val="both"/>
              <w:rPr>
                <w:rFonts w:cstheme="minorHAnsi"/>
                <w:lang w:val="en-US"/>
              </w:rPr>
            </w:pPr>
            <w:r w:rsidRPr="00466814">
              <w:rPr>
                <w:rFonts w:cstheme="minorHAnsi"/>
                <w:lang w:val="en-US"/>
              </w:rPr>
              <w:lastRenderedPageBreak/>
              <w:t>2</w:t>
            </w:r>
          </w:p>
        </w:tc>
        <w:tc>
          <w:tcPr>
            <w:tcW w:w="3684" w:type="dxa"/>
            <w:gridSpan w:val="4"/>
          </w:tcPr>
          <w:p w14:paraId="103553B8" w14:textId="77777777" w:rsidR="006D6233" w:rsidRPr="00466814" w:rsidRDefault="006D6233" w:rsidP="00714FA9">
            <w:pPr>
              <w:pStyle w:val="Default"/>
              <w:jc w:val="both"/>
              <w:rPr>
                <w:sz w:val="22"/>
                <w:szCs w:val="22"/>
              </w:rPr>
            </w:pPr>
            <w:r w:rsidRPr="00D518BC">
              <w:rPr>
                <w:sz w:val="22"/>
                <w:szCs w:val="22"/>
              </w:rPr>
              <w:t xml:space="preserve">exchanging experience and best practices </w:t>
            </w:r>
            <w:proofErr w:type="gramStart"/>
            <w:r w:rsidRPr="00D518BC">
              <w:rPr>
                <w:sz w:val="22"/>
                <w:szCs w:val="22"/>
              </w:rPr>
              <w:t>in the area of</w:t>
            </w:r>
            <w:proofErr w:type="gramEnd"/>
            <w:r w:rsidRPr="00D518BC">
              <w:rPr>
                <w:sz w:val="22"/>
                <w:szCs w:val="22"/>
              </w:rPr>
              <w:t xml:space="preserve"> external quality assurance</w:t>
            </w:r>
            <w:r w:rsidRPr="00466814">
              <w:rPr>
                <w:sz w:val="22"/>
                <w:szCs w:val="22"/>
              </w:rPr>
              <w:t xml:space="preserve"> </w:t>
            </w:r>
          </w:p>
          <w:p w14:paraId="68D982D2" w14:textId="77777777" w:rsidR="006D6233" w:rsidRPr="00466814" w:rsidRDefault="006D6233" w:rsidP="00714FA9">
            <w:pPr>
              <w:jc w:val="both"/>
              <w:rPr>
                <w:rFonts w:cstheme="minorHAnsi"/>
                <w:lang w:val="en-US"/>
              </w:rPr>
            </w:pPr>
          </w:p>
        </w:tc>
        <w:tc>
          <w:tcPr>
            <w:tcW w:w="2270" w:type="dxa"/>
            <w:gridSpan w:val="3"/>
          </w:tcPr>
          <w:p w14:paraId="7B7CAF57" w14:textId="77777777" w:rsidR="006D6233" w:rsidRPr="00466814" w:rsidRDefault="006D6233" w:rsidP="00714FA9">
            <w:pPr>
              <w:jc w:val="both"/>
              <w:rPr>
                <w:rFonts w:cstheme="minorHAnsi"/>
                <w:lang w:val="en-US"/>
              </w:rPr>
            </w:pPr>
            <w:r w:rsidRPr="00466814">
              <w:rPr>
                <w:rFonts w:cstheme="minorHAnsi"/>
                <w:lang w:val="en-US"/>
              </w:rPr>
              <w:t>Redhammer, Matlovič, Džubáková, Zacharová</w:t>
            </w:r>
          </w:p>
        </w:tc>
        <w:tc>
          <w:tcPr>
            <w:tcW w:w="2358" w:type="dxa"/>
          </w:tcPr>
          <w:p w14:paraId="795FA2E0" w14:textId="77777777" w:rsidR="006D6233" w:rsidRPr="00466814" w:rsidRDefault="006D6233" w:rsidP="00714FA9">
            <w:pPr>
              <w:jc w:val="both"/>
              <w:rPr>
                <w:rFonts w:cstheme="minorHAnsi"/>
                <w:lang w:val="en-US"/>
              </w:rPr>
            </w:pPr>
            <w:r w:rsidRPr="00466814">
              <w:rPr>
                <w:rFonts w:cstheme="minorHAnsi"/>
                <w:lang w:val="en-US"/>
              </w:rPr>
              <w:t>2022 - ongoing</w:t>
            </w:r>
          </w:p>
        </w:tc>
      </w:tr>
      <w:tr w:rsidR="006D6233" w:rsidRPr="00466814" w14:paraId="6707E510" w14:textId="77777777" w:rsidTr="00714FA9">
        <w:tc>
          <w:tcPr>
            <w:tcW w:w="704" w:type="dxa"/>
            <w:shd w:val="clear" w:color="auto" w:fill="B4C6E7" w:themeFill="accent1" w:themeFillTint="66"/>
          </w:tcPr>
          <w:p w14:paraId="2663FF9F" w14:textId="77777777" w:rsidR="006D6233" w:rsidRPr="00466814" w:rsidRDefault="006D6233" w:rsidP="00714FA9">
            <w:pPr>
              <w:jc w:val="both"/>
              <w:rPr>
                <w:rFonts w:cstheme="minorHAnsi"/>
                <w:lang w:val="en-US"/>
              </w:rPr>
            </w:pPr>
            <w:r w:rsidRPr="00466814">
              <w:rPr>
                <w:rFonts w:cstheme="minorHAnsi"/>
                <w:lang w:val="en-US"/>
              </w:rPr>
              <w:t>3</w:t>
            </w:r>
          </w:p>
        </w:tc>
        <w:tc>
          <w:tcPr>
            <w:tcW w:w="3684" w:type="dxa"/>
            <w:gridSpan w:val="4"/>
          </w:tcPr>
          <w:p w14:paraId="655243F0" w14:textId="77777777" w:rsidR="006D6233" w:rsidRPr="00466814" w:rsidRDefault="006D6233" w:rsidP="00714FA9">
            <w:pPr>
              <w:pStyle w:val="Default"/>
              <w:jc w:val="both"/>
              <w:rPr>
                <w:sz w:val="22"/>
                <w:szCs w:val="22"/>
              </w:rPr>
            </w:pPr>
            <w:r w:rsidRPr="00466814">
              <w:rPr>
                <w:sz w:val="22"/>
                <w:szCs w:val="22"/>
              </w:rPr>
              <w:t xml:space="preserve">active searching for suitable reviewers in the Slovak Republic and abroad, improving internal procedures </w:t>
            </w:r>
          </w:p>
          <w:p w14:paraId="20052B7A" w14:textId="77777777" w:rsidR="006D6233" w:rsidRPr="00466814" w:rsidRDefault="006D6233" w:rsidP="00714FA9">
            <w:pPr>
              <w:jc w:val="both"/>
              <w:rPr>
                <w:rFonts w:cstheme="minorHAnsi"/>
                <w:lang w:val="en-US"/>
              </w:rPr>
            </w:pPr>
          </w:p>
        </w:tc>
        <w:tc>
          <w:tcPr>
            <w:tcW w:w="2270" w:type="dxa"/>
            <w:gridSpan w:val="3"/>
          </w:tcPr>
          <w:p w14:paraId="0161A045" w14:textId="77777777" w:rsidR="006D6233" w:rsidRPr="00466814" w:rsidRDefault="006D6233" w:rsidP="003A527E">
            <w:pPr>
              <w:rPr>
                <w:rFonts w:cstheme="minorHAnsi"/>
                <w:lang w:val="en-US"/>
              </w:rPr>
            </w:pPr>
            <w:r w:rsidRPr="00466814">
              <w:rPr>
                <w:rFonts w:cstheme="minorHAnsi"/>
                <w:lang w:val="en-US"/>
              </w:rPr>
              <w:t>Department of Accreditations</w:t>
            </w:r>
          </w:p>
        </w:tc>
        <w:tc>
          <w:tcPr>
            <w:tcW w:w="2358" w:type="dxa"/>
          </w:tcPr>
          <w:p w14:paraId="194E2C58" w14:textId="77777777" w:rsidR="006D6233" w:rsidRPr="00466814" w:rsidRDefault="006D6233" w:rsidP="00714FA9">
            <w:pPr>
              <w:jc w:val="both"/>
              <w:rPr>
                <w:rFonts w:cstheme="minorHAnsi"/>
                <w:lang w:val="en-US"/>
              </w:rPr>
            </w:pPr>
            <w:r w:rsidRPr="00466814">
              <w:rPr>
                <w:rFonts w:cstheme="minorHAnsi"/>
                <w:lang w:val="en-US"/>
              </w:rPr>
              <w:t>ongoing</w:t>
            </w:r>
          </w:p>
        </w:tc>
      </w:tr>
      <w:tr w:rsidR="006D6233" w:rsidRPr="00466814" w14:paraId="0B144FCA" w14:textId="77777777" w:rsidTr="00714FA9">
        <w:tc>
          <w:tcPr>
            <w:tcW w:w="704" w:type="dxa"/>
            <w:shd w:val="clear" w:color="auto" w:fill="B4C6E7" w:themeFill="accent1" w:themeFillTint="66"/>
          </w:tcPr>
          <w:p w14:paraId="34EB8BE4" w14:textId="77777777" w:rsidR="006D6233" w:rsidRPr="00466814" w:rsidRDefault="006D6233" w:rsidP="00714FA9">
            <w:pPr>
              <w:jc w:val="both"/>
              <w:rPr>
                <w:rFonts w:cstheme="minorHAnsi"/>
                <w:lang w:val="en-US"/>
              </w:rPr>
            </w:pPr>
            <w:r w:rsidRPr="00466814">
              <w:rPr>
                <w:rFonts w:cstheme="minorHAnsi"/>
                <w:lang w:val="en-US"/>
              </w:rPr>
              <w:t>4</w:t>
            </w:r>
          </w:p>
        </w:tc>
        <w:tc>
          <w:tcPr>
            <w:tcW w:w="3684" w:type="dxa"/>
            <w:gridSpan w:val="4"/>
          </w:tcPr>
          <w:p w14:paraId="4B62695E" w14:textId="77777777" w:rsidR="006D6233" w:rsidRPr="00466814" w:rsidRDefault="006D6233" w:rsidP="00714FA9">
            <w:pPr>
              <w:pStyle w:val="Default"/>
              <w:jc w:val="both"/>
              <w:rPr>
                <w:sz w:val="22"/>
                <w:szCs w:val="22"/>
              </w:rPr>
            </w:pPr>
            <w:r w:rsidRPr="00466814">
              <w:rPr>
                <w:sz w:val="22"/>
                <w:szCs w:val="22"/>
              </w:rPr>
              <w:t xml:space="preserve">updating the training/instruction of reviewers </w:t>
            </w:r>
            <w:proofErr w:type="gramStart"/>
            <w:r w:rsidRPr="00466814">
              <w:rPr>
                <w:sz w:val="22"/>
                <w:szCs w:val="22"/>
              </w:rPr>
              <w:t>with regard to</w:t>
            </w:r>
            <w:proofErr w:type="gramEnd"/>
            <w:r w:rsidRPr="00466814">
              <w:rPr>
                <w:sz w:val="22"/>
                <w:szCs w:val="22"/>
              </w:rPr>
              <w:t xml:space="preserve"> various stakeholders represented in the list of reviewers </w:t>
            </w:r>
          </w:p>
          <w:p w14:paraId="19711630" w14:textId="77777777" w:rsidR="006D6233" w:rsidRPr="00466814" w:rsidRDefault="006D6233" w:rsidP="00714FA9">
            <w:pPr>
              <w:jc w:val="both"/>
              <w:rPr>
                <w:rFonts w:cstheme="minorHAnsi"/>
                <w:lang w:val="en-US"/>
              </w:rPr>
            </w:pPr>
          </w:p>
        </w:tc>
        <w:tc>
          <w:tcPr>
            <w:tcW w:w="2270" w:type="dxa"/>
            <w:gridSpan w:val="3"/>
          </w:tcPr>
          <w:p w14:paraId="226CFD84" w14:textId="77777777" w:rsidR="006D6233" w:rsidRPr="00466814" w:rsidRDefault="006D6233" w:rsidP="003A527E">
            <w:pPr>
              <w:rPr>
                <w:rFonts w:cstheme="minorHAnsi"/>
                <w:lang w:val="en-US"/>
              </w:rPr>
            </w:pPr>
            <w:r w:rsidRPr="00466814">
              <w:rPr>
                <w:rFonts w:cstheme="minorHAnsi"/>
                <w:lang w:val="en-US"/>
              </w:rPr>
              <w:t>Department of Accreditations</w:t>
            </w:r>
          </w:p>
        </w:tc>
        <w:tc>
          <w:tcPr>
            <w:tcW w:w="2358" w:type="dxa"/>
          </w:tcPr>
          <w:p w14:paraId="4A466EC5" w14:textId="77777777" w:rsidR="006D6233" w:rsidRPr="00466814" w:rsidRDefault="006D6233" w:rsidP="00714FA9">
            <w:pPr>
              <w:jc w:val="both"/>
              <w:rPr>
                <w:rFonts w:cstheme="minorHAnsi"/>
                <w:lang w:val="en-US"/>
              </w:rPr>
            </w:pPr>
            <w:r w:rsidRPr="00466814">
              <w:rPr>
                <w:rFonts w:cstheme="minorHAnsi"/>
                <w:lang w:val="en-US"/>
              </w:rPr>
              <w:t>2022 - ongoing</w:t>
            </w:r>
          </w:p>
        </w:tc>
      </w:tr>
      <w:tr w:rsidR="006D6233" w:rsidRPr="00466814" w14:paraId="523B23B5" w14:textId="77777777" w:rsidTr="00714FA9">
        <w:trPr>
          <w:trHeight w:val="1828"/>
        </w:trPr>
        <w:tc>
          <w:tcPr>
            <w:tcW w:w="3262" w:type="dxa"/>
            <w:gridSpan w:val="4"/>
            <w:shd w:val="clear" w:color="auto" w:fill="E7E6E6" w:themeFill="background2"/>
            <w:vAlign w:val="center"/>
          </w:tcPr>
          <w:p w14:paraId="2545B228" w14:textId="77777777" w:rsidR="006D6233" w:rsidRPr="00466814" w:rsidRDefault="006D6233" w:rsidP="00714FA9">
            <w:pPr>
              <w:rPr>
                <w:rFonts w:cstheme="minorHAnsi"/>
                <w:b/>
                <w:bCs/>
                <w:lang w:val="en-US"/>
              </w:rPr>
            </w:pPr>
            <w:r w:rsidRPr="00466814">
              <w:rPr>
                <w:rFonts w:cstheme="minorHAnsi"/>
                <w:b/>
                <w:bCs/>
                <w:lang w:val="en-US"/>
              </w:rPr>
              <w:t>Outcomes</w:t>
            </w:r>
          </w:p>
        </w:tc>
        <w:tc>
          <w:tcPr>
            <w:tcW w:w="5754" w:type="dxa"/>
            <w:gridSpan w:val="5"/>
            <w:shd w:val="clear" w:color="auto" w:fill="FFFFFF" w:themeFill="background1"/>
          </w:tcPr>
          <w:p w14:paraId="7DD05DBA" w14:textId="77777777" w:rsidR="006D6233" w:rsidRPr="00D518BC" w:rsidRDefault="006D6233" w:rsidP="006D6233">
            <w:pPr>
              <w:pStyle w:val="Odsekzoznamu"/>
              <w:numPr>
                <w:ilvl w:val="0"/>
                <w:numId w:val="6"/>
              </w:numPr>
              <w:jc w:val="both"/>
              <w:rPr>
                <w:rFonts w:cstheme="minorHAnsi"/>
                <w:lang w:val="en-US"/>
              </w:rPr>
            </w:pPr>
            <w:r>
              <w:rPr>
                <w:rFonts w:cstheme="minorHAnsi"/>
                <w:lang w:val="en-US"/>
              </w:rPr>
              <w:t>d</w:t>
            </w:r>
            <w:r w:rsidRPr="00D518BC">
              <w:rPr>
                <w:rFonts w:cstheme="minorHAnsi"/>
                <w:lang w:val="en-US"/>
              </w:rPr>
              <w:t>atabase of feedbacks</w:t>
            </w:r>
            <w:r>
              <w:rPr>
                <w:rFonts w:cstheme="minorHAnsi"/>
                <w:lang w:val="en-US"/>
              </w:rPr>
              <w:t xml:space="preserve"> </w:t>
            </w:r>
            <w:r w:rsidRPr="00466814">
              <w:rPr>
                <w:rFonts w:cstheme="minorHAnsi"/>
                <w:lang w:val="en-US"/>
              </w:rPr>
              <w:t>from various groups of stakeholders on the Agency’s proceedings in 2021</w:t>
            </w:r>
            <w:r w:rsidRPr="00D518BC">
              <w:rPr>
                <w:rFonts w:cstheme="minorHAnsi"/>
                <w:lang w:val="en-US"/>
              </w:rPr>
              <w:t xml:space="preserve"> for following improvements of processes and following enhancement of accreditation processes based on this feedback</w:t>
            </w:r>
          </w:p>
          <w:p w14:paraId="3DA8A76D" w14:textId="77777777" w:rsidR="006D6233" w:rsidRPr="00466814" w:rsidRDefault="006D6233" w:rsidP="006D6233">
            <w:pPr>
              <w:pStyle w:val="Odsekzoznamu"/>
              <w:numPr>
                <w:ilvl w:val="0"/>
                <w:numId w:val="6"/>
              </w:numPr>
              <w:jc w:val="both"/>
              <w:rPr>
                <w:rFonts w:cstheme="minorHAnsi"/>
                <w:lang w:val="en-US"/>
              </w:rPr>
            </w:pPr>
            <w:r w:rsidRPr="00466814">
              <w:rPr>
                <w:rFonts w:cstheme="minorHAnsi"/>
                <w:lang w:val="en-US"/>
              </w:rPr>
              <w:t>proposal and implementation of measures based on this feedback</w:t>
            </w:r>
          </w:p>
          <w:p w14:paraId="0A2BC802" w14:textId="77777777" w:rsidR="006D6233" w:rsidRPr="00466814" w:rsidRDefault="006D6233" w:rsidP="006D6233">
            <w:pPr>
              <w:pStyle w:val="Odsekzoznamu"/>
              <w:numPr>
                <w:ilvl w:val="0"/>
                <w:numId w:val="6"/>
              </w:numPr>
              <w:jc w:val="both"/>
              <w:rPr>
                <w:rFonts w:cstheme="minorHAnsi"/>
                <w:lang w:val="en-US"/>
              </w:rPr>
            </w:pPr>
            <w:r w:rsidRPr="00466814">
              <w:rPr>
                <w:rFonts w:cstheme="minorHAnsi"/>
                <w:lang w:val="en-US"/>
              </w:rPr>
              <w:t>communication with quality assurance agencies abroad – within SEQA project, ENQA events and V4 Forum</w:t>
            </w:r>
          </w:p>
          <w:p w14:paraId="4CA4AC2C" w14:textId="77777777" w:rsidR="006D6233" w:rsidRPr="00466814" w:rsidRDefault="006D6233" w:rsidP="006D6233">
            <w:pPr>
              <w:pStyle w:val="Odsekzoznamu"/>
              <w:numPr>
                <w:ilvl w:val="0"/>
                <w:numId w:val="6"/>
              </w:numPr>
              <w:jc w:val="both"/>
              <w:rPr>
                <w:rFonts w:cstheme="minorHAnsi"/>
                <w:lang w:val="en-US"/>
              </w:rPr>
            </w:pPr>
            <w:r w:rsidRPr="00466814">
              <w:rPr>
                <w:rFonts w:cstheme="minorHAnsi"/>
                <w:lang w:val="en-US"/>
              </w:rPr>
              <w:t>registration of new reviewers in the list of reviewers from Slovakia and abroad</w:t>
            </w:r>
          </w:p>
          <w:p w14:paraId="646DFDB5" w14:textId="77777777" w:rsidR="006D6233" w:rsidRPr="00466814" w:rsidRDefault="006D6233" w:rsidP="006D6233">
            <w:pPr>
              <w:pStyle w:val="Odsekzoznamu"/>
              <w:numPr>
                <w:ilvl w:val="0"/>
                <w:numId w:val="6"/>
              </w:numPr>
              <w:jc w:val="both"/>
              <w:rPr>
                <w:rFonts w:cstheme="minorHAnsi"/>
                <w:lang w:val="en-US"/>
              </w:rPr>
            </w:pPr>
            <w:r w:rsidRPr="00466814">
              <w:rPr>
                <w:rFonts w:cstheme="minorHAnsi"/>
                <w:lang w:val="en-US"/>
              </w:rPr>
              <w:t>evaluation of feedback from the reviewers and their satisfaction from accreditation processes</w:t>
            </w:r>
          </w:p>
          <w:p w14:paraId="6AAAEDE8" w14:textId="77777777" w:rsidR="006D6233" w:rsidRDefault="006D6233" w:rsidP="006D6233">
            <w:pPr>
              <w:pStyle w:val="Odsekzoznamu"/>
              <w:numPr>
                <w:ilvl w:val="0"/>
                <w:numId w:val="6"/>
              </w:numPr>
              <w:jc w:val="both"/>
              <w:rPr>
                <w:rFonts w:cstheme="minorHAnsi"/>
                <w:lang w:val="en-US"/>
              </w:rPr>
            </w:pPr>
            <w:r w:rsidRPr="00466814">
              <w:rPr>
                <w:rFonts w:cstheme="minorHAnsi"/>
                <w:lang w:val="en-US"/>
              </w:rPr>
              <w:t xml:space="preserve">preparation of new set of </w:t>
            </w:r>
            <w:r>
              <w:rPr>
                <w:rFonts w:cstheme="minorHAnsi"/>
                <w:lang w:val="en-US"/>
              </w:rPr>
              <w:t xml:space="preserve">targeted </w:t>
            </w:r>
            <w:r w:rsidRPr="00466814">
              <w:rPr>
                <w:rFonts w:cstheme="minorHAnsi"/>
                <w:lang w:val="en-US"/>
              </w:rPr>
              <w:t>training</w:t>
            </w:r>
            <w:r>
              <w:rPr>
                <w:rFonts w:cstheme="minorHAnsi"/>
                <w:lang w:val="en-US"/>
              </w:rPr>
              <w:t xml:space="preserve"> models</w:t>
            </w:r>
            <w:r w:rsidRPr="00466814">
              <w:rPr>
                <w:rFonts w:cstheme="minorHAnsi"/>
                <w:lang w:val="en-US"/>
              </w:rPr>
              <w:t xml:space="preserve"> for </w:t>
            </w:r>
            <w:r>
              <w:rPr>
                <w:rFonts w:cstheme="minorHAnsi"/>
                <w:lang w:val="en-US"/>
              </w:rPr>
              <w:t>experts</w:t>
            </w:r>
            <w:r w:rsidRPr="00466814">
              <w:rPr>
                <w:rFonts w:cstheme="minorHAnsi"/>
                <w:lang w:val="en-US"/>
              </w:rPr>
              <w:t xml:space="preserve"> differentiated according to their role in the review panels</w:t>
            </w:r>
            <w:r>
              <w:rPr>
                <w:rFonts w:cstheme="minorHAnsi"/>
                <w:lang w:val="en-US"/>
              </w:rPr>
              <w:t xml:space="preserve"> </w:t>
            </w:r>
          </w:p>
          <w:p w14:paraId="3A75BF5D" w14:textId="77777777" w:rsidR="006D6233" w:rsidRPr="00466814" w:rsidRDefault="006D6233" w:rsidP="006D6233">
            <w:pPr>
              <w:pStyle w:val="Odsekzoznamu"/>
              <w:numPr>
                <w:ilvl w:val="0"/>
                <w:numId w:val="6"/>
              </w:numPr>
              <w:jc w:val="both"/>
              <w:rPr>
                <w:rFonts w:cstheme="minorHAnsi"/>
                <w:lang w:val="en-US"/>
              </w:rPr>
            </w:pPr>
            <w:r>
              <w:rPr>
                <w:rFonts w:cstheme="minorHAnsi"/>
                <w:lang w:val="en-US"/>
              </w:rPr>
              <w:t>reviewers better prepared for accreditation processes</w:t>
            </w:r>
          </w:p>
        </w:tc>
      </w:tr>
      <w:tr w:rsidR="006D6233" w:rsidRPr="00466814" w14:paraId="6B98D298" w14:textId="77777777" w:rsidTr="00714FA9">
        <w:tc>
          <w:tcPr>
            <w:tcW w:w="4508" w:type="dxa"/>
            <w:gridSpan w:val="6"/>
            <w:shd w:val="clear" w:color="auto" w:fill="BFBFBF" w:themeFill="background1" w:themeFillShade="BF"/>
          </w:tcPr>
          <w:p w14:paraId="41D5B730" w14:textId="77777777" w:rsidR="006D6233" w:rsidRPr="00466814" w:rsidRDefault="006D6233" w:rsidP="00714FA9">
            <w:pPr>
              <w:jc w:val="both"/>
              <w:rPr>
                <w:rFonts w:cstheme="minorHAnsi"/>
                <w:b/>
                <w:bCs/>
                <w:lang w:val="en-US"/>
              </w:rPr>
            </w:pPr>
            <w:r w:rsidRPr="00466814">
              <w:rPr>
                <w:rFonts w:cstheme="minorHAnsi"/>
                <w:b/>
                <w:bCs/>
                <w:lang w:val="en-US"/>
              </w:rPr>
              <w:t>Risks</w:t>
            </w:r>
          </w:p>
        </w:tc>
        <w:tc>
          <w:tcPr>
            <w:tcW w:w="4508" w:type="dxa"/>
            <w:gridSpan w:val="3"/>
            <w:shd w:val="clear" w:color="auto" w:fill="E7E6E6" w:themeFill="background2"/>
          </w:tcPr>
          <w:p w14:paraId="3EE17D83" w14:textId="77777777" w:rsidR="006D6233" w:rsidRPr="00466814" w:rsidRDefault="006D6233" w:rsidP="00714FA9">
            <w:pPr>
              <w:jc w:val="both"/>
              <w:rPr>
                <w:rFonts w:cstheme="minorHAnsi"/>
                <w:b/>
                <w:bCs/>
                <w:lang w:val="en-US"/>
              </w:rPr>
            </w:pPr>
            <w:r w:rsidRPr="00466814">
              <w:rPr>
                <w:rFonts w:cstheme="minorHAnsi"/>
                <w:b/>
                <w:bCs/>
                <w:lang w:val="en-US"/>
              </w:rPr>
              <w:t>Mitigation actions</w:t>
            </w:r>
          </w:p>
        </w:tc>
      </w:tr>
      <w:tr w:rsidR="006D6233" w:rsidRPr="00466814" w14:paraId="4057117E" w14:textId="77777777" w:rsidTr="00714FA9">
        <w:tc>
          <w:tcPr>
            <w:tcW w:w="4508" w:type="dxa"/>
            <w:gridSpan w:val="6"/>
          </w:tcPr>
          <w:p w14:paraId="60D40069" w14:textId="6F4BF8BD" w:rsidR="006D6233" w:rsidRPr="00046620" w:rsidRDefault="006D6233" w:rsidP="00714FA9">
            <w:pPr>
              <w:jc w:val="both"/>
              <w:rPr>
                <w:rFonts w:cstheme="minorHAnsi"/>
                <w:lang w:val="en-US"/>
              </w:rPr>
            </w:pPr>
            <w:r w:rsidRPr="00046620">
              <w:rPr>
                <w:rFonts w:cstheme="minorHAnsi"/>
                <w:lang w:val="en-US"/>
              </w:rPr>
              <w:t xml:space="preserve">no interest </w:t>
            </w:r>
            <w:r w:rsidR="00746AE0">
              <w:rPr>
                <w:rFonts w:cstheme="minorHAnsi"/>
                <w:lang w:val="en-US"/>
              </w:rPr>
              <w:t xml:space="preserve">of stakeholders </w:t>
            </w:r>
            <w:r w:rsidRPr="00046620">
              <w:rPr>
                <w:rFonts w:cstheme="minorHAnsi"/>
                <w:lang w:val="en-US"/>
              </w:rPr>
              <w:t>to take part in the feedback processes</w:t>
            </w:r>
          </w:p>
        </w:tc>
        <w:tc>
          <w:tcPr>
            <w:tcW w:w="4508" w:type="dxa"/>
            <w:gridSpan w:val="3"/>
            <w:shd w:val="clear" w:color="auto" w:fill="auto"/>
          </w:tcPr>
          <w:p w14:paraId="4020AB43" w14:textId="77777777" w:rsidR="006D6233" w:rsidRPr="00466814" w:rsidRDefault="006D6233" w:rsidP="00714FA9">
            <w:pPr>
              <w:jc w:val="both"/>
              <w:rPr>
                <w:rFonts w:cstheme="minorHAnsi"/>
                <w:highlight w:val="yellow"/>
                <w:lang w:val="en-US"/>
              </w:rPr>
            </w:pPr>
            <w:r w:rsidRPr="00046620">
              <w:rPr>
                <w:rFonts w:cstheme="minorHAnsi"/>
                <w:lang w:val="en-US"/>
              </w:rPr>
              <w:t>various ways of obtaining feedback from different groups of stakeholders</w:t>
            </w:r>
          </w:p>
        </w:tc>
      </w:tr>
      <w:tr w:rsidR="006D6233" w:rsidRPr="00466814" w14:paraId="4F36123A" w14:textId="77777777" w:rsidTr="00714FA9">
        <w:tc>
          <w:tcPr>
            <w:tcW w:w="4508" w:type="dxa"/>
            <w:gridSpan w:val="6"/>
            <w:shd w:val="clear" w:color="auto" w:fill="BFBFBF" w:themeFill="background1" w:themeFillShade="BF"/>
          </w:tcPr>
          <w:p w14:paraId="6746D4AE" w14:textId="77777777" w:rsidR="006D6233" w:rsidRPr="00466814" w:rsidRDefault="006D6233" w:rsidP="00714FA9">
            <w:pPr>
              <w:jc w:val="both"/>
              <w:rPr>
                <w:rFonts w:cstheme="minorHAnsi"/>
                <w:b/>
                <w:bCs/>
                <w:lang w:val="en-US"/>
              </w:rPr>
            </w:pPr>
            <w:r w:rsidRPr="00466814">
              <w:rPr>
                <w:rFonts w:cstheme="minorHAnsi"/>
                <w:b/>
                <w:bCs/>
                <w:lang w:val="en-US"/>
              </w:rPr>
              <w:t>Effort</w:t>
            </w:r>
          </w:p>
        </w:tc>
        <w:tc>
          <w:tcPr>
            <w:tcW w:w="4508" w:type="dxa"/>
            <w:gridSpan w:val="3"/>
            <w:shd w:val="clear" w:color="auto" w:fill="E7E6E6" w:themeFill="background2"/>
          </w:tcPr>
          <w:p w14:paraId="235A031C" w14:textId="77777777" w:rsidR="006D6233" w:rsidRPr="00466814" w:rsidRDefault="006D6233" w:rsidP="00714FA9">
            <w:pPr>
              <w:jc w:val="both"/>
              <w:rPr>
                <w:rFonts w:cstheme="minorHAnsi"/>
                <w:b/>
                <w:bCs/>
                <w:lang w:val="en-US"/>
              </w:rPr>
            </w:pPr>
            <w:r w:rsidRPr="00466814">
              <w:rPr>
                <w:rFonts w:cstheme="minorHAnsi"/>
                <w:b/>
                <w:bCs/>
                <w:lang w:val="en-US"/>
              </w:rPr>
              <w:t>Impact</w:t>
            </w:r>
          </w:p>
        </w:tc>
      </w:tr>
      <w:tr w:rsidR="006D6233" w:rsidRPr="00466814" w14:paraId="29C007BE" w14:textId="77777777" w:rsidTr="00714FA9">
        <w:tc>
          <w:tcPr>
            <w:tcW w:w="1129" w:type="dxa"/>
            <w:gridSpan w:val="3"/>
            <w:shd w:val="clear" w:color="auto" w:fill="1F3864" w:themeFill="accent1" w:themeFillShade="80"/>
          </w:tcPr>
          <w:p w14:paraId="686618BB" w14:textId="77777777" w:rsidR="006D6233" w:rsidRPr="00466814" w:rsidRDefault="006D6233" w:rsidP="00714FA9">
            <w:pPr>
              <w:jc w:val="both"/>
              <w:rPr>
                <w:rFonts w:cstheme="minorHAnsi"/>
                <w:lang w:val="en-US"/>
              </w:rPr>
            </w:pPr>
            <w:r w:rsidRPr="00466814">
              <w:rPr>
                <w:rFonts w:cstheme="minorHAnsi"/>
                <w:lang w:val="en-US"/>
              </w:rPr>
              <w:t>Score</w:t>
            </w:r>
          </w:p>
        </w:tc>
        <w:tc>
          <w:tcPr>
            <w:tcW w:w="3379" w:type="dxa"/>
            <w:gridSpan w:val="3"/>
            <w:shd w:val="clear" w:color="auto" w:fill="D9E2F3" w:themeFill="accent1" w:themeFillTint="33"/>
          </w:tcPr>
          <w:p w14:paraId="2FCF99B9" w14:textId="77777777" w:rsidR="006D6233" w:rsidRPr="00466814" w:rsidRDefault="006D6233" w:rsidP="00714FA9">
            <w:pPr>
              <w:jc w:val="both"/>
              <w:rPr>
                <w:rFonts w:cstheme="minorHAnsi"/>
                <w:lang w:val="en-US"/>
              </w:rPr>
            </w:pPr>
            <w:r w:rsidRPr="00466814">
              <w:rPr>
                <w:rFonts w:cstheme="minorHAnsi"/>
                <w:lang w:val="en-US"/>
              </w:rPr>
              <w:t>Comments (optional)</w:t>
            </w:r>
          </w:p>
        </w:tc>
        <w:tc>
          <w:tcPr>
            <w:tcW w:w="1299" w:type="dxa"/>
            <w:shd w:val="clear" w:color="auto" w:fill="ED7D31" w:themeFill="accent2"/>
          </w:tcPr>
          <w:p w14:paraId="4A49153D" w14:textId="77777777" w:rsidR="006D6233" w:rsidRPr="00466814" w:rsidRDefault="006D6233" w:rsidP="00714FA9">
            <w:pPr>
              <w:jc w:val="both"/>
              <w:rPr>
                <w:rFonts w:cstheme="minorHAnsi"/>
                <w:lang w:val="en-US"/>
              </w:rPr>
            </w:pPr>
            <w:r w:rsidRPr="00466814">
              <w:rPr>
                <w:rFonts w:cstheme="minorHAnsi"/>
                <w:color w:val="FFFFFF" w:themeColor="background1"/>
                <w:lang w:val="en-US"/>
              </w:rPr>
              <w:t>Score</w:t>
            </w:r>
          </w:p>
        </w:tc>
        <w:tc>
          <w:tcPr>
            <w:tcW w:w="3209" w:type="dxa"/>
            <w:gridSpan w:val="2"/>
            <w:shd w:val="clear" w:color="auto" w:fill="FBE4D5" w:themeFill="accent2" w:themeFillTint="33"/>
          </w:tcPr>
          <w:p w14:paraId="70C0A67D" w14:textId="77777777" w:rsidR="006D6233" w:rsidRPr="00466814" w:rsidRDefault="006D6233" w:rsidP="00714FA9">
            <w:pPr>
              <w:jc w:val="both"/>
              <w:rPr>
                <w:rFonts w:cstheme="minorHAnsi"/>
                <w:lang w:val="en-US"/>
              </w:rPr>
            </w:pPr>
            <w:r w:rsidRPr="00466814">
              <w:rPr>
                <w:rFonts w:cstheme="minorHAnsi"/>
                <w:lang w:val="en-US"/>
              </w:rPr>
              <w:t>Comments (optional)</w:t>
            </w:r>
          </w:p>
        </w:tc>
      </w:tr>
      <w:tr w:rsidR="006D6233" w:rsidRPr="00466814" w14:paraId="6C2F4D6E" w14:textId="77777777" w:rsidTr="00714FA9">
        <w:tc>
          <w:tcPr>
            <w:tcW w:w="1129" w:type="dxa"/>
            <w:gridSpan w:val="3"/>
          </w:tcPr>
          <w:p w14:paraId="46F5C117" w14:textId="77777777" w:rsidR="006D6233" w:rsidRPr="00466814" w:rsidRDefault="006D6233" w:rsidP="00714FA9">
            <w:pPr>
              <w:jc w:val="both"/>
              <w:rPr>
                <w:rFonts w:cstheme="minorHAnsi"/>
                <w:highlight w:val="yellow"/>
                <w:lang w:val="en-US"/>
              </w:rPr>
            </w:pPr>
            <w:r w:rsidRPr="00466814">
              <w:rPr>
                <w:rFonts w:cstheme="minorHAnsi"/>
                <w:lang w:val="en-US"/>
              </w:rPr>
              <w:t>4</w:t>
            </w:r>
          </w:p>
        </w:tc>
        <w:tc>
          <w:tcPr>
            <w:tcW w:w="3379" w:type="dxa"/>
            <w:gridSpan w:val="3"/>
          </w:tcPr>
          <w:p w14:paraId="5CFD6A9E" w14:textId="77777777" w:rsidR="006D6233" w:rsidRPr="00466814" w:rsidRDefault="006D6233" w:rsidP="00714FA9">
            <w:pPr>
              <w:jc w:val="both"/>
              <w:rPr>
                <w:rFonts w:cstheme="minorHAnsi"/>
                <w:highlight w:val="yellow"/>
                <w:lang w:val="en-US"/>
              </w:rPr>
            </w:pPr>
          </w:p>
        </w:tc>
        <w:tc>
          <w:tcPr>
            <w:tcW w:w="1299" w:type="dxa"/>
          </w:tcPr>
          <w:p w14:paraId="00F01262" w14:textId="77777777" w:rsidR="006D6233" w:rsidRPr="00466814" w:rsidRDefault="006D6233" w:rsidP="00714FA9">
            <w:pPr>
              <w:jc w:val="both"/>
              <w:rPr>
                <w:rFonts w:cstheme="minorHAnsi"/>
                <w:highlight w:val="yellow"/>
                <w:lang w:val="en-US"/>
              </w:rPr>
            </w:pPr>
            <w:r w:rsidRPr="00466814">
              <w:rPr>
                <w:rFonts w:cstheme="minorHAnsi"/>
                <w:lang w:val="en-US"/>
              </w:rPr>
              <w:t>4</w:t>
            </w:r>
          </w:p>
        </w:tc>
        <w:tc>
          <w:tcPr>
            <w:tcW w:w="3209" w:type="dxa"/>
            <w:gridSpan w:val="2"/>
          </w:tcPr>
          <w:p w14:paraId="14FDEB0F" w14:textId="77777777" w:rsidR="006D6233" w:rsidRPr="00466814" w:rsidRDefault="006D6233" w:rsidP="00714FA9">
            <w:pPr>
              <w:jc w:val="both"/>
              <w:rPr>
                <w:rFonts w:cstheme="minorHAnsi"/>
                <w:highlight w:val="yellow"/>
                <w:lang w:val="en-US"/>
              </w:rPr>
            </w:pPr>
          </w:p>
        </w:tc>
      </w:tr>
    </w:tbl>
    <w:p w14:paraId="6DBA5607" w14:textId="77777777" w:rsidR="006D6233" w:rsidRPr="00466814" w:rsidRDefault="006D6233" w:rsidP="006D6233">
      <w:pPr>
        <w:rPr>
          <w:lang w:val="en-US"/>
        </w:rPr>
      </w:pPr>
    </w:p>
    <w:p w14:paraId="208343B4" w14:textId="77777777" w:rsidR="006D6233" w:rsidRPr="00466814" w:rsidRDefault="006D6233" w:rsidP="006D6233">
      <w:pPr>
        <w:rPr>
          <w:i/>
          <w:iCs/>
          <w:lang w:val="en-US"/>
        </w:rPr>
      </w:pPr>
      <w:r w:rsidRPr="00466814">
        <w:rPr>
          <w:i/>
          <w:iCs/>
          <w:sz w:val="23"/>
          <w:szCs w:val="23"/>
          <w:lang w:val="en-US"/>
        </w:rPr>
        <w:t>4. Ensuring the effective performance of the Agency</w:t>
      </w:r>
    </w:p>
    <w:tbl>
      <w:tblPr>
        <w:tblStyle w:val="Mriekatabuky"/>
        <w:tblW w:w="0" w:type="auto"/>
        <w:tblLook w:val="04A0" w:firstRow="1" w:lastRow="0" w:firstColumn="1" w:lastColumn="0" w:noHBand="0" w:noVBand="1"/>
      </w:tblPr>
      <w:tblGrid>
        <w:gridCol w:w="704"/>
        <w:gridCol w:w="381"/>
        <w:gridCol w:w="44"/>
        <w:gridCol w:w="2133"/>
        <w:gridCol w:w="1126"/>
        <w:gridCol w:w="120"/>
        <w:gridCol w:w="1299"/>
        <w:gridCol w:w="851"/>
        <w:gridCol w:w="2358"/>
      </w:tblGrid>
      <w:tr w:rsidR="006D6233" w:rsidRPr="00466814" w14:paraId="32346926" w14:textId="77777777" w:rsidTr="00714FA9">
        <w:tc>
          <w:tcPr>
            <w:tcW w:w="1085" w:type="dxa"/>
            <w:gridSpan w:val="2"/>
            <w:shd w:val="clear" w:color="auto" w:fill="1F3864" w:themeFill="accent1" w:themeFillShade="80"/>
            <w:vAlign w:val="center"/>
          </w:tcPr>
          <w:p w14:paraId="66C91F4A" w14:textId="77777777" w:rsidR="006D6233" w:rsidRPr="00466814" w:rsidRDefault="006D6233" w:rsidP="00714FA9">
            <w:pPr>
              <w:rPr>
                <w:rFonts w:cstheme="minorHAnsi"/>
                <w:lang w:val="en-US"/>
              </w:rPr>
            </w:pPr>
            <w:r w:rsidRPr="00466814">
              <w:rPr>
                <w:rFonts w:cstheme="minorHAnsi"/>
                <w:lang w:val="en-US"/>
              </w:rPr>
              <w:t>4</w:t>
            </w:r>
          </w:p>
        </w:tc>
        <w:tc>
          <w:tcPr>
            <w:tcW w:w="2177" w:type="dxa"/>
            <w:gridSpan w:val="2"/>
            <w:shd w:val="clear" w:color="auto" w:fill="BFBFBF" w:themeFill="background1" w:themeFillShade="BF"/>
            <w:vAlign w:val="center"/>
          </w:tcPr>
          <w:p w14:paraId="4CC23DFD" w14:textId="77777777" w:rsidR="006D6233" w:rsidRPr="00466814" w:rsidRDefault="006D6233" w:rsidP="00714FA9">
            <w:pPr>
              <w:jc w:val="center"/>
              <w:rPr>
                <w:rFonts w:cstheme="minorHAnsi"/>
                <w:b/>
                <w:bCs/>
                <w:lang w:val="en-US"/>
              </w:rPr>
            </w:pPr>
            <w:r w:rsidRPr="00466814">
              <w:rPr>
                <w:rFonts w:cstheme="minorHAnsi"/>
                <w:b/>
                <w:bCs/>
                <w:lang w:val="en-US"/>
              </w:rPr>
              <w:t>Title</w:t>
            </w:r>
          </w:p>
        </w:tc>
        <w:tc>
          <w:tcPr>
            <w:tcW w:w="5754" w:type="dxa"/>
            <w:gridSpan w:val="5"/>
            <w:vAlign w:val="center"/>
          </w:tcPr>
          <w:p w14:paraId="52D0E029" w14:textId="77777777" w:rsidR="006D6233" w:rsidRPr="00466814" w:rsidRDefault="006D6233" w:rsidP="00714FA9">
            <w:pPr>
              <w:rPr>
                <w:rFonts w:cstheme="minorHAnsi"/>
                <w:lang w:val="en-US"/>
              </w:rPr>
            </w:pPr>
            <w:r w:rsidRPr="00466814">
              <w:rPr>
                <w:sz w:val="23"/>
                <w:szCs w:val="23"/>
                <w:lang w:val="en-US"/>
              </w:rPr>
              <w:t>Ensuring the effective performance of the Agency</w:t>
            </w:r>
          </w:p>
        </w:tc>
      </w:tr>
      <w:tr w:rsidR="006D6233" w:rsidRPr="00466814" w14:paraId="5CFADB23" w14:textId="77777777" w:rsidTr="00714FA9">
        <w:trPr>
          <w:trHeight w:val="2024"/>
        </w:trPr>
        <w:tc>
          <w:tcPr>
            <w:tcW w:w="3262" w:type="dxa"/>
            <w:gridSpan w:val="4"/>
            <w:shd w:val="clear" w:color="auto" w:fill="E7E6E6" w:themeFill="background2"/>
            <w:vAlign w:val="center"/>
          </w:tcPr>
          <w:p w14:paraId="1FB2B1FF" w14:textId="77777777" w:rsidR="006D6233" w:rsidRPr="00466814" w:rsidRDefault="006D6233" w:rsidP="00714FA9">
            <w:pPr>
              <w:rPr>
                <w:rFonts w:cstheme="minorHAnsi"/>
                <w:b/>
                <w:bCs/>
                <w:lang w:val="en-US"/>
              </w:rPr>
            </w:pPr>
            <w:r w:rsidRPr="00466814">
              <w:rPr>
                <w:rFonts w:cstheme="minorHAnsi"/>
                <w:b/>
                <w:bCs/>
                <w:lang w:val="en-US"/>
              </w:rPr>
              <w:t>Objectives</w:t>
            </w:r>
          </w:p>
        </w:tc>
        <w:tc>
          <w:tcPr>
            <w:tcW w:w="5754" w:type="dxa"/>
            <w:gridSpan w:val="5"/>
          </w:tcPr>
          <w:p w14:paraId="2563394A" w14:textId="77777777" w:rsidR="006D6233" w:rsidRPr="00466814" w:rsidRDefault="006D6233" w:rsidP="006D6233">
            <w:pPr>
              <w:pStyle w:val="Odsekzoznamu"/>
              <w:numPr>
                <w:ilvl w:val="0"/>
                <w:numId w:val="5"/>
              </w:numPr>
              <w:jc w:val="both"/>
              <w:rPr>
                <w:rFonts w:cstheme="minorHAnsi"/>
                <w:lang w:val="en-US"/>
              </w:rPr>
            </w:pPr>
            <w:r>
              <w:rPr>
                <w:rFonts w:cstheme="minorHAnsi"/>
                <w:lang w:val="en-US"/>
              </w:rPr>
              <w:t>s</w:t>
            </w:r>
            <w:r w:rsidRPr="00466814">
              <w:rPr>
                <w:rFonts w:cstheme="minorHAnsi"/>
                <w:lang w:val="en-US"/>
              </w:rPr>
              <w:t>trengthen the quality of the Agency’s institutional capacity to ensure the proceedings and optimize the Agency’s organizational structures</w:t>
            </w:r>
          </w:p>
          <w:p w14:paraId="6A998174" w14:textId="77777777" w:rsidR="006D6233" w:rsidRPr="00466814" w:rsidRDefault="006D6233" w:rsidP="006D6233">
            <w:pPr>
              <w:pStyle w:val="Odsekzoznamu"/>
              <w:numPr>
                <w:ilvl w:val="0"/>
                <w:numId w:val="5"/>
              </w:numPr>
              <w:jc w:val="both"/>
              <w:rPr>
                <w:rFonts w:cstheme="minorHAnsi"/>
                <w:lang w:val="en-US"/>
              </w:rPr>
            </w:pPr>
            <w:r>
              <w:rPr>
                <w:rFonts w:cstheme="minorHAnsi"/>
                <w:lang w:val="en-US"/>
              </w:rPr>
              <w:t>e</w:t>
            </w:r>
            <w:r w:rsidRPr="00466814">
              <w:rPr>
                <w:rFonts w:cstheme="minorHAnsi"/>
                <w:lang w:val="en-US"/>
              </w:rPr>
              <w:t>xtend the Agency’s information syste</w:t>
            </w:r>
            <w:r>
              <w:rPr>
                <w:rFonts w:cstheme="minorHAnsi"/>
                <w:lang w:val="en-US"/>
              </w:rPr>
              <w:t>m</w:t>
            </w:r>
          </w:p>
          <w:p w14:paraId="1E083A7A" w14:textId="77777777" w:rsidR="006D6233" w:rsidRPr="00466814" w:rsidRDefault="006D6233" w:rsidP="006D6233">
            <w:pPr>
              <w:pStyle w:val="Odsekzoznamu"/>
              <w:numPr>
                <w:ilvl w:val="0"/>
                <w:numId w:val="5"/>
              </w:numPr>
              <w:jc w:val="both"/>
              <w:rPr>
                <w:rFonts w:cstheme="minorHAnsi"/>
                <w:lang w:val="en-US"/>
              </w:rPr>
            </w:pPr>
            <w:r>
              <w:rPr>
                <w:rFonts w:cstheme="minorHAnsi"/>
                <w:lang w:val="en-US"/>
              </w:rPr>
              <w:t>i</w:t>
            </w:r>
            <w:r w:rsidRPr="00466814">
              <w:rPr>
                <w:rFonts w:cstheme="minorHAnsi"/>
                <w:lang w:val="en-US"/>
              </w:rPr>
              <w:t>mprove support from expert and analytical activities</w:t>
            </w:r>
          </w:p>
          <w:p w14:paraId="3CB80D0C" w14:textId="77777777" w:rsidR="006D6233" w:rsidRPr="00466814" w:rsidRDefault="006D6233" w:rsidP="006D6233">
            <w:pPr>
              <w:pStyle w:val="Odsekzoznamu"/>
              <w:numPr>
                <w:ilvl w:val="0"/>
                <w:numId w:val="5"/>
              </w:numPr>
              <w:jc w:val="both"/>
              <w:rPr>
                <w:rFonts w:cstheme="minorHAnsi"/>
                <w:lang w:val="en-US"/>
              </w:rPr>
            </w:pPr>
            <w:r>
              <w:rPr>
                <w:rFonts w:cstheme="minorHAnsi"/>
                <w:lang w:val="en-US"/>
              </w:rPr>
              <w:t>s</w:t>
            </w:r>
            <w:r w:rsidRPr="00466814">
              <w:rPr>
                <w:rFonts w:cstheme="minorHAnsi"/>
                <w:lang w:val="en-US"/>
              </w:rPr>
              <w:t>ystematize the Agency’s internal quality assurance procedures</w:t>
            </w:r>
          </w:p>
          <w:p w14:paraId="7BD95E12" w14:textId="31B79F0F" w:rsidR="00DF75DA" w:rsidRPr="00DF75DA" w:rsidRDefault="006D6233" w:rsidP="00DF75DA">
            <w:pPr>
              <w:pStyle w:val="Odsekzoznamu"/>
              <w:numPr>
                <w:ilvl w:val="0"/>
                <w:numId w:val="5"/>
              </w:numPr>
              <w:jc w:val="both"/>
              <w:rPr>
                <w:rFonts w:cstheme="minorHAnsi"/>
                <w:lang w:val="en-US"/>
              </w:rPr>
            </w:pPr>
            <w:r>
              <w:rPr>
                <w:rFonts w:cstheme="minorHAnsi"/>
                <w:lang w:val="en-US"/>
              </w:rPr>
              <w:lastRenderedPageBreak/>
              <w:t>p</w:t>
            </w:r>
            <w:r w:rsidRPr="00466814">
              <w:rPr>
                <w:rFonts w:cstheme="minorHAnsi"/>
                <w:lang w:val="en-US"/>
              </w:rPr>
              <w:t>repare the Agency for full membership in ENQA and registration in EQAR</w:t>
            </w:r>
          </w:p>
        </w:tc>
      </w:tr>
      <w:tr w:rsidR="006D6233" w:rsidRPr="00466814" w14:paraId="147AEFD4" w14:textId="77777777" w:rsidTr="00714FA9">
        <w:trPr>
          <w:trHeight w:val="165"/>
        </w:trPr>
        <w:tc>
          <w:tcPr>
            <w:tcW w:w="4388" w:type="dxa"/>
            <w:gridSpan w:val="5"/>
            <w:shd w:val="clear" w:color="auto" w:fill="BFBFBF" w:themeFill="background1" w:themeFillShade="BF"/>
          </w:tcPr>
          <w:p w14:paraId="1EB5BEA2" w14:textId="77777777" w:rsidR="006D6233" w:rsidRPr="00466814" w:rsidRDefault="006D6233" w:rsidP="00714FA9">
            <w:pPr>
              <w:jc w:val="both"/>
              <w:rPr>
                <w:rFonts w:cstheme="minorHAnsi"/>
                <w:b/>
                <w:bCs/>
                <w:lang w:val="en-US"/>
              </w:rPr>
            </w:pPr>
            <w:r w:rsidRPr="00466814">
              <w:rPr>
                <w:rFonts w:cstheme="minorHAnsi"/>
                <w:b/>
                <w:bCs/>
                <w:lang w:val="en-US"/>
              </w:rPr>
              <w:lastRenderedPageBreak/>
              <w:t>Specific tasks</w:t>
            </w:r>
          </w:p>
        </w:tc>
        <w:tc>
          <w:tcPr>
            <w:tcW w:w="2270" w:type="dxa"/>
            <w:gridSpan w:val="3"/>
            <w:shd w:val="clear" w:color="auto" w:fill="E7E6E6" w:themeFill="background2"/>
          </w:tcPr>
          <w:p w14:paraId="3D5F1C6D" w14:textId="77777777" w:rsidR="006D6233" w:rsidRPr="00466814" w:rsidRDefault="006D6233" w:rsidP="00714FA9">
            <w:pPr>
              <w:jc w:val="both"/>
              <w:rPr>
                <w:rFonts w:cstheme="minorHAnsi"/>
                <w:b/>
                <w:bCs/>
                <w:lang w:val="en-US"/>
              </w:rPr>
            </w:pPr>
            <w:r w:rsidRPr="00466814">
              <w:rPr>
                <w:rFonts w:cstheme="minorHAnsi"/>
                <w:b/>
                <w:bCs/>
                <w:lang w:val="en-US"/>
              </w:rPr>
              <w:t>Responsible(s)</w:t>
            </w:r>
          </w:p>
        </w:tc>
        <w:tc>
          <w:tcPr>
            <w:tcW w:w="2358" w:type="dxa"/>
            <w:shd w:val="clear" w:color="auto" w:fill="BFBFBF" w:themeFill="background1" w:themeFillShade="BF"/>
          </w:tcPr>
          <w:p w14:paraId="04D257B2" w14:textId="77777777" w:rsidR="006D6233" w:rsidRPr="00466814" w:rsidRDefault="006D6233" w:rsidP="00714FA9">
            <w:pPr>
              <w:jc w:val="both"/>
              <w:rPr>
                <w:rFonts w:cstheme="minorHAnsi"/>
                <w:b/>
                <w:bCs/>
                <w:lang w:val="en-US"/>
              </w:rPr>
            </w:pPr>
            <w:r w:rsidRPr="00466814">
              <w:rPr>
                <w:rFonts w:cstheme="minorHAnsi"/>
                <w:b/>
                <w:bCs/>
                <w:lang w:val="en-US"/>
              </w:rPr>
              <w:t>Timeline</w:t>
            </w:r>
          </w:p>
        </w:tc>
      </w:tr>
      <w:tr w:rsidR="006D6233" w:rsidRPr="00466814" w14:paraId="45CB6E76" w14:textId="77777777" w:rsidTr="00714FA9">
        <w:tc>
          <w:tcPr>
            <w:tcW w:w="704" w:type="dxa"/>
            <w:shd w:val="clear" w:color="auto" w:fill="B4C6E7" w:themeFill="accent1" w:themeFillTint="66"/>
          </w:tcPr>
          <w:p w14:paraId="4B4F5947" w14:textId="77777777" w:rsidR="006D6233" w:rsidRPr="00466814" w:rsidRDefault="006D6233" w:rsidP="00714FA9">
            <w:pPr>
              <w:jc w:val="both"/>
              <w:rPr>
                <w:rFonts w:cstheme="minorHAnsi"/>
                <w:lang w:val="en-US"/>
              </w:rPr>
            </w:pPr>
            <w:r w:rsidRPr="00466814">
              <w:rPr>
                <w:rFonts w:cstheme="minorHAnsi"/>
                <w:lang w:val="en-US"/>
              </w:rPr>
              <w:t>1</w:t>
            </w:r>
          </w:p>
        </w:tc>
        <w:tc>
          <w:tcPr>
            <w:tcW w:w="3684" w:type="dxa"/>
            <w:gridSpan w:val="4"/>
          </w:tcPr>
          <w:p w14:paraId="3E20DAA6" w14:textId="77777777" w:rsidR="006D6233" w:rsidRPr="00466814" w:rsidRDefault="006D6233" w:rsidP="00714FA9">
            <w:pPr>
              <w:jc w:val="both"/>
              <w:rPr>
                <w:rFonts w:cstheme="minorHAnsi"/>
                <w:lang w:val="en-US"/>
              </w:rPr>
            </w:pPr>
            <w:r w:rsidRPr="00466814">
              <w:rPr>
                <w:rFonts w:cstheme="minorHAnsi"/>
                <w:lang w:val="en-US"/>
              </w:rPr>
              <w:t>ensuring the professional development of the Agency’s staff, stabilizing the Agency’s staff structure</w:t>
            </w:r>
          </w:p>
        </w:tc>
        <w:tc>
          <w:tcPr>
            <w:tcW w:w="2270" w:type="dxa"/>
            <w:gridSpan w:val="3"/>
          </w:tcPr>
          <w:p w14:paraId="0D70F4B0" w14:textId="77777777" w:rsidR="006D6233" w:rsidRPr="00466814" w:rsidRDefault="006D6233" w:rsidP="003A527E">
            <w:pPr>
              <w:rPr>
                <w:rFonts w:cstheme="minorHAnsi"/>
                <w:lang w:val="en-US"/>
              </w:rPr>
            </w:pPr>
            <w:r w:rsidRPr="00466814">
              <w:rPr>
                <w:rFonts w:cstheme="minorHAnsi"/>
                <w:lang w:val="en-US"/>
              </w:rPr>
              <w:t>Management of the Agency</w:t>
            </w:r>
          </w:p>
        </w:tc>
        <w:tc>
          <w:tcPr>
            <w:tcW w:w="2358" w:type="dxa"/>
          </w:tcPr>
          <w:p w14:paraId="4167CA5F" w14:textId="77777777" w:rsidR="006D6233" w:rsidRPr="00466814" w:rsidRDefault="006D6233" w:rsidP="00714FA9">
            <w:pPr>
              <w:jc w:val="both"/>
              <w:rPr>
                <w:rFonts w:cstheme="minorHAnsi"/>
                <w:lang w:val="en-US"/>
              </w:rPr>
            </w:pPr>
            <w:r w:rsidRPr="00466814">
              <w:rPr>
                <w:rFonts w:cstheme="minorHAnsi"/>
                <w:lang w:val="en-US"/>
              </w:rPr>
              <w:t>ongoing</w:t>
            </w:r>
          </w:p>
        </w:tc>
      </w:tr>
      <w:tr w:rsidR="006D6233" w:rsidRPr="00466814" w14:paraId="1689D4A6" w14:textId="77777777" w:rsidTr="00714FA9">
        <w:tc>
          <w:tcPr>
            <w:tcW w:w="704" w:type="dxa"/>
            <w:shd w:val="clear" w:color="auto" w:fill="B4C6E7" w:themeFill="accent1" w:themeFillTint="66"/>
          </w:tcPr>
          <w:p w14:paraId="28597771" w14:textId="77777777" w:rsidR="006D6233" w:rsidRPr="00466814" w:rsidRDefault="006D6233" w:rsidP="00714FA9">
            <w:pPr>
              <w:jc w:val="both"/>
              <w:rPr>
                <w:rFonts w:cstheme="minorHAnsi"/>
                <w:lang w:val="en-US"/>
              </w:rPr>
            </w:pPr>
            <w:r w:rsidRPr="00466814">
              <w:rPr>
                <w:rFonts w:cstheme="minorHAnsi"/>
                <w:lang w:val="en-US"/>
              </w:rPr>
              <w:t>2</w:t>
            </w:r>
          </w:p>
        </w:tc>
        <w:tc>
          <w:tcPr>
            <w:tcW w:w="3684" w:type="dxa"/>
            <w:gridSpan w:val="4"/>
          </w:tcPr>
          <w:p w14:paraId="0B47E3F9" w14:textId="77777777" w:rsidR="006D6233" w:rsidRPr="00466814" w:rsidRDefault="006D6233" w:rsidP="00714FA9">
            <w:pPr>
              <w:jc w:val="both"/>
              <w:rPr>
                <w:rFonts w:cstheme="minorHAnsi"/>
                <w:lang w:val="en-US"/>
              </w:rPr>
            </w:pPr>
            <w:r w:rsidRPr="00466814">
              <w:rPr>
                <w:rFonts w:cstheme="minorHAnsi"/>
                <w:lang w:val="en-US"/>
              </w:rPr>
              <w:t xml:space="preserve">building a module supporting the evaluation of internal quality </w:t>
            </w:r>
            <w:r w:rsidRPr="00466814">
              <w:rPr>
                <w:lang w:val="en-US"/>
              </w:rPr>
              <w:t xml:space="preserve">assurance systems of higher education institutions </w:t>
            </w:r>
          </w:p>
          <w:p w14:paraId="60018A97" w14:textId="77777777" w:rsidR="006D6233" w:rsidRPr="00466814" w:rsidRDefault="006D6233" w:rsidP="00714FA9">
            <w:pPr>
              <w:jc w:val="both"/>
              <w:rPr>
                <w:rFonts w:cstheme="minorHAnsi"/>
                <w:lang w:val="en-US"/>
              </w:rPr>
            </w:pPr>
          </w:p>
        </w:tc>
        <w:tc>
          <w:tcPr>
            <w:tcW w:w="2270" w:type="dxa"/>
            <w:gridSpan w:val="3"/>
          </w:tcPr>
          <w:p w14:paraId="362EB978" w14:textId="77777777" w:rsidR="006D6233" w:rsidRPr="00466814" w:rsidRDefault="006D6233" w:rsidP="003A527E">
            <w:pPr>
              <w:rPr>
                <w:rFonts w:cstheme="minorHAnsi"/>
                <w:lang w:val="en-US"/>
              </w:rPr>
            </w:pPr>
            <w:r w:rsidRPr="00466814">
              <w:rPr>
                <w:rFonts w:cstheme="minorHAnsi"/>
                <w:lang w:val="en-US"/>
              </w:rPr>
              <w:t>IT Department, Accreditation Department</w:t>
            </w:r>
          </w:p>
        </w:tc>
        <w:tc>
          <w:tcPr>
            <w:tcW w:w="2358" w:type="dxa"/>
          </w:tcPr>
          <w:p w14:paraId="398DF8AD" w14:textId="77777777" w:rsidR="006D6233" w:rsidRPr="00466814" w:rsidRDefault="006D6233" w:rsidP="00714FA9">
            <w:pPr>
              <w:jc w:val="both"/>
              <w:rPr>
                <w:rFonts w:cstheme="minorHAnsi"/>
                <w:lang w:val="en-US"/>
              </w:rPr>
            </w:pPr>
            <w:r w:rsidRPr="00466814">
              <w:rPr>
                <w:rFonts w:cstheme="minorHAnsi"/>
                <w:lang w:val="en-US"/>
              </w:rPr>
              <w:t>2021- ongoing</w:t>
            </w:r>
          </w:p>
        </w:tc>
      </w:tr>
      <w:tr w:rsidR="006D6233" w:rsidRPr="00466814" w14:paraId="20A1587B" w14:textId="77777777" w:rsidTr="00714FA9">
        <w:tc>
          <w:tcPr>
            <w:tcW w:w="704" w:type="dxa"/>
            <w:shd w:val="clear" w:color="auto" w:fill="B4C6E7" w:themeFill="accent1" w:themeFillTint="66"/>
          </w:tcPr>
          <w:p w14:paraId="40AFA8F0" w14:textId="77777777" w:rsidR="006D6233" w:rsidRPr="00466814" w:rsidRDefault="006D6233" w:rsidP="00714FA9">
            <w:pPr>
              <w:jc w:val="both"/>
              <w:rPr>
                <w:rFonts w:cstheme="minorHAnsi"/>
                <w:lang w:val="en-US"/>
              </w:rPr>
            </w:pPr>
            <w:r w:rsidRPr="00466814">
              <w:rPr>
                <w:rFonts w:cstheme="minorHAnsi"/>
                <w:lang w:val="en-US"/>
              </w:rPr>
              <w:t>3</w:t>
            </w:r>
          </w:p>
        </w:tc>
        <w:tc>
          <w:tcPr>
            <w:tcW w:w="3684" w:type="dxa"/>
            <w:gridSpan w:val="4"/>
          </w:tcPr>
          <w:p w14:paraId="2DF0E7B7" w14:textId="77777777" w:rsidR="006D6233" w:rsidRPr="00466814" w:rsidRDefault="006D6233" w:rsidP="00714FA9">
            <w:pPr>
              <w:jc w:val="both"/>
              <w:rPr>
                <w:rFonts w:cstheme="minorHAnsi"/>
                <w:lang w:val="en-US"/>
              </w:rPr>
            </w:pPr>
            <w:r w:rsidRPr="00466814">
              <w:rPr>
                <w:rFonts w:cstheme="minorHAnsi"/>
                <w:lang w:val="en-US"/>
              </w:rPr>
              <w:t>preparation of analytical outputs in the context of quality assurance in higher education</w:t>
            </w:r>
          </w:p>
        </w:tc>
        <w:tc>
          <w:tcPr>
            <w:tcW w:w="2270" w:type="dxa"/>
            <w:gridSpan w:val="3"/>
          </w:tcPr>
          <w:p w14:paraId="0DF619DF" w14:textId="77777777" w:rsidR="006D6233" w:rsidRPr="00466814" w:rsidRDefault="006D6233" w:rsidP="00714FA9">
            <w:pPr>
              <w:jc w:val="both"/>
              <w:rPr>
                <w:rFonts w:cstheme="minorHAnsi"/>
                <w:lang w:val="en-US"/>
              </w:rPr>
            </w:pPr>
            <w:r w:rsidRPr="00466814">
              <w:rPr>
                <w:rFonts w:cstheme="minorHAnsi"/>
                <w:lang w:val="en-US"/>
              </w:rPr>
              <w:t>Analytical Department</w:t>
            </w:r>
          </w:p>
        </w:tc>
        <w:tc>
          <w:tcPr>
            <w:tcW w:w="2358" w:type="dxa"/>
          </w:tcPr>
          <w:p w14:paraId="354B30F1" w14:textId="77777777" w:rsidR="006D6233" w:rsidRPr="00466814" w:rsidRDefault="006D6233" w:rsidP="00714FA9">
            <w:pPr>
              <w:jc w:val="both"/>
              <w:rPr>
                <w:rFonts w:cstheme="minorHAnsi"/>
                <w:lang w:val="en-US"/>
              </w:rPr>
            </w:pPr>
          </w:p>
        </w:tc>
      </w:tr>
      <w:tr w:rsidR="006D6233" w:rsidRPr="00466814" w14:paraId="7D32FA11" w14:textId="77777777" w:rsidTr="00714FA9">
        <w:tc>
          <w:tcPr>
            <w:tcW w:w="704" w:type="dxa"/>
            <w:shd w:val="clear" w:color="auto" w:fill="B4C6E7" w:themeFill="accent1" w:themeFillTint="66"/>
          </w:tcPr>
          <w:p w14:paraId="68CC32BC" w14:textId="77777777" w:rsidR="006D6233" w:rsidRPr="00466814" w:rsidRDefault="006D6233" w:rsidP="00714FA9">
            <w:pPr>
              <w:jc w:val="both"/>
              <w:rPr>
                <w:rFonts w:cstheme="minorHAnsi"/>
                <w:lang w:val="en-US"/>
              </w:rPr>
            </w:pPr>
            <w:r w:rsidRPr="00466814">
              <w:rPr>
                <w:rFonts w:cstheme="minorHAnsi"/>
                <w:lang w:val="en-US"/>
              </w:rPr>
              <w:t>4</w:t>
            </w:r>
          </w:p>
        </w:tc>
        <w:tc>
          <w:tcPr>
            <w:tcW w:w="3684" w:type="dxa"/>
            <w:gridSpan w:val="4"/>
            <w:shd w:val="clear" w:color="auto" w:fill="auto"/>
          </w:tcPr>
          <w:p w14:paraId="7CC33E25" w14:textId="77777777" w:rsidR="006D6233" w:rsidRPr="00466814" w:rsidRDefault="006D6233" w:rsidP="00714FA9">
            <w:pPr>
              <w:pStyle w:val="Default"/>
              <w:jc w:val="both"/>
              <w:rPr>
                <w:sz w:val="22"/>
                <w:szCs w:val="22"/>
              </w:rPr>
            </w:pPr>
            <w:r w:rsidRPr="00D518BC">
              <w:rPr>
                <w:sz w:val="22"/>
                <w:szCs w:val="22"/>
              </w:rPr>
              <w:t>implementation of the Agency’s internal procedures for quality assurance of the Agency’s activities</w:t>
            </w:r>
            <w:r w:rsidRPr="00466814">
              <w:rPr>
                <w:sz w:val="22"/>
                <w:szCs w:val="22"/>
              </w:rPr>
              <w:t xml:space="preserve"> </w:t>
            </w:r>
          </w:p>
        </w:tc>
        <w:tc>
          <w:tcPr>
            <w:tcW w:w="2270" w:type="dxa"/>
            <w:gridSpan w:val="3"/>
          </w:tcPr>
          <w:p w14:paraId="69340833" w14:textId="77777777" w:rsidR="006D6233" w:rsidRPr="00466814" w:rsidRDefault="006D6233" w:rsidP="00714FA9">
            <w:pPr>
              <w:jc w:val="both"/>
              <w:rPr>
                <w:rFonts w:cstheme="minorHAnsi"/>
                <w:lang w:val="en-US"/>
              </w:rPr>
            </w:pPr>
            <w:r w:rsidRPr="00466814">
              <w:rPr>
                <w:rFonts w:cstheme="minorHAnsi"/>
                <w:lang w:val="en-US"/>
              </w:rPr>
              <w:t>Džubáková</w:t>
            </w:r>
          </w:p>
        </w:tc>
        <w:tc>
          <w:tcPr>
            <w:tcW w:w="2358" w:type="dxa"/>
          </w:tcPr>
          <w:p w14:paraId="0C2B88FD" w14:textId="77777777" w:rsidR="006D6233" w:rsidRPr="00466814" w:rsidRDefault="006D6233" w:rsidP="00714FA9">
            <w:pPr>
              <w:jc w:val="both"/>
              <w:rPr>
                <w:rFonts w:cstheme="minorHAnsi"/>
                <w:lang w:val="en-US"/>
              </w:rPr>
            </w:pPr>
          </w:p>
        </w:tc>
      </w:tr>
      <w:tr w:rsidR="006D6233" w:rsidRPr="00466814" w14:paraId="58D17EFC" w14:textId="77777777" w:rsidTr="00714FA9">
        <w:tc>
          <w:tcPr>
            <w:tcW w:w="704" w:type="dxa"/>
            <w:shd w:val="clear" w:color="auto" w:fill="B4C6E7" w:themeFill="accent1" w:themeFillTint="66"/>
          </w:tcPr>
          <w:p w14:paraId="27B06C2B" w14:textId="77777777" w:rsidR="006D6233" w:rsidRPr="00746AE0" w:rsidRDefault="006D6233" w:rsidP="00714FA9">
            <w:pPr>
              <w:jc w:val="both"/>
              <w:rPr>
                <w:rFonts w:cstheme="minorHAnsi"/>
                <w:lang w:val="en-US"/>
              </w:rPr>
            </w:pPr>
            <w:r w:rsidRPr="00746AE0">
              <w:rPr>
                <w:rFonts w:cstheme="minorHAnsi"/>
                <w:lang w:val="en-US"/>
              </w:rPr>
              <w:t>5</w:t>
            </w:r>
          </w:p>
        </w:tc>
        <w:tc>
          <w:tcPr>
            <w:tcW w:w="3684" w:type="dxa"/>
            <w:gridSpan w:val="4"/>
          </w:tcPr>
          <w:p w14:paraId="36326931" w14:textId="77777777" w:rsidR="006D6233" w:rsidRPr="00746AE0" w:rsidRDefault="006D6233" w:rsidP="00714FA9">
            <w:pPr>
              <w:pStyle w:val="Default"/>
              <w:jc w:val="both"/>
              <w:rPr>
                <w:sz w:val="22"/>
                <w:szCs w:val="22"/>
              </w:rPr>
            </w:pPr>
            <w:bookmarkStart w:id="3" w:name="_Hlk111395792"/>
            <w:r w:rsidRPr="00746AE0">
              <w:rPr>
                <w:sz w:val="22"/>
                <w:szCs w:val="22"/>
              </w:rPr>
              <w:t xml:space="preserve">carrying out a preliminary audit of the Agency’s procedures and elaborating a proposal of measures following the results of this audit </w:t>
            </w:r>
            <w:bookmarkEnd w:id="3"/>
          </w:p>
        </w:tc>
        <w:tc>
          <w:tcPr>
            <w:tcW w:w="2270" w:type="dxa"/>
            <w:gridSpan w:val="3"/>
          </w:tcPr>
          <w:p w14:paraId="46FA3FC9" w14:textId="77777777" w:rsidR="006D6233" w:rsidRPr="00746AE0" w:rsidRDefault="006D6233" w:rsidP="00714FA9">
            <w:pPr>
              <w:jc w:val="both"/>
              <w:rPr>
                <w:rFonts w:cstheme="minorHAnsi"/>
                <w:lang w:val="en-US"/>
              </w:rPr>
            </w:pPr>
            <w:r w:rsidRPr="00746AE0">
              <w:rPr>
                <w:rFonts w:cstheme="minorHAnsi"/>
                <w:lang w:val="en-US"/>
              </w:rPr>
              <w:t>Džubáková</w:t>
            </w:r>
          </w:p>
        </w:tc>
        <w:tc>
          <w:tcPr>
            <w:tcW w:w="2358" w:type="dxa"/>
          </w:tcPr>
          <w:p w14:paraId="096DEAB3" w14:textId="77777777" w:rsidR="006D6233" w:rsidRPr="00466814" w:rsidRDefault="006D6233" w:rsidP="00714FA9">
            <w:pPr>
              <w:jc w:val="both"/>
              <w:rPr>
                <w:rFonts w:cstheme="minorHAnsi"/>
                <w:lang w:val="en-US"/>
              </w:rPr>
            </w:pPr>
            <w:r w:rsidRPr="00746AE0">
              <w:rPr>
                <w:rFonts w:cstheme="minorHAnsi"/>
                <w:lang w:val="en-US"/>
              </w:rPr>
              <w:t>2022</w:t>
            </w:r>
          </w:p>
        </w:tc>
      </w:tr>
      <w:tr w:rsidR="00481206" w:rsidRPr="00466814" w14:paraId="0D059DE1" w14:textId="77777777" w:rsidTr="00714FA9">
        <w:tc>
          <w:tcPr>
            <w:tcW w:w="704" w:type="dxa"/>
            <w:shd w:val="clear" w:color="auto" w:fill="B4C6E7" w:themeFill="accent1" w:themeFillTint="66"/>
          </w:tcPr>
          <w:p w14:paraId="16927DB4" w14:textId="2B868BAC" w:rsidR="00481206" w:rsidRPr="00481206" w:rsidRDefault="00481206" w:rsidP="00714FA9">
            <w:pPr>
              <w:jc w:val="both"/>
              <w:rPr>
                <w:rFonts w:cstheme="minorHAnsi"/>
                <w:lang w:val="en-US"/>
              </w:rPr>
            </w:pPr>
            <w:r w:rsidRPr="00481206">
              <w:rPr>
                <w:rFonts w:cstheme="minorHAnsi"/>
                <w:lang w:val="en-US"/>
              </w:rPr>
              <w:t>6</w:t>
            </w:r>
          </w:p>
        </w:tc>
        <w:tc>
          <w:tcPr>
            <w:tcW w:w="3684" w:type="dxa"/>
            <w:gridSpan w:val="4"/>
          </w:tcPr>
          <w:p w14:paraId="0CED17AB" w14:textId="3DCEF6B3" w:rsidR="00481206" w:rsidRPr="00481206" w:rsidRDefault="00481206" w:rsidP="00714FA9">
            <w:pPr>
              <w:pStyle w:val="Default"/>
              <w:jc w:val="both"/>
              <w:rPr>
                <w:sz w:val="22"/>
                <w:szCs w:val="22"/>
              </w:rPr>
            </w:pPr>
            <w:r w:rsidRPr="00481206">
              <w:rPr>
                <w:sz w:val="22"/>
                <w:szCs w:val="22"/>
              </w:rPr>
              <w:t>Preparation for the ENQA and EQAR review</w:t>
            </w:r>
          </w:p>
        </w:tc>
        <w:tc>
          <w:tcPr>
            <w:tcW w:w="2270" w:type="dxa"/>
            <w:gridSpan w:val="3"/>
          </w:tcPr>
          <w:p w14:paraId="7EB1B437" w14:textId="4F371D25" w:rsidR="00481206" w:rsidRPr="00F76972" w:rsidRDefault="00481206" w:rsidP="00714FA9">
            <w:pPr>
              <w:jc w:val="both"/>
              <w:rPr>
                <w:rFonts w:cstheme="minorHAnsi"/>
                <w:highlight w:val="yellow"/>
                <w:lang w:val="en-US"/>
              </w:rPr>
            </w:pPr>
            <w:r w:rsidRPr="00481206">
              <w:rPr>
                <w:rFonts w:cstheme="minorHAnsi"/>
                <w:lang w:val="en-US"/>
              </w:rPr>
              <w:t>SAAHE</w:t>
            </w:r>
          </w:p>
        </w:tc>
        <w:tc>
          <w:tcPr>
            <w:tcW w:w="2358" w:type="dxa"/>
          </w:tcPr>
          <w:p w14:paraId="025B8B8F" w14:textId="5DB77F97" w:rsidR="00481206" w:rsidRPr="00F76972" w:rsidRDefault="00481206" w:rsidP="00714FA9">
            <w:pPr>
              <w:jc w:val="both"/>
              <w:rPr>
                <w:rFonts w:cstheme="minorHAnsi"/>
                <w:highlight w:val="yellow"/>
                <w:lang w:val="en-US"/>
              </w:rPr>
            </w:pPr>
            <w:r w:rsidRPr="00481206">
              <w:rPr>
                <w:rFonts w:cstheme="minorHAnsi"/>
                <w:lang w:val="en-US"/>
              </w:rPr>
              <w:t>2022 - ongoing</w:t>
            </w:r>
          </w:p>
        </w:tc>
      </w:tr>
      <w:tr w:rsidR="006D6233" w:rsidRPr="00466814" w14:paraId="4F915064" w14:textId="77777777" w:rsidTr="00714FA9">
        <w:trPr>
          <w:trHeight w:val="1828"/>
        </w:trPr>
        <w:tc>
          <w:tcPr>
            <w:tcW w:w="3262" w:type="dxa"/>
            <w:gridSpan w:val="4"/>
            <w:shd w:val="clear" w:color="auto" w:fill="E7E6E6" w:themeFill="background2"/>
            <w:vAlign w:val="center"/>
          </w:tcPr>
          <w:p w14:paraId="78017EF5" w14:textId="77777777" w:rsidR="006D6233" w:rsidRPr="00466814" w:rsidRDefault="006D6233" w:rsidP="00714FA9">
            <w:pPr>
              <w:rPr>
                <w:rFonts w:cstheme="minorHAnsi"/>
                <w:b/>
                <w:bCs/>
                <w:lang w:val="en-US"/>
              </w:rPr>
            </w:pPr>
            <w:r w:rsidRPr="00466814">
              <w:rPr>
                <w:rFonts w:cstheme="minorHAnsi"/>
                <w:b/>
                <w:bCs/>
                <w:lang w:val="en-US"/>
              </w:rPr>
              <w:t>Outcomes</w:t>
            </w:r>
          </w:p>
        </w:tc>
        <w:tc>
          <w:tcPr>
            <w:tcW w:w="5754" w:type="dxa"/>
            <w:gridSpan w:val="5"/>
            <w:shd w:val="clear" w:color="auto" w:fill="FFFFFF" w:themeFill="background1"/>
          </w:tcPr>
          <w:p w14:paraId="6C706F0B" w14:textId="77777777" w:rsidR="006D6233" w:rsidRPr="00746AE0" w:rsidRDefault="006D6233" w:rsidP="006D6233">
            <w:pPr>
              <w:pStyle w:val="Odsekzoznamu"/>
              <w:numPr>
                <w:ilvl w:val="0"/>
                <w:numId w:val="6"/>
              </w:numPr>
              <w:jc w:val="both"/>
              <w:rPr>
                <w:rFonts w:cstheme="minorHAnsi"/>
                <w:lang w:val="en-US"/>
              </w:rPr>
            </w:pPr>
            <w:bookmarkStart w:id="4" w:name="_Hlk111395821"/>
            <w:r w:rsidRPr="00746AE0">
              <w:rPr>
                <w:rFonts w:cstheme="minorHAnsi"/>
                <w:lang w:val="en-US"/>
              </w:rPr>
              <w:t>professional growth plan of the Agency’s staff and proposal of measures</w:t>
            </w:r>
          </w:p>
          <w:bookmarkEnd w:id="4"/>
          <w:p w14:paraId="3060E485" w14:textId="77777777" w:rsidR="006D6233" w:rsidRDefault="006D6233" w:rsidP="006D6233">
            <w:pPr>
              <w:pStyle w:val="Odsekzoznamu"/>
              <w:numPr>
                <w:ilvl w:val="0"/>
                <w:numId w:val="6"/>
              </w:numPr>
              <w:jc w:val="both"/>
              <w:rPr>
                <w:rFonts w:cstheme="minorHAnsi"/>
                <w:lang w:val="en-US"/>
              </w:rPr>
            </w:pPr>
            <w:r w:rsidRPr="00466814">
              <w:rPr>
                <w:rFonts w:cstheme="minorHAnsi"/>
                <w:lang w:val="en-US"/>
              </w:rPr>
              <w:t>functional module of the information system</w:t>
            </w:r>
          </w:p>
          <w:p w14:paraId="102B8EF9" w14:textId="77777777" w:rsidR="006D6233" w:rsidRPr="00466814" w:rsidRDefault="006D6233" w:rsidP="006D6233">
            <w:pPr>
              <w:pStyle w:val="Odsekzoznamu"/>
              <w:numPr>
                <w:ilvl w:val="0"/>
                <w:numId w:val="6"/>
              </w:numPr>
              <w:jc w:val="both"/>
              <w:rPr>
                <w:rFonts w:cstheme="minorHAnsi"/>
                <w:lang w:val="en-US"/>
              </w:rPr>
            </w:pPr>
            <w:r>
              <w:rPr>
                <w:rFonts w:cstheme="minorHAnsi"/>
                <w:lang w:val="en-US"/>
              </w:rPr>
              <w:t>more effective and transparent QA processes</w:t>
            </w:r>
          </w:p>
          <w:p w14:paraId="721892F6" w14:textId="77777777" w:rsidR="006D6233" w:rsidRPr="008E48A3" w:rsidRDefault="006D6233" w:rsidP="006D6233">
            <w:pPr>
              <w:pStyle w:val="Odsekzoznamu"/>
              <w:numPr>
                <w:ilvl w:val="0"/>
                <w:numId w:val="6"/>
              </w:numPr>
              <w:jc w:val="both"/>
              <w:rPr>
                <w:rFonts w:cstheme="minorHAnsi"/>
                <w:lang w:val="en-US"/>
              </w:rPr>
            </w:pPr>
            <w:r w:rsidRPr="008E48A3">
              <w:rPr>
                <w:rFonts w:cstheme="minorHAnsi"/>
                <w:lang w:val="en-US"/>
              </w:rPr>
              <w:t>thematic analysis</w:t>
            </w:r>
          </w:p>
          <w:p w14:paraId="33CAE386" w14:textId="77777777" w:rsidR="006D6233" w:rsidRDefault="006D6233" w:rsidP="006D6233">
            <w:pPr>
              <w:pStyle w:val="Odsekzoznamu"/>
              <w:numPr>
                <w:ilvl w:val="0"/>
                <w:numId w:val="6"/>
              </w:numPr>
              <w:jc w:val="both"/>
              <w:rPr>
                <w:rFonts w:cstheme="minorHAnsi"/>
                <w:lang w:val="en-US"/>
              </w:rPr>
            </w:pPr>
            <w:r w:rsidRPr="008E48A3">
              <w:rPr>
                <w:rFonts w:cstheme="minorHAnsi"/>
                <w:lang w:val="en-US"/>
              </w:rPr>
              <w:t>outputs of a pilot survey of student satisfaction</w:t>
            </w:r>
          </w:p>
          <w:p w14:paraId="098764C6" w14:textId="77777777" w:rsidR="006D6233" w:rsidRDefault="006D6233" w:rsidP="006D6233">
            <w:pPr>
              <w:pStyle w:val="Odsekzoznamu"/>
              <w:numPr>
                <w:ilvl w:val="0"/>
                <w:numId w:val="6"/>
              </w:numPr>
              <w:jc w:val="both"/>
              <w:rPr>
                <w:rFonts w:cstheme="minorHAnsi"/>
                <w:lang w:val="en-US"/>
              </w:rPr>
            </w:pPr>
            <w:r w:rsidRPr="008E48A3">
              <w:rPr>
                <w:rFonts w:cstheme="minorHAnsi"/>
                <w:lang w:val="en-US"/>
              </w:rPr>
              <w:t>updated internal regulations</w:t>
            </w:r>
          </w:p>
          <w:p w14:paraId="673D9B89" w14:textId="2B4FB81B" w:rsidR="006D6233" w:rsidRDefault="006D6233" w:rsidP="006D6233">
            <w:pPr>
              <w:pStyle w:val="Odsekzoznamu"/>
              <w:numPr>
                <w:ilvl w:val="0"/>
                <w:numId w:val="6"/>
              </w:numPr>
              <w:jc w:val="both"/>
              <w:rPr>
                <w:rFonts w:cstheme="minorHAnsi"/>
                <w:lang w:val="en-US"/>
              </w:rPr>
            </w:pPr>
            <w:r w:rsidRPr="00F76972">
              <w:rPr>
                <w:rFonts w:cstheme="minorHAnsi"/>
                <w:lang w:val="en-US"/>
              </w:rPr>
              <w:t>full compliance with ESG and enhancement of QA system</w:t>
            </w:r>
          </w:p>
          <w:p w14:paraId="2C56AE83" w14:textId="1471B51A" w:rsidR="009274EB" w:rsidRDefault="009274EB" w:rsidP="006D6233">
            <w:pPr>
              <w:pStyle w:val="Odsekzoznamu"/>
              <w:numPr>
                <w:ilvl w:val="0"/>
                <w:numId w:val="6"/>
              </w:numPr>
              <w:jc w:val="both"/>
              <w:rPr>
                <w:rFonts w:cstheme="minorHAnsi"/>
                <w:lang w:val="en-US"/>
              </w:rPr>
            </w:pPr>
            <w:r>
              <w:t>SWOT analysis (staff)</w:t>
            </w:r>
          </w:p>
          <w:p w14:paraId="2F124608" w14:textId="77777777" w:rsidR="00DF75DA" w:rsidRPr="00DF75DA" w:rsidRDefault="00DF75DA" w:rsidP="006D6233">
            <w:pPr>
              <w:pStyle w:val="Odsekzoznamu"/>
              <w:numPr>
                <w:ilvl w:val="0"/>
                <w:numId w:val="6"/>
              </w:numPr>
              <w:jc w:val="both"/>
              <w:rPr>
                <w:rFonts w:cstheme="minorHAnsi"/>
                <w:lang w:val="en-US"/>
              </w:rPr>
            </w:pPr>
            <w:r>
              <w:t>resolution of the Executive Board to develop the Agency´s SAR</w:t>
            </w:r>
            <w:r>
              <w:tab/>
            </w:r>
          </w:p>
          <w:p w14:paraId="06EE71C8" w14:textId="77777777" w:rsidR="00DF75DA" w:rsidRPr="00DF75DA" w:rsidRDefault="00DF75DA" w:rsidP="006D6233">
            <w:pPr>
              <w:pStyle w:val="Odsekzoznamu"/>
              <w:numPr>
                <w:ilvl w:val="0"/>
                <w:numId w:val="6"/>
              </w:numPr>
              <w:jc w:val="both"/>
              <w:rPr>
                <w:rFonts w:cstheme="minorHAnsi"/>
                <w:lang w:val="en-US"/>
              </w:rPr>
            </w:pPr>
            <w:r>
              <w:t>ENQA Review request letter sent</w:t>
            </w:r>
          </w:p>
          <w:p w14:paraId="317B5250" w14:textId="77777777" w:rsidR="00DF75DA" w:rsidRPr="00DF75DA" w:rsidRDefault="00DF75DA" w:rsidP="006D6233">
            <w:pPr>
              <w:pStyle w:val="Odsekzoznamu"/>
              <w:numPr>
                <w:ilvl w:val="0"/>
                <w:numId w:val="6"/>
              </w:numPr>
              <w:jc w:val="both"/>
              <w:rPr>
                <w:rFonts w:cstheme="minorHAnsi"/>
                <w:lang w:val="en-US"/>
              </w:rPr>
            </w:pPr>
            <w:r>
              <w:t>SWOT analysis (Executive Board members)</w:t>
            </w:r>
            <w:r>
              <w:tab/>
            </w:r>
          </w:p>
          <w:p w14:paraId="2A31B248" w14:textId="6311973C" w:rsidR="00DF75DA" w:rsidRPr="00F76972" w:rsidRDefault="00DF75DA" w:rsidP="006D6233">
            <w:pPr>
              <w:pStyle w:val="Odsekzoznamu"/>
              <w:numPr>
                <w:ilvl w:val="0"/>
                <w:numId w:val="6"/>
              </w:numPr>
              <w:jc w:val="both"/>
              <w:rPr>
                <w:rFonts w:cstheme="minorHAnsi"/>
                <w:lang w:val="en-US"/>
              </w:rPr>
            </w:pPr>
            <w:r>
              <w:t>SAR draft</w:t>
            </w:r>
          </w:p>
        </w:tc>
      </w:tr>
      <w:tr w:rsidR="006D6233" w:rsidRPr="00466814" w14:paraId="0FAA0013" w14:textId="77777777" w:rsidTr="00714FA9">
        <w:tc>
          <w:tcPr>
            <w:tcW w:w="4508" w:type="dxa"/>
            <w:gridSpan w:val="6"/>
            <w:shd w:val="clear" w:color="auto" w:fill="BFBFBF" w:themeFill="background1" w:themeFillShade="BF"/>
          </w:tcPr>
          <w:p w14:paraId="14C5FD2C" w14:textId="77777777" w:rsidR="006D6233" w:rsidRPr="00466814" w:rsidRDefault="006D6233" w:rsidP="00714FA9">
            <w:pPr>
              <w:jc w:val="both"/>
              <w:rPr>
                <w:rFonts w:cstheme="minorHAnsi"/>
                <w:b/>
                <w:bCs/>
                <w:lang w:val="en-US"/>
              </w:rPr>
            </w:pPr>
            <w:r w:rsidRPr="00466814">
              <w:rPr>
                <w:rFonts w:cstheme="minorHAnsi"/>
                <w:b/>
                <w:bCs/>
                <w:lang w:val="en-US"/>
              </w:rPr>
              <w:t>Risks</w:t>
            </w:r>
          </w:p>
        </w:tc>
        <w:tc>
          <w:tcPr>
            <w:tcW w:w="4508" w:type="dxa"/>
            <w:gridSpan w:val="3"/>
            <w:shd w:val="clear" w:color="auto" w:fill="E7E6E6" w:themeFill="background2"/>
          </w:tcPr>
          <w:p w14:paraId="0A8E4998" w14:textId="77777777" w:rsidR="006D6233" w:rsidRPr="00466814" w:rsidRDefault="006D6233" w:rsidP="00714FA9">
            <w:pPr>
              <w:jc w:val="both"/>
              <w:rPr>
                <w:rFonts w:cstheme="minorHAnsi"/>
                <w:b/>
                <w:bCs/>
                <w:lang w:val="en-US"/>
              </w:rPr>
            </w:pPr>
            <w:r w:rsidRPr="00466814">
              <w:rPr>
                <w:rFonts w:cstheme="minorHAnsi"/>
                <w:b/>
                <w:bCs/>
                <w:lang w:val="en-US"/>
              </w:rPr>
              <w:t>Mitigation actions</w:t>
            </w:r>
          </w:p>
        </w:tc>
      </w:tr>
      <w:tr w:rsidR="006D6233" w:rsidRPr="00466814" w14:paraId="1C75DB18" w14:textId="77777777" w:rsidTr="00714FA9">
        <w:tc>
          <w:tcPr>
            <w:tcW w:w="4508" w:type="dxa"/>
            <w:gridSpan w:val="6"/>
          </w:tcPr>
          <w:p w14:paraId="648D339D" w14:textId="6791A819" w:rsidR="006D6233" w:rsidRPr="000149A3" w:rsidRDefault="00746AE0" w:rsidP="00714FA9">
            <w:pPr>
              <w:jc w:val="both"/>
              <w:rPr>
                <w:rFonts w:cstheme="minorHAnsi"/>
                <w:lang w:val="en-US"/>
              </w:rPr>
            </w:pPr>
            <w:r w:rsidRPr="000149A3">
              <w:rPr>
                <w:rFonts w:cstheme="minorHAnsi"/>
                <w:lang w:val="en-US"/>
              </w:rPr>
              <w:t xml:space="preserve">Not enough resources </w:t>
            </w:r>
          </w:p>
          <w:p w14:paraId="07D180B1" w14:textId="375A9F1E" w:rsidR="00746AE0" w:rsidRPr="000149A3" w:rsidRDefault="003A527E" w:rsidP="00714FA9">
            <w:pPr>
              <w:jc w:val="both"/>
              <w:rPr>
                <w:rFonts w:cstheme="minorHAnsi"/>
                <w:lang w:val="en-US"/>
              </w:rPr>
            </w:pPr>
            <w:r>
              <w:rPr>
                <w:rFonts w:cstheme="minorHAnsi"/>
                <w:lang w:val="en-US"/>
              </w:rPr>
              <w:t xml:space="preserve">Complexity of the </w:t>
            </w:r>
            <w:r w:rsidR="00746AE0" w:rsidRPr="000149A3">
              <w:rPr>
                <w:rFonts w:cstheme="minorHAnsi"/>
                <w:lang w:val="en-US"/>
              </w:rPr>
              <w:t>Information system for reviewers</w:t>
            </w:r>
          </w:p>
        </w:tc>
        <w:tc>
          <w:tcPr>
            <w:tcW w:w="4508" w:type="dxa"/>
            <w:gridSpan w:val="3"/>
          </w:tcPr>
          <w:p w14:paraId="272E7474" w14:textId="77777777" w:rsidR="006D6233" w:rsidRPr="000149A3" w:rsidRDefault="00746AE0" w:rsidP="00714FA9">
            <w:pPr>
              <w:jc w:val="both"/>
              <w:rPr>
                <w:rFonts w:cstheme="minorHAnsi"/>
                <w:lang w:val="en-US"/>
              </w:rPr>
            </w:pPr>
            <w:r w:rsidRPr="000149A3">
              <w:rPr>
                <w:rFonts w:cstheme="minorHAnsi"/>
                <w:lang w:val="en-US"/>
              </w:rPr>
              <w:t>Careful planning of resources</w:t>
            </w:r>
          </w:p>
          <w:p w14:paraId="0B42CB17" w14:textId="17A9E865" w:rsidR="00746AE0" w:rsidRPr="00466814" w:rsidRDefault="00746AE0" w:rsidP="00714FA9">
            <w:pPr>
              <w:jc w:val="both"/>
              <w:rPr>
                <w:rFonts w:cstheme="minorHAnsi"/>
                <w:highlight w:val="yellow"/>
                <w:lang w:val="en-US"/>
              </w:rPr>
            </w:pPr>
            <w:r w:rsidRPr="000149A3">
              <w:rPr>
                <w:rFonts w:cstheme="minorHAnsi"/>
                <w:lang w:val="en-US"/>
              </w:rPr>
              <w:t>Training/guidelines about information system for reviewers</w:t>
            </w:r>
          </w:p>
        </w:tc>
      </w:tr>
      <w:tr w:rsidR="006D6233" w:rsidRPr="00466814" w14:paraId="6A0F6179" w14:textId="77777777" w:rsidTr="00714FA9">
        <w:tc>
          <w:tcPr>
            <w:tcW w:w="4508" w:type="dxa"/>
            <w:gridSpan w:val="6"/>
            <w:shd w:val="clear" w:color="auto" w:fill="BFBFBF" w:themeFill="background1" w:themeFillShade="BF"/>
          </w:tcPr>
          <w:p w14:paraId="7062E1DC" w14:textId="77777777" w:rsidR="006D6233" w:rsidRPr="00466814" w:rsidRDefault="006D6233" w:rsidP="00714FA9">
            <w:pPr>
              <w:jc w:val="both"/>
              <w:rPr>
                <w:rFonts w:cstheme="minorHAnsi"/>
                <w:b/>
                <w:bCs/>
                <w:lang w:val="en-US"/>
              </w:rPr>
            </w:pPr>
            <w:r w:rsidRPr="00466814">
              <w:rPr>
                <w:rFonts w:cstheme="minorHAnsi"/>
                <w:b/>
                <w:bCs/>
                <w:lang w:val="en-US"/>
              </w:rPr>
              <w:t>Effort</w:t>
            </w:r>
          </w:p>
        </w:tc>
        <w:tc>
          <w:tcPr>
            <w:tcW w:w="4508" w:type="dxa"/>
            <w:gridSpan w:val="3"/>
            <w:shd w:val="clear" w:color="auto" w:fill="E7E6E6" w:themeFill="background2"/>
          </w:tcPr>
          <w:p w14:paraId="1C7FB354" w14:textId="77777777" w:rsidR="006D6233" w:rsidRPr="00466814" w:rsidRDefault="006D6233" w:rsidP="00714FA9">
            <w:pPr>
              <w:jc w:val="both"/>
              <w:rPr>
                <w:rFonts w:cstheme="minorHAnsi"/>
                <w:b/>
                <w:bCs/>
                <w:lang w:val="en-US"/>
              </w:rPr>
            </w:pPr>
            <w:r w:rsidRPr="00466814">
              <w:rPr>
                <w:rFonts w:cstheme="minorHAnsi"/>
                <w:b/>
                <w:bCs/>
                <w:lang w:val="en-US"/>
              </w:rPr>
              <w:t>Impact</w:t>
            </w:r>
          </w:p>
        </w:tc>
      </w:tr>
      <w:tr w:rsidR="006D6233" w:rsidRPr="00466814" w14:paraId="7DD06175" w14:textId="77777777" w:rsidTr="00714FA9">
        <w:tc>
          <w:tcPr>
            <w:tcW w:w="1129" w:type="dxa"/>
            <w:gridSpan w:val="3"/>
            <w:shd w:val="clear" w:color="auto" w:fill="1F3864" w:themeFill="accent1" w:themeFillShade="80"/>
          </w:tcPr>
          <w:p w14:paraId="6B1B557E" w14:textId="77777777" w:rsidR="006D6233" w:rsidRPr="00466814" w:rsidRDefault="006D6233" w:rsidP="00714FA9">
            <w:pPr>
              <w:jc w:val="both"/>
              <w:rPr>
                <w:rFonts w:cstheme="minorHAnsi"/>
                <w:lang w:val="en-US"/>
              </w:rPr>
            </w:pPr>
            <w:r w:rsidRPr="00466814">
              <w:rPr>
                <w:rFonts w:cstheme="minorHAnsi"/>
                <w:lang w:val="en-US"/>
              </w:rPr>
              <w:t>Score</w:t>
            </w:r>
          </w:p>
        </w:tc>
        <w:tc>
          <w:tcPr>
            <w:tcW w:w="3379" w:type="dxa"/>
            <w:gridSpan w:val="3"/>
            <w:shd w:val="clear" w:color="auto" w:fill="D9E2F3" w:themeFill="accent1" w:themeFillTint="33"/>
          </w:tcPr>
          <w:p w14:paraId="12ABAA41" w14:textId="77777777" w:rsidR="006D6233" w:rsidRPr="00466814" w:rsidRDefault="006D6233" w:rsidP="00714FA9">
            <w:pPr>
              <w:jc w:val="both"/>
              <w:rPr>
                <w:rFonts w:cstheme="minorHAnsi"/>
                <w:lang w:val="en-US"/>
              </w:rPr>
            </w:pPr>
            <w:r w:rsidRPr="00466814">
              <w:rPr>
                <w:rFonts w:cstheme="minorHAnsi"/>
                <w:lang w:val="en-US"/>
              </w:rPr>
              <w:t>Comments (optional)</w:t>
            </w:r>
          </w:p>
        </w:tc>
        <w:tc>
          <w:tcPr>
            <w:tcW w:w="1299" w:type="dxa"/>
            <w:shd w:val="clear" w:color="auto" w:fill="ED7D31" w:themeFill="accent2"/>
          </w:tcPr>
          <w:p w14:paraId="5EAF2D3E" w14:textId="77777777" w:rsidR="006D6233" w:rsidRPr="00466814" w:rsidRDefault="006D6233" w:rsidP="00714FA9">
            <w:pPr>
              <w:jc w:val="both"/>
              <w:rPr>
                <w:rFonts w:cstheme="minorHAnsi"/>
                <w:lang w:val="en-US"/>
              </w:rPr>
            </w:pPr>
            <w:r w:rsidRPr="00466814">
              <w:rPr>
                <w:rFonts w:cstheme="minorHAnsi"/>
                <w:color w:val="FFFFFF" w:themeColor="background1"/>
                <w:lang w:val="en-US"/>
              </w:rPr>
              <w:t>Score</w:t>
            </w:r>
          </w:p>
        </w:tc>
        <w:tc>
          <w:tcPr>
            <w:tcW w:w="3209" w:type="dxa"/>
            <w:gridSpan w:val="2"/>
            <w:shd w:val="clear" w:color="auto" w:fill="FBE4D5" w:themeFill="accent2" w:themeFillTint="33"/>
          </w:tcPr>
          <w:p w14:paraId="0167951E" w14:textId="77777777" w:rsidR="006D6233" w:rsidRPr="00466814" w:rsidRDefault="006D6233" w:rsidP="00714FA9">
            <w:pPr>
              <w:jc w:val="both"/>
              <w:rPr>
                <w:rFonts w:cstheme="minorHAnsi"/>
                <w:lang w:val="en-US"/>
              </w:rPr>
            </w:pPr>
            <w:r w:rsidRPr="00466814">
              <w:rPr>
                <w:rFonts w:cstheme="minorHAnsi"/>
                <w:lang w:val="en-US"/>
              </w:rPr>
              <w:t>Comments (optional)</w:t>
            </w:r>
          </w:p>
        </w:tc>
      </w:tr>
      <w:tr w:rsidR="006D6233" w:rsidRPr="00466814" w14:paraId="06BAC643" w14:textId="77777777" w:rsidTr="00714FA9">
        <w:tc>
          <w:tcPr>
            <w:tcW w:w="1129" w:type="dxa"/>
            <w:gridSpan w:val="3"/>
          </w:tcPr>
          <w:p w14:paraId="3E37C33C" w14:textId="77777777" w:rsidR="006D6233" w:rsidRPr="00466814" w:rsidRDefault="006D6233" w:rsidP="00714FA9">
            <w:pPr>
              <w:jc w:val="both"/>
              <w:rPr>
                <w:rFonts w:cstheme="minorHAnsi"/>
                <w:highlight w:val="yellow"/>
                <w:lang w:val="en-US"/>
              </w:rPr>
            </w:pPr>
            <w:r w:rsidRPr="00466814">
              <w:rPr>
                <w:rFonts w:cstheme="minorHAnsi"/>
                <w:lang w:val="en-US"/>
              </w:rPr>
              <w:lastRenderedPageBreak/>
              <w:t>4</w:t>
            </w:r>
          </w:p>
        </w:tc>
        <w:tc>
          <w:tcPr>
            <w:tcW w:w="3379" w:type="dxa"/>
            <w:gridSpan w:val="3"/>
          </w:tcPr>
          <w:p w14:paraId="7C49B23B" w14:textId="77777777" w:rsidR="006D6233" w:rsidRPr="00466814" w:rsidRDefault="006D6233" w:rsidP="00714FA9">
            <w:pPr>
              <w:jc w:val="both"/>
              <w:rPr>
                <w:rFonts w:cstheme="minorHAnsi"/>
                <w:highlight w:val="yellow"/>
                <w:lang w:val="en-US"/>
              </w:rPr>
            </w:pPr>
          </w:p>
        </w:tc>
        <w:tc>
          <w:tcPr>
            <w:tcW w:w="1299" w:type="dxa"/>
          </w:tcPr>
          <w:p w14:paraId="32476EAE" w14:textId="77777777" w:rsidR="006D6233" w:rsidRPr="00466814" w:rsidRDefault="006D6233" w:rsidP="00714FA9">
            <w:pPr>
              <w:jc w:val="both"/>
              <w:rPr>
                <w:rFonts w:cstheme="minorHAnsi"/>
                <w:highlight w:val="yellow"/>
                <w:lang w:val="en-US"/>
              </w:rPr>
            </w:pPr>
            <w:r w:rsidRPr="00466814">
              <w:rPr>
                <w:rFonts w:cstheme="minorHAnsi"/>
                <w:lang w:val="en-US"/>
              </w:rPr>
              <w:t>4</w:t>
            </w:r>
          </w:p>
        </w:tc>
        <w:tc>
          <w:tcPr>
            <w:tcW w:w="3209" w:type="dxa"/>
            <w:gridSpan w:val="2"/>
          </w:tcPr>
          <w:p w14:paraId="796DDCC1" w14:textId="77777777" w:rsidR="006D6233" w:rsidRPr="00466814" w:rsidRDefault="006D6233" w:rsidP="00714FA9">
            <w:pPr>
              <w:jc w:val="both"/>
              <w:rPr>
                <w:rFonts w:cstheme="minorHAnsi"/>
                <w:highlight w:val="yellow"/>
                <w:lang w:val="en-US"/>
              </w:rPr>
            </w:pPr>
          </w:p>
        </w:tc>
      </w:tr>
    </w:tbl>
    <w:p w14:paraId="4654AC6A" w14:textId="77777777" w:rsidR="006D6233" w:rsidRPr="00466814" w:rsidRDefault="006D6233" w:rsidP="006D6233">
      <w:pPr>
        <w:rPr>
          <w:lang w:val="en-US"/>
        </w:rPr>
      </w:pPr>
    </w:p>
    <w:p w14:paraId="39674190" w14:textId="77777777" w:rsidR="006D6233" w:rsidRPr="00466814" w:rsidRDefault="006D6233" w:rsidP="006D6233">
      <w:pPr>
        <w:rPr>
          <w:i/>
          <w:iCs/>
          <w:sz w:val="23"/>
          <w:szCs w:val="23"/>
          <w:lang w:val="en-US"/>
        </w:rPr>
      </w:pPr>
      <w:r w:rsidRPr="00466814">
        <w:rPr>
          <w:i/>
          <w:iCs/>
          <w:sz w:val="23"/>
          <w:szCs w:val="23"/>
          <w:lang w:val="en-US"/>
        </w:rPr>
        <w:t>5. Building confidence</w:t>
      </w:r>
    </w:p>
    <w:tbl>
      <w:tblPr>
        <w:tblStyle w:val="Mriekatabuky"/>
        <w:tblW w:w="0" w:type="auto"/>
        <w:tblLook w:val="04A0" w:firstRow="1" w:lastRow="0" w:firstColumn="1" w:lastColumn="0" w:noHBand="0" w:noVBand="1"/>
      </w:tblPr>
      <w:tblGrid>
        <w:gridCol w:w="704"/>
        <w:gridCol w:w="381"/>
        <w:gridCol w:w="44"/>
        <w:gridCol w:w="2133"/>
        <w:gridCol w:w="1126"/>
        <w:gridCol w:w="120"/>
        <w:gridCol w:w="1299"/>
        <w:gridCol w:w="851"/>
        <w:gridCol w:w="2358"/>
      </w:tblGrid>
      <w:tr w:rsidR="006D6233" w:rsidRPr="00466814" w14:paraId="442C98BF" w14:textId="77777777" w:rsidTr="00714FA9">
        <w:tc>
          <w:tcPr>
            <w:tcW w:w="1085" w:type="dxa"/>
            <w:gridSpan w:val="2"/>
            <w:shd w:val="clear" w:color="auto" w:fill="1F3864" w:themeFill="accent1" w:themeFillShade="80"/>
            <w:vAlign w:val="center"/>
          </w:tcPr>
          <w:p w14:paraId="494B1019" w14:textId="77777777" w:rsidR="006D6233" w:rsidRPr="00466814" w:rsidRDefault="006D6233" w:rsidP="00714FA9">
            <w:pPr>
              <w:rPr>
                <w:rFonts w:cstheme="minorHAnsi"/>
                <w:lang w:val="en-US"/>
              </w:rPr>
            </w:pPr>
            <w:r w:rsidRPr="00466814">
              <w:rPr>
                <w:rFonts w:cstheme="minorHAnsi"/>
                <w:lang w:val="en-US"/>
              </w:rPr>
              <w:t>5</w:t>
            </w:r>
          </w:p>
        </w:tc>
        <w:tc>
          <w:tcPr>
            <w:tcW w:w="2177" w:type="dxa"/>
            <w:gridSpan w:val="2"/>
            <w:shd w:val="clear" w:color="auto" w:fill="BFBFBF" w:themeFill="background1" w:themeFillShade="BF"/>
            <w:vAlign w:val="center"/>
          </w:tcPr>
          <w:p w14:paraId="5FB5604D" w14:textId="77777777" w:rsidR="006D6233" w:rsidRPr="00466814" w:rsidRDefault="006D6233" w:rsidP="00714FA9">
            <w:pPr>
              <w:jc w:val="center"/>
              <w:rPr>
                <w:rFonts w:cstheme="minorHAnsi"/>
                <w:b/>
                <w:bCs/>
                <w:lang w:val="en-US"/>
              </w:rPr>
            </w:pPr>
            <w:r w:rsidRPr="00466814">
              <w:rPr>
                <w:rFonts w:cstheme="minorHAnsi"/>
                <w:b/>
                <w:bCs/>
                <w:lang w:val="en-US"/>
              </w:rPr>
              <w:t>Title</w:t>
            </w:r>
          </w:p>
        </w:tc>
        <w:tc>
          <w:tcPr>
            <w:tcW w:w="5754" w:type="dxa"/>
            <w:gridSpan w:val="5"/>
            <w:vAlign w:val="center"/>
          </w:tcPr>
          <w:p w14:paraId="4C3C6647" w14:textId="77777777" w:rsidR="006D6233" w:rsidRPr="00466814" w:rsidRDefault="006D6233" w:rsidP="00714FA9">
            <w:pPr>
              <w:rPr>
                <w:rFonts w:cstheme="minorHAnsi"/>
                <w:lang w:val="en-US"/>
              </w:rPr>
            </w:pPr>
            <w:r w:rsidRPr="00466814">
              <w:rPr>
                <w:rFonts w:cstheme="minorHAnsi"/>
                <w:lang w:val="en-US"/>
              </w:rPr>
              <w:t>Building Confidence</w:t>
            </w:r>
          </w:p>
        </w:tc>
      </w:tr>
      <w:tr w:rsidR="006D6233" w:rsidRPr="00466814" w14:paraId="3213B59B" w14:textId="77777777" w:rsidTr="00714FA9">
        <w:trPr>
          <w:trHeight w:val="2024"/>
        </w:trPr>
        <w:tc>
          <w:tcPr>
            <w:tcW w:w="3262" w:type="dxa"/>
            <w:gridSpan w:val="4"/>
            <w:shd w:val="clear" w:color="auto" w:fill="E7E6E6" w:themeFill="background2"/>
            <w:vAlign w:val="center"/>
          </w:tcPr>
          <w:p w14:paraId="7DECA0E3" w14:textId="77777777" w:rsidR="006D6233" w:rsidRPr="00466814" w:rsidRDefault="006D6233" w:rsidP="00714FA9">
            <w:pPr>
              <w:rPr>
                <w:rFonts w:cstheme="minorHAnsi"/>
                <w:b/>
                <w:bCs/>
                <w:lang w:val="en-US"/>
              </w:rPr>
            </w:pPr>
            <w:r w:rsidRPr="00466814">
              <w:rPr>
                <w:rFonts w:cstheme="minorHAnsi"/>
                <w:b/>
                <w:bCs/>
                <w:lang w:val="en-US"/>
              </w:rPr>
              <w:t>Objectives</w:t>
            </w:r>
          </w:p>
        </w:tc>
        <w:tc>
          <w:tcPr>
            <w:tcW w:w="5754" w:type="dxa"/>
            <w:gridSpan w:val="5"/>
          </w:tcPr>
          <w:p w14:paraId="79E52BEF" w14:textId="77777777" w:rsidR="006D6233" w:rsidRPr="00466814" w:rsidRDefault="006D6233" w:rsidP="006D6233">
            <w:pPr>
              <w:pStyle w:val="Odsekzoznamu"/>
              <w:numPr>
                <w:ilvl w:val="0"/>
                <w:numId w:val="5"/>
              </w:numPr>
              <w:jc w:val="both"/>
              <w:rPr>
                <w:rFonts w:cstheme="minorHAnsi"/>
                <w:lang w:val="en-US"/>
              </w:rPr>
            </w:pPr>
            <w:r>
              <w:rPr>
                <w:rFonts w:cstheme="minorHAnsi"/>
                <w:lang w:val="en-US"/>
              </w:rPr>
              <w:t>t</w:t>
            </w:r>
            <w:r w:rsidRPr="00466814">
              <w:rPr>
                <w:rFonts w:cstheme="minorHAnsi"/>
                <w:lang w:val="en-US"/>
              </w:rPr>
              <w:t>ransparent public information</w:t>
            </w:r>
          </w:p>
          <w:p w14:paraId="67D3593F" w14:textId="77777777" w:rsidR="006D6233" w:rsidRPr="00466814" w:rsidRDefault="006D6233" w:rsidP="006D6233">
            <w:pPr>
              <w:pStyle w:val="Odsekzoznamu"/>
              <w:numPr>
                <w:ilvl w:val="0"/>
                <w:numId w:val="5"/>
              </w:numPr>
              <w:jc w:val="both"/>
              <w:rPr>
                <w:rFonts w:cstheme="minorHAnsi"/>
                <w:lang w:val="en-US"/>
              </w:rPr>
            </w:pPr>
            <w:r>
              <w:rPr>
                <w:rFonts w:cstheme="minorHAnsi"/>
                <w:lang w:val="en-US"/>
              </w:rPr>
              <w:t>s</w:t>
            </w:r>
            <w:r w:rsidRPr="00466814">
              <w:rPr>
                <w:rFonts w:cstheme="minorHAnsi"/>
                <w:lang w:val="en-US"/>
              </w:rPr>
              <w:t>ystematic information management and access to study programs</w:t>
            </w:r>
          </w:p>
        </w:tc>
      </w:tr>
      <w:tr w:rsidR="006D6233" w:rsidRPr="00466814" w14:paraId="3B53334C" w14:textId="77777777" w:rsidTr="00714FA9">
        <w:trPr>
          <w:trHeight w:val="165"/>
        </w:trPr>
        <w:tc>
          <w:tcPr>
            <w:tcW w:w="4388" w:type="dxa"/>
            <w:gridSpan w:val="5"/>
            <w:shd w:val="clear" w:color="auto" w:fill="BFBFBF" w:themeFill="background1" w:themeFillShade="BF"/>
          </w:tcPr>
          <w:p w14:paraId="392ACE7B" w14:textId="77777777" w:rsidR="006D6233" w:rsidRPr="00466814" w:rsidRDefault="006D6233" w:rsidP="00714FA9">
            <w:pPr>
              <w:jc w:val="both"/>
              <w:rPr>
                <w:rFonts w:cstheme="minorHAnsi"/>
                <w:b/>
                <w:bCs/>
                <w:lang w:val="en-US"/>
              </w:rPr>
            </w:pPr>
            <w:r w:rsidRPr="00466814">
              <w:rPr>
                <w:rFonts w:cstheme="minorHAnsi"/>
                <w:b/>
                <w:bCs/>
                <w:lang w:val="en-US"/>
              </w:rPr>
              <w:t>Specific tasks</w:t>
            </w:r>
          </w:p>
        </w:tc>
        <w:tc>
          <w:tcPr>
            <w:tcW w:w="2270" w:type="dxa"/>
            <w:gridSpan w:val="3"/>
            <w:shd w:val="clear" w:color="auto" w:fill="E7E6E6" w:themeFill="background2"/>
          </w:tcPr>
          <w:p w14:paraId="3A400FFD" w14:textId="77777777" w:rsidR="006D6233" w:rsidRPr="00466814" w:rsidRDefault="006D6233" w:rsidP="00714FA9">
            <w:pPr>
              <w:jc w:val="both"/>
              <w:rPr>
                <w:rFonts w:cstheme="minorHAnsi"/>
                <w:b/>
                <w:bCs/>
                <w:lang w:val="en-US"/>
              </w:rPr>
            </w:pPr>
            <w:r w:rsidRPr="00466814">
              <w:rPr>
                <w:rFonts w:cstheme="minorHAnsi"/>
                <w:b/>
                <w:bCs/>
                <w:lang w:val="en-US"/>
              </w:rPr>
              <w:t>Responsible(s)</w:t>
            </w:r>
          </w:p>
        </w:tc>
        <w:tc>
          <w:tcPr>
            <w:tcW w:w="2358" w:type="dxa"/>
            <w:shd w:val="clear" w:color="auto" w:fill="BFBFBF" w:themeFill="background1" w:themeFillShade="BF"/>
          </w:tcPr>
          <w:p w14:paraId="46B22571" w14:textId="77777777" w:rsidR="006D6233" w:rsidRPr="00466814" w:rsidRDefault="006D6233" w:rsidP="00714FA9">
            <w:pPr>
              <w:jc w:val="both"/>
              <w:rPr>
                <w:rFonts w:cstheme="minorHAnsi"/>
                <w:b/>
                <w:bCs/>
                <w:lang w:val="en-US"/>
              </w:rPr>
            </w:pPr>
            <w:r w:rsidRPr="00466814">
              <w:rPr>
                <w:rFonts w:cstheme="minorHAnsi"/>
                <w:b/>
                <w:bCs/>
                <w:lang w:val="en-US"/>
              </w:rPr>
              <w:t>Timeline</w:t>
            </w:r>
          </w:p>
        </w:tc>
      </w:tr>
      <w:tr w:rsidR="006D6233" w:rsidRPr="00466814" w14:paraId="48BFDE5A" w14:textId="77777777" w:rsidTr="00714FA9">
        <w:tc>
          <w:tcPr>
            <w:tcW w:w="704" w:type="dxa"/>
            <w:shd w:val="clear" w:color="auto" w:fill="B4C6E7" w:themeFill="accent1" w:themeFillTint="66"/>
          </w:tcPr>
          <w:p w14:paraId="01E3BCE2" w14:textId="77777777" w:rsidR="006D6233" w:rsidRPr="00466814" w:rsidRDefault="006D6233" w:rsidP="00714FA9">
            <w:pPr>
              <w:jc w:val="both"/>
              <w:rPr>
                <w:rFonts w:cstheme="minorHAnsi"/>
                <w:lang w:val="en-US"/>
              </w:rPr>
            </w:pPr>
            <w:r w:rsidRPr="00466814">
              <w:rPr>
                <w:rFonts w:cstheme="minorHAnsi"/>
                <w:lang w:val="en-US"/>
              </w:rPr>
              <w:t>1</w:t>
            </w:r>
          </w:p>
        </w:tc>
        <w:tc>
          <w:tcPr>
            <w:tcW w:w="3684" w:type="dxa"/>
            <w:gridSpan w:val="4"/>
          </w:tcPr>
          <w:p w14:paraId="18D1EE84" w14:textId="77777777" w:rsidR="006D6233" w:rsidRPr="00466814" w:rsidRDefault="006D6233" w:rsidP="00714FA9">
            <w:pPr>
              <w:jc w:val="both"/>
              <w:rPr>
                <w:rFonts w:cstheme="minorHAnsi"/>
                <w:lang w:val="en-US"/>
              </w:rPr>
            </w:pPr>
            <w:r w:rsidRPr="00466814">
              <w:rPr>
                <w:rFonts w:cstheme="minorHAnsi"/>
                <w:lang w:val="en-US"/>
              </w:rPr>
              <w:t>development of institutional processes for publishing applications and decisions</w:t>
            </w:r>
          </w:p>
          <w:p w14:paraId="48B7EB36" w14:textId="77777777" w:rsidR="006D6233" w:rsidRPr="00466814" w:rsidRDefault="006D6233" w:rsidP="00714FA9">
            <w:pPr>
              <w:jc w:val="both"/>
              <w:rPr>
                <w:rFonts w:cstheme="minorHAnsi"/>
                <w:lang w:val="en-US"/>
              </w:rPr>
            </w:pPr>
          </w:p>
        </w:tc>
        <w:tc>
          <w:tcPr>
            <w:tcW w:w="2270" w:type="dxa"/>
            <w:gridSpan w:val="3"/>
          </w:tcPr>
          <w:p w14:paraId="52C75C5E" w14:textId="77777777" w:rsidR="006D6233" w:rsidRPr="00466814" w:rsidRDefault="006D6233" w:rsidP="00AF397E">
            <w:pPr>
              <w:rPr>
                <w:rFonts w:cstheme="minorHAnsi"/>
                <w:lang w:val="en-US"/>
              </w:rPr>
            </w:pPr>
            <w:r w:rsidRPr="00466814">
              <w:rPr>
                <w:rFonts w:cstheme="minorHAnsi"/>
                <w:lang w:val="en-US"/>
              </w:rPr>
              <w:t>IT Department, Department of Accreditation</w:t>
            </w:r>
          </w:p>
        </w:tc>
        <w:tc>
          <w:tcPr>
            <w:tcW w:w="2358" w:type="dxa"/>
          </w:tcPr>
          <w:p w14:paraId="452F759D" w14:textId="77777777" w:rsidR="006D6233" w:rsidRPr="00466814" w:rsidRDefault="006D6233" w:rsidP="00714FA9">
            <w:pPr>
              <w:jc w:val="both"/>
              <w:rPr>
                <w:rFonts w:cstheme="minorHAnsi"/>
                <w:lang w:val="en-US"/>
              </w:rPr>
            </w:pPr>
            <w:r w:rsidRPr="00466814">
              <w:rPr>
                <w:rFonts w:cstheme="minorHAnsi"/>
                <w:lang w:val="en-US"/>
              </w:rPr>
              <w:t>2021</w:t>
            </w:r>
          </w:p>
        </w:tc>
      </w:tr>
      <w:tr w:rsidR="006D6233" w:rsidRPr="00466814" w14:paraId="3C5A48C7" w14:textId="77777777" w:rsidTr="00714FA9">
        <w:tc>
          <w:tcPr>
            <w:tcW w:w="704" w:type="dxa"/>
            <w:shd w:val="clear" w:color="auto" w:fill="B4C6E7" w:themeFill="accent1" w:themeFillTint="66"/>
          </w:tcPr>
          <w:p w14:paraId="03C20621" w14:textId="77777777" w:rsidR="006D6233" w:rsidRPr="00466814" w:rsidRDefault="006D6233" w:rsidP="00714FA9">
            <w:pPr>
              <w:jc w:val="both"/>
              <w:rPr>
                <w:rFonts w:cstheme="minorHAnsi"/>
                <w:lang w:val="en-US"/>
              </w:rPr>
            </w:pPr>
            <w:r w:rsidRPr="00466814">
              <w:rPr>
                <w:rFonts w:cstheme="minorHAnsi"/>
                <w:lang w:val="en-US"/>
              </w:rPr>
              <w:t>3</w:t>
            </w:r>
          </w:p>
        </w:tc>
        <w:tc>
          <w:tcPr>
            <w:tcW w:w="3684" w:type="dxa"/>
            <w:gridSpan w:val="4"/>
          </w:tcPr>
          <w:p w14:paraId="4571D4E3" w14:textId="77777777" w:rsidR="006D6233" w:rsidRPr="00466814" w:rsidRDefault="006D6233" w:rsidP="00714FA9">
            <w:pPr>
              <w:jc w:val="both"/>
              <w:rPr>
                <w:rFonts w:cstheme="minorHAnsi"/>
                <w:lang w:val="en-US"/>
              </w:rPr>
            </w:pPr>
            <w:r w:rsidRPr="00466814">
              <w:rPr>
                <w:rFonts w:cstheme="minorHAnsi"/>
                <w:lang w:val="en-US"/>
              </w:rPr>
              <w:t>modification and extension of the functionality of the study programs and study fields register</w:t>
            </w:r>
          </w:p>
        </w:tc>
        <w:tc>
          <w:tcPr>
            <w:tcW w:w="2270" w:type="dxa"/>
            <w:gridSpan w:val="3"/>
          </w:tcPr>
          <w:p w14:paraId="3B00EB72" w14:textId="77777777" w:rsidR="006D6233" w:rsidRPr="00466814" w:rsidRDefault="006D6233" w:rsidP="00AF397E">
            <w:pPr>
              <w:rPr>
                <w:rFonts w:cstheme="minorHAnsi"/>
                <w:lang w:val="en-US"/>
              </w:rPr>
            </w:pPr>
            <w:r w:rsidRPr="00466814">
              <w:rPr>
                <w:rFonts w:cstheme="minorHAnsi"/>
                <w:lang w:val="en-US"/>
              </w:rPr>
              <w:t>Ministry of Education, Science, Research and Sports of the Slovak Republic in cooperation with the Slovak Accreditation Agency for Higher Education</w:t>
            </w:r>
          </w:p>
        </w:tc>
        <w:tc>
          <w:tcPr>
            <w:tcW w:w="2358" w:type="dxa"/>
          </w:tcPr>
          <w:p w14:paraId="2D554C3B" w14:textId="3482B2A9" w:rsidR="006D6233" w:rsidRPr="00466814" w:rsidRDefault="006D6233" w:rsidP="00714FA9">
            <w:pPr>
              <w:jc w:val="both"/>
              <w:rPr>
                <w:rFonts w:cstheme="minorHAnsi"/>
                <w:lang w:val="en-US"/>
              </w:rPr>
            </w:pPr>
            <w:r w:rsidRPr="00466814">
              <w:rPr>
                <w:rFonts w:cstheme="minorHAnsi"/>
                <w:lang w:val="en-US"/>
              </w:rPr>
              <w:t xml:space="preserve">2022 </w:t>
            </w:r>
            <w:r w:rsidR="00787078">
              <w:rPr>
                <w:rFonts w:cstheme="minorHAnsi"/>
                <w:lang w:val="en-US"/>
              </w:rPr>
              <w:t>–</w:t>
            </w:r>
            <w:r w:rsidRPr="00466814">
              <w:rPr>
                <w:rFonts w:cstheme="minorHAnsi"/>
                <w:lang w:val="en-US"/>
              </w:rPr>
              <w:t xml:space="preserve"> ongoing</w:t>
            </w:r>
          </w:p>
        </w:tc>
      </w:tr>
      <w:tr w:rsidR="006D6233" w:rsidRPr="00466814" w14:paraId="4F97A250" w14:textId="77777777" w:rsidTr="00714FA9">
        <w:trPr>
          <w:trHeight w:val="1828"/>
        </w:trPr>
        <w:tc>
          <w:tcPr>
            <w:tcW w:w="3262" w:type="dxa"/>
            <w:gridSpan w:val="4"/>
            <w:shd w:val="clear" w:color="auto" w:fill="E7E6E6" w:themeFill="background2"/>
            <w:vAlign w:val="center"/>
          </w:tcPr>
          <w:p w14:paraId="6EA6CFDC" w14:textId="77777777" w:rsidR="006D6233" w:rsidRPr="00466814" w:rsidRDefault="006D6233" w:rsidP="00714FA9">
            <w:pPr>
              <w:rPr>
                <w:rFonts w:cstheme="minorHAnsi"/>
                <w:b/>
                <w:bCs/>
                <w:lang w:val="en-US"/>
              </w:rPr>
            </w:pPr>
            <w:r w:rsidRPr="00466814">
              <w:rPr>
                <w:rFonts w:cstheme="minorHAnsi"/>
                <w:b/>
                <w:bCs/>
                <w:lang w:val="en-US"/>
              </w:rPr>
              <w:t>Outcomes</w:t>
            </w:r>
          </w:p>
        </w:tc>
        <w:tc>
          <w:tcPr>
            <w:tcW w:w="5754" w:type="dxa"/>
            <w:gridSpan w:val="5"/>
            <w:shd w:val="clear" w:color="auto" w:fill="FFFFFF" w:themeFill="background1"/>
          </w:tcPr>
          <w:p w14:paraId="10811566" w14:textId="77777777" w:rsidR="006D6233" w:rsidRPr="00466814" w:rsidRDefault="006D6233" w:rsidP="006D6233">
            <w:pPr>
              <w:pStyle w:val="Odsekzoznamu"/>
              <w:numPr>
                <w:ilvl w:val="0"/>
                <w:numId w:val="6"/>
              </w:numPr>
              <w:jc w:val="both"/>
              <w:rPr>
                <w:rFonts w:cstheme="minorHAnsi"/>
                <w:lang w:val="en-US"/>
              </w:rPr>
            </w:pPr>
            <w:r>
              <w:rPr>
                <w:rFonts w:cstheme="minorHAnsi"/>
                <w:lang w:val="en-US"/>
              </w:rPr>
              <w:t>HEIs</w:t>
            </w:r>
            <w:r w:rsidRPr="00466814">
              <w:rPr>
                <w:rFonts w:cstheme="minorHAnsi"/>
                <w:lang w:val="en-US"/>
              </w:rPr>
              <w:t xml:space="preserve"> applications</w:t>
            </w:r>
            <w:r>
              <w:rPr>
                <w:rFonts w:cstheme="minorHAnsi"/>
                <w:lang w:val="en-US"/>
              </w:rPr>
              <w:t xml:space="preserve">, </w:t>
            </w:r>
            <w:r w:rsidRPr="00466814">
              <w:rPr>
                <w:rFonts w:cstheme="minorHAnsi"/>
                <w:lang w:val="en-US"/>
              </w:rPr>
              <w:t>final</w:t>
            </w:r>
            <w:r>
              <w:rPr>
                <w:rFonts w:cstheme="minorHAnsi"/>
                <w:lang w:val="en-US"/>
              </w:rPr>
              <w:t xml:space="preserve"> reports of the review panels and </w:t>
            </w:r>
            <w:r w:rsidRPr="00466814">
              <w:rPr>
                <w:rFonts w:cstheme="minorHAnsi"/>
                <w:lang w:val="en-US"/>
              </w:rPr>
              <w:t>decisions</w:t>
            </w:r>
            <w:r>
              <w:rPr>
                <w:rFonts w:cstheme="minorHAnsi"/>
                <w:lang w:val="en-US"/>
              </w:rPr>
              <w:t xml:space="preserve"> of the Board publicly available at the agency’s website</w:t>
            </w:r>
          </w:p>
          <w:p w14:paraId="431EA1E0" w14:textId="77777777" w:rsidR="006D6233" w:rsidRDefault="006D6233" w:rsidP="006D6233">
            <w:pPr>
              <w:pStyle w:val="Odsekzoznamu"/>
              <w:numPr>
                <w:ilvl w:val="0"/>
                <w:numId w:val="6"/>
              </w:numPr>
              <w:jc w:val="both"/>
              <w:rPr>
                <w:rFonts w:cstheme="minorHAnsi"/>
                <w:lang w:val="en-US"/>
              </w:rPr>
            </w:pPr>
            <w:r w:rsidRPr="00466814">
              <w:rPr>
                <w:rFonts w:cstheme="minorHAnsi"/>
                <w:lang w:val="en-US"/>
              </w:rPr>
              <w:t>web interface traffic</w:t>
            </w:r>
          </w:p>
          <w:p w14:paraId="0934F495" w14:textId="77777777" w:rsidR="006D6233" w:rsidRPr="00466814" w:rsidRDefault="006D6233" w:rsidP="006D6233">
            <w:pPr>
              <w:pStyle w:val="Odsekzoznamu"/>
              <w:numPr>
                <w:ilvl w:val="0"/>
                <w:numId w:val="6"/>
              </w:numPr>
              <w:jc w:val="both"/>
              <w:rPr>
                <w:rFonts w:cstheme="minorHAnsi"/>
                <w:lang w:val="en-US"/>
              </w:rPr>
            </w:pPr>
            <w:r>
              <w:rPr>
                <w:rFonts w:cstheme="minorHAnsi"/>
                <w:lang w:val="en-US"/>
              </w:rPr>
              <w:t>more effective and transparent QA processes</w:t>
            </w:r>
          </w:p>
        </w:tc>
      </w:tr>
      <w:tr w:rsidR="006D6233" w:rsidRPr="00466814" w14:paraId="7DFED47B" w14:textId="77777777" w:rsidTr="00714FA9">
        <w:tc>
          <w:tcPr>
            <w:tcW w:w="4508" w:type="dxa"/>
            <w:gridSpan w:val="6"/>
            <w:shd w:val="clear" w:color="auto" w:fill="BFBFBF" w:themeFill="background1" w:themeFillShade="BF"/>
          </w:tcPr>
          <w:p w14:paraId="073ABB05" w14:textId="77777777" w:rsidR="006D6233" w:rsidRPr="00466814" w:rsidRDefault="006D6233" w:rsidP="00714FA9">
            <w:pPr>
              <w:jc w:val="both"/>
              <w:rPr>
                <w:rFonts w:cstheme="minorHAnsi"/>
                <w:b/>
                <w:bCs/>
                <w:lang w:val="en-US"/>
              </w:rPr>
            </w:pPr>
            <w:r w:rsidRPr="00466814">
              <w:rPr>
                <w:rFonts w:cstheme="minorHAnsi"/>
                <w:b/>
                <w:bCs/>
                <w:lang w:val="en-US"/>
              </w:rPr>
              <w:t>Risks</w:t>
            </w:r>
          </w:p>
        </w:tc>
        <w:tc>
          <w:tcPr>
            <w:tcW w:w="4508" w:type="dxa"/>
            <w:gridSpan w:val="3"/>
            <w:shd w:val="clear" w:color="auto" w:fill="E7E6E6" w:themeFill="background2"/>
          </w:tcPr>
          <w:p w14:paraId="73256E21" w14:textId="77777777" w:rsidR="006D6233" w:rsidRPr="00466814" w:rsidRDefault="006D6233" w:rsidP="00714FA9">
            <w:pPr>
              <w:jc w:val="both"/>
              <w:rPr>
                <w:rFonts w:cstheme="minorHAnsi"/>
                <w:b/>
                <w:bCs/>
                <w:lang w:val="en-US"/>
              </w:rPr>
            </w:pPr>
            <w:r w:rsidRPr="00466814">
              <w:rPr>
                <w:rFonts w:cstheme="minorHAnsi"/>
                <w:b/>
                <w:bCs/>
                <w:lang w:val="en-US"/>
              </w:rPr>
              <w:t>Mitigation actions</w:t>
            </w:r>
          </w:p>
        </w:tc>
      </w:tr>
      <w:tr w:rsidR="006D6233" w:rsidRPr="00466814" w14:paraId="3A8D871A" w14:textId="77777777" w:rsidTr="00714FA9">
        <w:tc>
          <w:tcPr>
            <w:tcW w:w="4508" w:type="dxa"/>
            <w:gridSpan w:val="6"/>
            <w:shd w:val="clear" w:color="auto" w:fill="BFBFBF" w:themeFill="background1" w:themeFillShade="BF"/>
          </w:tcPr>
          <w:p w14:paraId="342A737D" w14:textId="77777777" w:rsidR="006D6233" w:rsidRPr="00466814" w:rsidRDefault="006D6233" w:rsidP="00714FA9">
            <w:pPr>
              <w:jc w:val="both"/>
              <w:rPr>
                <w:rFonts w:cstheme="minorHAnsi"/>
                <w:b/>
                <w:bCs/>
                <w:lang w:val="en-US"/>
              </w:rPr>
            </w:pPr>
            <w:r w:rsidRPr="00466814">
              <w:rPr>
                <w:rFonts w:cstheme="minorHAnsi"/>
                <w:b/>
                <w:bCs/>
                <w:lang w:val="en-US"/>
              </w:rPr>
              <w:t>Effort</w:t>
            </w:r>
          </w:p>
        </w:tc>
        <w:tc>
          <w:tcPr>
            <w:tcW w:w="4508" w:type="dxa"/>
            <w:gridSpan w:val="3"/>
            <w:shd w:val="clear" w:color="auto" w:fill="E7E6E6" w:themeFill="background2"/>
          </w:tcPr>
          <w:p w14:paraId="5B9D3F2D" w14:textId="77777777" w:rsidR="006D6233" w:rsidRPr="00466814" w:rsidRDefault="006D6233" w:rsidP="00714FA9">
            <w:pPr>
              <w:jc w:val="both"/>
              <w:rPr>
                <w:rFonts w:cstheme="minorHAnsi"/>
                <w:b/>
                <w:bCs/>
                <w:lang w:val="en-US"/>
              </w:rPr>
            </w:pPr>
            <w:r w:rsidRPr="00466814">
              <w:rPr>
                <w:rFonts w:cstheme="minorHAnsi"/>
                <w:b/>
                <w:bCs/>
                <w:lang w:val="en-US"/>
              </w:rPr>
              <w:t>Impact</w:t>
            </w:r>
          </w:p>
        </w:tc>
      </w:tr>
      <w:tr w:rsidR="006D6233" w:rsidRPr="00466814" w14:paraId="5AF1CE91" w14:textId="77777777" w:rsidTr="00714FA9">
        <w:tc>
          <w:tcPr>
            <w:tcW w:w="1129" w:type="dxa"/>
            <w:gridSpan w:val="3"/>
            <w:shd w:val="clear" w:color="auto" w:fill="1F3864" w:themeFill="accent1" w:themeFillShade="80"/>
          </w:tcPr>
          <w:p w14:paraId="6284BD8B" w14:textId="77777777" w:rsidR="006D6233" w:rsidRPr="00466814" w:rsidRDefault="006D6233" w:rsidP="00714FA9">
            <w:pPr>
              <w:jc w:val="both"/>
              <w:rPr>
                <w:rFonts w:cstheme="minorHAnsi"/>
                <w:lang w:val="en-US"/>
              </w:rPr>
            </w:pPr>
            <w:r w:rsidRPr="00466814">
              <w:rPr>
                <w:rFonts w:cstheme="minorHAnsi"/>
                <w:lang w:val="en-US"/>
              </w:rPr>
              <w:t>Score</w:t>
            </w:r>
          </w:p>
        </w:tc>
        <w:tc>
          <w:tcPr>
            <w:tcW w:w="3379" w:type="dxa"/>
            <w:gridSpan w:val="3"/>
            <w:shd w:val="clear" w:color="auto" w:fill="D9E2F3" w:themeFill="accent1" w:themeFillTint="33"/>
          </w:tcPr>
          <w:p w14:paraId="19687A2E" w14:textId="77777777" w:rsidR="006D6233" w:rsidRPr="00466814" w:rsidRDefault="006D6233" w:rsidP="00714FA9">
            <w:pPr>
              <w:jc w:val="both"/>
              <w:rPr>
                <w:rFonts w:cstheme="minorHAnsi"/>
                <w:lang w:val="en-US"/>
              </w:rPr>
            </w:pPr>
            <w:r w:rsidRPr="00466814">
              <w:rPr>
                <w:rFonts w:cstheme="minorHAnsi"/>
                <w:lang w:val="en-US"/>
              </w:rPr>
              <w:t>Comments (optional)</w:t>
            </w:r>
          </w:p>
        </w:tc>
        <w:tc>
          <w:tcPr>
            <w:tcW w:w="1299" w:type="dxa"/>
            <w:shd w:val="clear" w:color="auto" w:fill="ED7D31" w:themeFill="accent2"/>
          </w:tcPr>
          <w:p w14:paraId="5823F3C7" w14:textId="77777777" w:rsidR="006D6233" w:rsidRPr="00466814" w:rsidRDefault="006D6233" w:rsidP="00714FA9">
            <w:pPr>
              <w:jc w:val="both"/>
              <w:rPr>
                <w:rFonts w:cstheme="minorHAnsi"/>
                <w:lang w:val="en-US"/>
              </w:rPr>
            </w:pPr>
            <w:r w:rsidRPr="00466814">
              <w:rPr>
                <w:rFonts w:cstheme="minorHAnsi"/>
                <w:color w:val="FFFFFF" w:themeColor="background1"/>
                <w:lang w:val="en-US"/>
              </w:rPr>
              <w:t>Score</w:t>
            </w:r>
          </w:p>
        </w:tc>
        <w:tc>
          <w:tcPr>
            <w:tcW w:w="3209" w:type="dxa"/>
            <w:gridSpan w:val="2"/>
            <w:shd w:val="clear" w:color="auto" w:fill="FBE4D5" w:themeFill="accent2" w:themeFillTint="33"/>
          </w:tcPr>
          <w:p w14:paraId="764BF48D" w14:textId="77777777" w:rsidR="006D6233" w:rsidRPr="00466814" w:rsidRDefault="006D6233" w:rsidP="00714FA9">
            <w:pPr>
              <w:jc w:val="both"/>
              <w:rPr>
                <w:rFonts w:cstheme="minorHAnsi"/>
                <w:lang w:val="en-US"/>
              </w:rPr>
            </w:pPr>
            <w:r w:rsidRPr="00466814">
              <w:rPr>
                <w:rFonts w:cstheme="minorHAnsi"/>
                <w:lang w:val="en-US"/>
              </w:rPr>
              <w:t>Comments (optional)</w:t>
            </w:r>
          </w:p>
        </w:tc>
      </w:tr>
      <w:tr w:rsidR="006D6233" w:rsidRPr="00466814" w14:paraId="009E80E0" w14:textId="77777777" w:rsidTr="00714FA9">
        <w:tc>
          <w:tcPr>
            <w:tcW w:w="1129" w:type="dxa"/>
            <w:gridSpan w:val="3"/>
          </w:tcPr>
          <w:p w14:paraId="098E6892" w14:textId="77777777" w:rsidR="006D6233" w:rsidRPr="00466814" w:rsidRDefault="006D6233" w:rsidP="00714FA9">
            <w:pPr>
              <w:jc w:val="both"/>
              <w:rPr>
                <w:rFonts w:cstheme="minorHAnsi"/>
                <w:highlight w:val="yellow"/>
                <w:lang w:val="en-US"/>
              </w:rPr>
            </w:pPr>
            <w:r w:rsidRPr="00466814">
              <w:rPr>
                <w:rFonts w:cstheme="minorHAnsi"/>
                <w:lang w:val="en-US"/>
              </w:rPr>
              <w:t>3</w:t>
            </w:r>
          </w:p>
        </w:tc>
        <w:tc>
          <w:tcPr>
            <w:tcW w:w="3379" w:type="dxa"/>
            <w:gridSpan w:val="3"/>
          </w:tcPr>
          <w:p w14:paraId="374E5EFD" w14:textId="77777777" w:rsidR="006D6233" w:rsidRPr="00466814" w:rsidRDefault="006D6233" w:rsidP="00714FA9">
            <w:pPr>
              <w:jc w:val="both"/>
              <w:rPr>
                <w:rFonts w:cstheme="minorHAnsi"/>
                <w:highlight w:val="yellow"/>
                <w:lang w:val="en-US"/>
              </w:rPr>
            </w:pPr>
          </w:p>
        </w:tc>
        <w:tc>
          <w:tcPr>
            <w:tcW w:w="1299" w:type="dxa"/>
          </w:tcPr>
          <w:p w14:paraId="549EE15B" w14:textId="77777777" w:rsidR="006D6233" w:rsidRPr="00466814" w:rsidRDefault="006D6233" w:rsidP="00714FA9">
            <w:pPr>
              <w:jc w:val="both"/>
              <w:rPr>
                <w:rFonts w:cstheme="minorHAnsi"/>
                <w:highlight w:val="yellow"/>
                <w:lang w:val="en-US"/>
              </w:rPr>
            </w:pPr>
            <w:r w:rsidRPr="00466814">
              <w:rPr>
                <w:rFonts w:cstheme="minorHAnsi"/>
                <w:lang w:val="en-US"/>
              </w:rPr>
              <w:t>4</w:t>
            </w:r>
          </w:p>
        </w:tc>
        <w:tc>
          <w:tcPr>
            <w:tcW w:w="3209" w:type="dxa"/>
            <w:gridSpan w:val="2"/>
          </w:tcPr>
          <w:p w14:paraId="6E384AE7" w14:textId="77777777" w:rsidR="006D6233" w:rsidRPr="00466814" w:rsidRDefault="006D6233" w:rsidP="00714FA9">
            <w:pPr>
              <w:jc w:val="both"/>
              <w:rPr>
                <w:rFonts w:cstheme="minorHAnsi"/>
                <w:highlight w:val="yellow"/>
                <w:lang w:val="en-US"/>
              </w:rPr>
            </w:pPr>
          </w:p>
        </w:tc>
      </w:tr>
    </w:tbl>
    <w:p w14:paraId="5BC2B5B7" w14:textId="77777777" w:rsidR="006D6233" w:rsidRPr="00466814" w:rsidRDefault="006D6233" w:rsidP="006D6233">
      <w:pPr>
        <w:rPr>
          <w:lang w:val="en-US"/>
        </w:rPr>
      </w:pPr>
    </w:p>
    <w:p w14:paraId="02288926" w14:textId="77777777" w:rsidR="00611B26" w:rsidRPr="00611B26" w:rsidRDefault="00611B26" w:rsidP="00611B26">
      <w:pPr>
        <w:rPr>
          <w:rFonts w:ascii="Calibri" w:eastAsia="Calibri" w:hAnsi="Calibri" w:cs="Arial"/>
          <w:lang w:val="en-US"/>
        </w:rPr>
      </w:pPr>
    </w:p>
    <w:p w14:paraId="08C4AA3B" w14:textId="2A38E97F" w:rsidR="00BA3AE0" w:rsidRDefault="00A47258" w:rsidP="00A47258">
      <w:pPr>
        <w:pStyle w:val="Nadpis1"/>
        <w:numPr>
          <w:ilvl w:val="0"/>
          <w:numId w:val="2"/>
        </w:numPr>
        <w:rPr>
          <w:rFonts w:asciiTheme="minorHAnsi" w:hAnsiTheme="minorHAnsi" w:cstheme="minorHAnsi"/>
          <w:b/>
          <w:bCs/>
        </w:rPr>
      </w:pPr>
      <w:bookmarkStart w:id="5" w:name="_Toc104301812"/>
      <w:r w:rsidRPr="00A47258">
        <w:rPr>
          <w:rFonts w:asciiTheme="minorHAnsi" w:hAnsiTheme="minorHAnsi" w:cstheme="minorHAnsi"/>
          <w:b/>
          <w:bCs/>
        </w:rPr>
        <w:t>Preparatory steps for the agency’s self-assessment and SWOT</w:t>
      </w:r>
      <w:bookmarkEnd w:id="5"/>
    </w:p>
    <w:p w14:paraId="64626F26" w14:textId="2F4EDF9E" w:rsidR="00A47258" w:rsidRDefault="00A47258" w:rsidP="00A47258"/>
    <w:p w14:paraId="67D1120F" w14:textId="77777777" w:rsidR="00D63D72" w:rsidRDefault="00DC095E" w:rsidP="00D63D72">
      <w:pPr>
        <w:spacing w:after="60"/>
        <w:ind w:firstLine="720"/>
        <w:jc w:val="both"/>
        <w:rPr>
          <w:rFonts w:ascii="Calibri" w:eastAsia="Calibri" w:hAnsi="Calibri" w:cs="Times New Roman"/>
        </w:rPr>
      </w:pPr>
      <w:bookmarkStart w:id="6" w:name="_Hlk110348036"/>
      <w:bookmarkStart w:id="7" w:name="_Hlk109895257"/>
      <w:r>
        <w:rPr>
          <w:rFonts w:ascii="Calibri" w:eastAsia="Calibri" w:hAnsi="Calibri" w:cs="Times New Roman"/>
        </w:rPr>
        <w:t>S</w:t>
      </w:r>
      <w:r w:rsidR="00FE1C63">
        <w:rPr>
          <w:rFonts w:ascii="Calibri" w:eastAsia="Calibri" w:hAnsi="Calibri" w:cs="Times New Roman"/>
        </w:rPr>
        <w:t>ince t</w:t>
      </w:r>
      <w:r w:rsidR="007E238B">
        <w:rPr>
          <w:rFonts w:ascii="Calibri" w:eastAsia="Calibri" w:hAnsi="Calibri" w:cs="Times New Roman"/>
        </w:rPr>
        <w:t xml:space="preserve">he Quality Assurance Act obliges SAAHE </w:t>
      </w:r>
      <w:r w:rsidR="007E238B" w:rsidRPr="009466F9">
        <w:t xml:space="preserve">to apply for membership in </w:t>
      </w:r>
      <w:r w:rsidR="007E238B">
        <w:t xml:space="preserve">ENQA </w:t>
      </w:r>
      <w:r w:rsidR="007E238B" w:rsidRPr="009466F9">
        <w:t xml:space="preserve">and </w:t>
      </w:r>
      <w:r w:rsidR="007E238B" w:rsidRPr="005F0DFC">
        <w:t>registration in EQAR in 2022</w:t>
      </w:r>
      <w:r>
        <w:t>, t</w:t>
      </w:r>
      <w:r>
        <w:rPr>
          <w:rFonts w:ascii="Calibri" w:eastAsia="Calibri" w:hAnsi="Calibri" w:cs="Times New Roman"/>
        </w:rPr>
        <w:t xml:space="preserve">he Agency´s steps leading to the external review started </w:t>
      </w:r>
      <w:r w:rsidR="004E6253">
        <w:rPr>
          <w:rFonts w:ascii="Calibri" w:eastAsia="Calibri" w:hAnsi="Calibri" w:cs="Times New Roman"/>
        </w:rPr>
        <w:t xml:space="preserve">in the beginning of this year. </w:t>
      </w:r>
      <w:bookmarkStart w:id="8" w:name="_Hlk111546540"/>
    </w:p>
    <w:p w14:paraId="569DB4E8" w14:textId="5B2D60FF" w:rsidR="00D63D72" w:rsidRPr="001D67CF" w:rsidRDefault="00D63D72" w:rsidP="001D6380">
      <w:pPr>
        <w:spacing w:after="60"/>
        <w:ind w:firstLine="720"/>
        <w:jc w:val="both"/>
      </w:pPr>
      <w:r w:rsidRPr="001D67CF">
        <w:t xml:space="preserve">The decision to develop a self-assessment report of the external quality assessment of SAAHE was approved by the Executive Board on 3 February 2022. A resolution on the structure of the report </w:t>
      </w:r>
      <w:r w:rsidRPr="001D67CF">
        <w:lastRenderedPageBreak/>
        <w:t xml:space="preserve">and the composition of the working group was adopted as </w:t>
      </w:r>
      <w:r>
        <w:t>well.</w:t>
      </w:r>
      <w:bookmarkEnd w:id="8"/>
      <w:r>
        <w:t xml:space="preserve"> </w:t>
      </w:r>
      <w:r w:rsidR="001D67CF" w:rsidRPr="001D67CF">
        <w:t xml:space="preserve">The self-assessment report </w:t>
      </w:r>
      <w:bookmarkEnd w:id="6"/>
      <w:r w:rsidR="001D67CF" w:rsidRPr="001D67CF">
        <w:t xml:space="preserve">of SAAHE </w:t>
      </w:r>
      <w:bookmarkEnd w:id="7"/>
      <w:r>
        <w:t>should be</w:t>
      </w:r>
      <w:r w:rsidR="001D67CF" w:rsidRPr="001D67CF">
        <w:t xml:space="preserve"> based on the critical reflection of its more than three years of operation. The objectives of the report comprise the assessment of the Agency activities and the determination of challenges and areas of future improvement. Thus, the main content of the report </w:t>
      </w:r>
      <w:r w:rsidR="001D368C">
        <w:t xml:space="preserve">should be </w:t>
      </w:r>
      <w:r w:rsidR="001D67CF" w:rsidRPr="001D67CF">
        <w:t xml:space="preserve">an assessment of the fulfilment of each ESG standard, specifying its development, </w:t>
      </w:r>
      <w:proofErr w:type="gramStart"/>
      <w:r w:rsidR="001D67CF" w:rsidRPr="001D67CF">
        <w:t>current status</w:t>
      </w:r>
      <w:proofErr w:type="gramEnd"/>
      <w:r w:rsidR="001D67CF" w:rsidRPr="001D67CF">
        <w:t>, and obviously the Agency's ambition for improvement.</w:t>
      </w:r>
      <w:r>
        <w:t xml:space="preserve"> </w:t>
      </w:r>
      <w:r w:rsidR="005E45AA">
        <w:t xml:space="preserve">In the process of SAR development, </w:t>
      </w:r>
      <w:r w:rsidRPr="001D67CF">
        <w:t>input from a wider team was anticipated</w:t>
      </w:r>
      <w:r w:rsidR="005E45AA">
        <w:t>.</w:t>
      </w:r>
      <w:r w:rsidRPr="001D67CF">
        <w:t xml:space="preserve"> One of the important inputs that </w:t>
      </w:r>
      <w:r w:rsidR="001D368C">
        <w:t xml:space="preserve">should </w:t>
      </w:r>
      <w:r w:rsidR="005E45AA">
        <w:t>be</w:t>
      </w:r>
      <w:r w:rsidRPr="001D67CF">
        <w:t xml:space="preserve"> </w:t>
      </w:r>
      <w:proofErr w:type="gramStart"/>
      <w:r w:rsidRPr="001D67CF">
        <w:t>taken into account</w:t>
      </w:r>
      <w:proofErr w:type="gramEnd"/>
      <w:r w:rsidR="0061016E">
        <w:t xml:space="preserve"> is</w:t>
      </w:r>
      <w:r w:rsidRPr="001D67CF">
        <w:t xml:space="preserve"> the SWOT analysis, both from the Agency staff and Executive Board members.</w:t>
      </w:r>
    </w:p>
    <w:p w14:paraId="4AFAA760" w14:textId="661BF398" w:rsidR="00AF0E9B" w:rsidRPr="007E6526" w:rsidRDefault="00AF0E9B" w:rsidP="00AF0E9B">
      <w:pPr>
        <w:spacing w:after="120"/>
        <w:ind w:firstLine="720"/>
        <w:jc w:val="both"/>
      </w:pPr>
      <w:r w:rsidRPr="007E6526">
        <w:t>SWOT analysis is part of the strategic planning of SAAHE. It provides important additive information from the Agency´s internal and external environment and is the basis for the development of the Agency´s strategic development plan and is periodically reviewed in the annual internal system evaluation process. A SWOT analysis is carried out periodically in the process of self-evaluation of the Agency´s internal system and is composed from Agency staff, Executive Board members’ inputs, and in cooperation with other stakeholders.</w:t>
      </w:r>
      <w:r>
        <w:t xml:space="preserve"> </w:t>
      </w:r>
      <w:r w:rsidRPr="007E6526">
        <w:t xml:space="preserve">The collection and evaluation of staff views were conducted anonymously between January 19, 2022, and January 24, 2022. Fourteen </w:t>
      </w:r>
      <w:r w:rsidR="0035078C">
        <w:t xml:space="preserve">members of </w:t>
      </w:r>
      <w:r w:rsidRPr="007E6526">
        <w:t>agency staff participated. Employee statements were categorized into internal environment assessment categories (categories used to evaluate strengths and weaknesses) and external environment assessment categories (used to evaluate opportunities and threats). Based on the frequencies of opinions in each category, weights were determined indicating the importance of the respective category in compiling the final SWOT and defining the SAAHE goals from the employees´ perspective.</w:t>
      </w:r>
      <w:r>
        <w:t xml:space="preserve"> </w:t>
      </w:r>
      <w:r w:rsidRPr="007E6526">
        <w:t>A separate category was</w:t>
      </w:r>
      <w:r w:rsidR="00480D44">
        <w:t xml:space="preserve"> the</w:t>
      </w:r>
      <w:r w:rsidRPr="007E6526">
        <w:t xml:space="preserve"> input from Executive Board members. The initiation of data collection in this category was agreed upon at the </w:t>
      </w:r>
      <w:r w:rsidR="00480D44">
        <w:t xml:space="preserve">Executive Board meeting on </w:t>
      </w:r>
      <w:r w:rsidRPr="007E6526">
        <w:t>May 19, 2022</w:t>
      </w:r>
      <w:r w:rsidR="00480D44">
        <w:t xml:space="preserve">. </w:t>
      </w:r>
      <w:r w:rsidRPr="007E6526">
        <w:t>This pro</w:t>
      </w:r>
      <w:r w:rsidR="00480D44">
        <w:t>cedure</w:t>
      </w:r>
      <w:r w:rsidRPr="007E6526">
        <w:t xml:space="preserve"> was not anonymous and was easier to process due to </w:t>
      </w:r>
      <w:r w:rsidR="00480D44">
        <w:t>lower</w:t>
      </w:r>
      <w:r w:rsidRPr="007E6526">
        <w:t xml:space="preserve"> variance in the individual inputs.</w:t>
      </w:r>
    </w:p>
    <w:p w14:paraId="62088275" w14:textId="0D656519" w:rsidR="00BD2FB8" w:rsidRPr="00787078" w:rsidRDefault="00AF0E9B" w:rsidP="00787078">
      <w:pPr>
        <w:spacing w:after="120"/>
        <w:ind w:firstLine="720"/>
        <w:jc w:val="both"/>
        <w:sectPr w:rsidR="00BD2FB8" w:rsidRPr="00787078" w:rsidSect="00390347">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pPr>
      <w:r w:rsidRPr="007E6526">
        <w:t>The integration of the results consisted of unifying the different sets and assigning weight and thus the importance to the overall result. In this case, the work was more complicated due to the higher subjectivity of the staff perspective than in the case of the collective of Executive Board members. The resulting opinions were subsequently edited for stylistic consistency and wording.</w:t>
      </w:r>
    </w:p>
    <w:p w14:paraId="7B81BAE9" w14:textId="1473D996" w:rsidR="00BD2FB8" w:rsidRDefault="00BD2FB8" w:rsidP="00BD2FB8">
      <w:pPr>
        <w:pStyle w:val="Nadpis1"/>
        <w:numPr>
          <w:ilvl w:val="0"/>
          <w:numId w:val="2"/>
        </w:numPr>
        <w:rPr>
          <w:rFonts w:asciiTheme="minorHAnsi" w:hAnsiTheme="minorHAnsi" w:cstheme="minorHAnsi"/>
          <w:b/>
          <w:bCs/>
        </w:rPr>
      </w:pPr>
      <w:bookmarkStart w:id="9" w:name="_Toc104301813"/>
      <w:r>
        <w:rPr>
          <w:rFonts w:asciiTheme="minorHAnsi" w:hAnsiTheme="minorHAnsi" w:cstheme="minorHAnsi"/>
          <w:b/>
          <w:bCs/>
        </w:rPr>
        <w:lastRenderedPageBreak/>
        <w:t>Calendar</w:t>
      </w:r>
      <w:bookmarkEnd w:id="9"/>
    </w:p>
    <w:p w14:paraId="3B6F1ADF" w14:textId="3066AC83" w:rsidR="00BD2FB8" w:rsidRPr="00FF6D31" w:rsidRDefault="00BD2FB8" w:rsidP="00BD2FB8">
      <w:pPr>
        <w:rPr>
          <w:i/>
          <w:iCs/>
        </w:rPr>
      </w:pPr>
    </w:p>
    <w:p w14:paraId="200382C9" w14:textId="4F9C7880" w:rsidR="003926ED" w:rsidRDefault="003926ED" w:rsidP="003926ED">
      <w:pPr>
        <w:spacing w:after="60"/>
        <w:ind w:firstLine="360"/>
        <w:jc w:val="both"/>
      </w:pPr>
      <w:r>
        <w:t xml:space="preserve">As </w:t>
      </w:r>
      <w:r w:rsidR="009F1538">
        <w:t xml:space="preserve">it </w:t>
      </w:r>
      <w:r>
        <w:t>has</w:t>
      </w:r>
      <w:r w:rsidR="009F1538">
        <w:t xml:space="preserve"> been</w:t>
      </w:r>
      <w:r>
        <w:t xml:space="preserve"> alrea</w:t>
      </w:r>
      <w:r w:rsidR="009F1538">
        <w:t>dy</w:t>
      </w:r>
      <w:r>
        <w:t xml:space="preserve"> stated</w:t>
      </w:r>
      <w:r w:rsidR="009F1538">
        <w:t>,</w:t>
      </w:r>
      <w:r>
        <w:t xml:space="preserve"> the implementation of the plan begun at the beginning of 2022. On the meeting of the Executive board of SAAHE held on 3 February 2022 the</w:t>
      </w:r>
      <w:r w:rsidRPr="001D67CF">
        <w:t xml:space="preserve"> decision to develop a self-assessment report of the external quality assessment of SAAHE was approved</w:t>
      </w:r>
      <w:r w:rsidR="00AA6318">
        <w:t xml:space="preserve">. </w:t>
      </w:r>
      <w:r w:rsidRPr="001D67CF">
        <w:t xml:space="preserve">A resolution on the structure of the report and the composition of the working group was adopted as </w:t>
      </w:r>
      <w:r w:rsidR="00AA6318">
        <w:t>well. From that time, SAAHE follows the subsequent time schedule:</w:t>
      </w:r>
    </w:p>
    <w:p w14:paraId="564D6DEC" w14:textId="77777777" w:rsidR="009730EC" w:rsidRDefault="009730EC" w:rsidP="003926ED">
      <w:pPr>
        <w:spacing w:after="60"/>
        <w:ind w:firstLine="360"/>
        <w:jc w:val="both"/>
      </w:pPr>
    </w:p>
    <w:p w14:paraId="6369EEA3" w14:textId="485B1AAA" w:rsidR="00AA6318" w:rsidRDefault="00AA6318" w:rsidP="00AA6318">
      <w:pPr>
        <w:pStyle w:val="Odsekzoznamu"/>
        <w:numPr>
          <w:ilvl w:val="0"/>
          <w:numId w:val="8"/>
        </w:numPr>
        <w:spacing w:after="60"/>
        <w:jc w:val="both"/>
      </w:pPr>
      <w:r>
        <w:t>SWOT analysis (staff)</w:t>
      </w:r>
      <w:r>
        <w:tab/>
      </w:r>
      <w:r>
        <w:tab/>
      </w:r>
      <w:r>
        <w:tab/>
      </w:r>
      <w:r>
        <w:tab/>
      </w:r>
      <w:r>
        <w:tab/>
      </w:r>
      <w:r w:rsidR="007643C2">
        <w:tab/>
      </w:r>
      <w:r w:rsidR="007643C2">
        <w:tab/>
        <w:t>January 2022</w:t>
      </w:r>
    </w:p>
    <w:p w14:paraId="3554CF29" w14:textId="4BDC497A" w:rsidR="007643C2" w:rsidRDefault="007643C2" w:rsidP="00AA6318">
      <w:pPr>
        <w:pStyle w:val="Odsekzoznamu"/>
        <w:numPr>
          <w:ilvl w:val="0"/>
          <w:numId w:val="8"/>
        </w:numPr>
        <w:spacing w:after="60"/>
        <w:jc w:val="both"/>
      </w:pPr>
      <w:r>
        <w:t>Resolution of the Executive Board to develop the Agency´s SAR</w:t>
      </w:r>
      <w:r>
        <w:tab/>
      </w:r>
      <w:r>
        <w:tab/>
        <w:t>February 2022</w:t>
      </w:r>
    </w:p>
    <w:p w14:paraId="5CFBBDB6" w14:textId="6291BB5A" w:rsidR="007643C2" w:rsidRDefault="007643C2" w:rsidP="00AA6318">
      <w:pPr>
        <w:pStyle w:val="Odsekzoznamu"/>
        <w:numPr>
          <w:ilvl w:val="0"/>
          <w:numId w:val="8"/>
        </w:numPr>
        <w:spacing w:after="60"/>
        <w:jc w:val="both"/>
      </w:pPr>
      <w:r>
        <w:t>ENQA Review request letter sent</w:t>
      </w:r>
      <w:r>
        <w:tab/>
      </w:r>
      <w:r>
        <w:tab/>
      </w:r>
      <w:r>
        <w:tab/>
      </w:r>
      <w:r>
        <w:tab/>
      </w:r>
      <w:r>
        <w:tab/>
        <w:t>February 2022</w:t>
      </w:r>
    </w:p>
    <w:p w14:paraId="1CB00AA5" w14:textId="1D078631" w:rsidR="007643C2" w:rsidRDefault="007643C2" w:rsidP="00AA6318">
      <w:pPr>
        <w:pStyle w:val="Odsekzoznamu"/>
        <w:numPr>
          <w:ilvl w:val="0"/>
          <w:numId w:val="8"/>
        </w:numPr>
        <w:spacing w:after="60"/>
        <w:jc w:val="both"/>
      </w:pPr>
      <w:r>
        <w:t>SWOT analysis (Executive Board members)</w:t>
      </w:r>
      <w:r>
        <w:tab/>
      </w:r>
      <w:r>
        <w:tab/>
      </w:r>
      <w:r>
        <w:tab/>
      </w:r>
      <w:r>
        <w:tab/>
        <w:t>May 2022</w:t>
      </w:r>
    </w:p>
    <w:p w14:paraId="75C4CF8D" w14:textId="1E77B107" w:rsidR="007643C2" w:rsidRDefault="00B511E2" w:rsidP="00AA6318">
      <w:pPr>
        <w:pStyle w:val="Odsekzoznamu"/>
        <w:numPr>
          <w:ilvl w:val="0"/>
          <w:numId w:val="8"/>
        </w:numPr>
        <w:spacing w:after="60"/>
        <w:jc w:val="both"/>
      </w:pPr>
      <w:r>
        <w:t>SAR draft</w:t>
      </w:r>
      <w:r w:rsidR="007643C2">
        <w:tab/>
      </w:r>
      <w:r w:rsidR="007643C2">
        <w:tab/>
      </w:r>
      <w:r w:rsidR="007643C2">
        <w:tab/>
      </w:r>
      <w:r w:rsidR="007643C2">
        <w:tab/>
      </w:r>
      <w:r w:rsidR="007643C2">
        <w:tab/>
      </w:r>
      <w:r w:rsidR="007643C2">
        <w:tab/>
      </w:r>
      <w:r w:rsidR="007643C2">
        <w:tab/>
      </w:r>
      <w:r w:rsidR="007643C2">
        <w:tab/>
        <w:t>July 2022</w:t>
      </w:r>
    </w:p>
    <w:p w14:paraId="4D40FA72" w14:textId="2BB710CA" w:rsidR="007643C2" w:rsidRDefault="007643C2" w:rsidP="00AA6318">
      <w:pPr>
        <w:pStyle w:val="Odsekzoznamu"/>
        <w:numPr>
          <w:ilvl w:val="0"/>
          <w:numId w:val="8"/>
        </w:numPr>
        <w:spacing w:after="60"/>
        <w:jc w:val="both"/>
      </w:pPr>
      <w:r>
        <w:t>EQAR online applica</w:t>
      </w:r>
      <w:r w:rsidR="00B511E2">
        <w:t>tion</w:t>
      </w:r>
      <w:r w:rsidR="00B511E2">
        <w:tab/>
      </w:r>
      <w:r w:rsidR="00B511E2">
        <w:tab/>
      </w:r>
      <w:r w:rsidR="00B511E2">
        <w:tab/>
      </w:r>
      <w:r w:rsidR="00B511E2">
        <w:tab/>
      </w:r>
      <w:r w:rsidR="00B511E2">
        <w:tab/>
      </w:r>
      <w:r w:rsidR="00B511E2">
        <w:tab/>
      </w:r>
      <w:r w:rsidR="00B511E2">
        <w:tab/>
        <w:t>August 2022</w:t>
      </w:r>
    </w:p>
    <w:p w14:paraId="290BE735" w14:textId="75A48690" w:rsidR="001A3F3C" w:rsidRDefault="001A3F3C" w:rsidP="00AA6318">
      <w:pPr>
        <w:pStyle w:val="Odsekzoznamu"/>
        <w:numPr>
          <w:ilvl w:val="0"/>
          <w:numId w:val="8"/>
        </w:numPr>
        <w:spacing w:after="60"/>
        <w:jc w:val="both"/>
      </w:pPr>
      <w:r>
        <w:t>SAR completed and approved</w:t>
      </w:r>
      <w:r>
        <w:tab/>
      </w:r>
      <w:r>
        <w:tab/>
      </w:r>
      <w:r>
        <w:tab/>
      </w:r>
      <w:r>
        <w:tab/>
      </w:r>
      <w:r>
        <w:tab/>
      </w:r>
      <w:r>
        <w:tab/>
        <w:t>September 2022</w:t>
      </w:r>
    </w:p>
    <w:p w14:paraId="4CB82ABD" w14:textId="3AB16561" w:rsidR="00B511E2" w:rsidRDefault="00B511E2" w:rsidP="00AA6318">
      <w:pPr>
        <w:pStyle w:val="Odsekzoznamu"/>
        <w:numPr>
          <w:ilvl w:val="0"/>
          <w:numId w:val="8"/>
        </w:numPr>
        <w:spacing w:after="60"/>
        <w:jc w:val="both"/>
      </w:pPr>
      <w:r>
        <w:t>Submission of SAR</w:t>
      </w:r>
      <w:r>
        <w:tab/>
      </w:r>
      <w:r>
        <w:tab/>
      </w:r>
      <w:r>
        <w:tab/>
      </w:r>
      <w:r>
        <w:tab/>
      </w:r>
      <w:r>
        <w:tab/>
      </w:r>
      <w:r>
        <w:tab/>
      </w:r>
      <w:r>
        <w:tab/>
        <w:t>mid. October 2022</w:t>
      </w:r>
    </w:p>
    <w:p w14:paraId="428B1ABF" w14:textId="4758E484" w:rsidR="00B511E2" w:rsidRPr="001D67CF" w:rsidRDefault="00B511E2" w:rsidP="00AA6318">
      <w:pPr>
        <w:pStyle w:val="Odsekzoznamu"/>
        <w:numPr>
          <w:ilvl w:val="0"/>
          <w:numId w:val="8"/>
        </w:numPr>
        <w:spacing w:after="60"/>
        <w:jc w:val="both"/>
      </w:pPr>
      <w:r>
        <w:t>ENQA site visit</w:t>
      </w:r>
      <w:r>
        <w:tab/>
      </w:r>
      <w:r>
        <w:tab/>
      </w:r>
      <w:r>
        <w:tab/>
      </w:r>
      <w:r>
        <w:tab/>
      </w:r>
      <w:r>
        <w:tab/>
      </w:r>
      <w:r>
        <w:tab/>
      </w:r>
      <w:r>
        <w:tab/>
      </w:r>
      <w:r>
        <w:tab/>
        <w:t>February 202</w:t>
      </w:r>
      <w:r w:rsidR="009F1538">
        <w:t>3</w:t>
      </w:r>
    </w:p>
    <w:p w14:paraId="7246E399" w14:textId="41BD2AEB" w:rsidR="003926ED" w:rsidRDefault="003926ED" w:rsidP="003926ED">
      <w:pPr>
        <w:ind w:firstLine="360"/>
        <w:jc w:val="both"/>
      </w:pPr>
    </w:p>
    <w:p w14:paraId="7EAD288E" w14:textId="5E2B37BB" w:rsidR="00BD2FB8" w:rsidRPr="002A313C" w:rsidRDefault="002A313C" w:rsidP="002A313C">
      <w:pPr>
        <w:pStyle w:val="Nadpis1"/>
        <w:numPr>
          <w:ilvl w:val="0"/>
          <w:numId w:val="2"/>
        </w:numPr>
        <w:rPr>
          <w:rFonts w:asciiTheme="minorHAnsi" w:hAnsiTheme="minorHAnsi" w:cstheme="minorHAnsi"/>
          <w:b/>
          <w:bCs/>
        </w:rPr>
      </w:pPr>
      <w:bookmarkStart w:id="10" w:name="_Toc104301814"/>
      <w:r>
        <w:rPr>
          <w:rFonts w:asciiTheme="minorHAnsi" w:hAnsiTheme="minorHAnsi" w:cstheme="minorHAnsi"/>
          <w:b/>
          <w:bCs/>
        </w:rPr>
        <w:t>Conclusions</w:t>
      </w:r>
      <w:bookmarkEnd w:id="10"/>
    </w:p>
    <w:p w14:paraId="103083E3" w14:textId="03AFB2D1" w:rsidR="00BA3AE0" w:rsidRDefault="00BA3AE0" w:rsidP="00FC2C3E">
      <w:pPr>
        <w:jc w:val="both"/>
        <w:rPr>
          <w:rFonts w:cstheme="minorHAnsi"/>
        </w:rPr>
      </w:pPr>
    </w:p>
    <w:p w14:paraId="198F3682" w14:textId="3E89A5C2" w:rsidR="00832D64" w:rsidRDefault="002F2DA3" w:rsidP="002F2DA3">
      <w:pPr>
        <w:ind w:firstLine="720"/>
        <w:jc w:val="both"/>
        <w:rPr>
          <w:rFonts w:ascii="Calibri" w:eastAsia="Calibri" w:hAnsi="Calibri" w:cs="Times New Roman"/>
        </w:rPr>
      </w:pPr>
      <w:r w:rsidRPr="002F2DA3">
        <w:rPr>
          <w:rFonts w:ascii="Calibri" w:eastAsia="Calibri" w:hAnsi="Calibri" w:cs="Times New Roman"/>
        </w:rPr>
        <w:t xml:space="preserve">The </w:t>
      </w:r>
      <w:r w:rsidR="00823842">
        <w:rPr>
          <w:rFonts w:ascii="Calibri" w:eastAsia="Calibri" w:hAnsi="Calibri" w:cs="Times New Roman"/>
        </w:rPr>
        <w:t xml:space="preserve">admission of SAAHE to ENQA and its EQAR registration is not only </w:t>
      </w:r>
      <w:r w:rsidR="00903ED3">
        <w:rPr>
          <w:rFonts w:ascii="Calibri" w:eastAsia="Calibri" w:hAnsi="Calibri" w:cs="Times New Roman"/>
        </w:rPr>
        <w:t>its legal obligation but an utmost goal of its management as well.</w:t>
      </w:r>
      <w:r w:rsidR="00832D64">
        <w:rPr>
          <w:rFonts w:ascii="Calibri" w:eastAsia="Calibri" w:hAnsi="Calibri" w:cs="Times New Roman"/>
        </w:rPr>
        <w:t xml:space="preserve"> </w:t>
      </w:r>
      <w:r w:rsidR="00236527">
        <w:rPr>
          <w:rFonts w:ascii="Calibri" w:eastAsia="Calibri" w:hAnsi="Calibri" w:cs="Times New Roman"/>
        </w:rPr>
        <w:t>Undoubtedly, the</w:t>
      </w:r>
      <w:r w:rsidR="00832D64">
        <w:rPr>
          <w:rFonts w:ascii="Calibri" w:eastAsia="Calibri" w:hAnsi="Calibri" w:cs="Times New Roman"/>
        </w:rPr>
        <w:t xml:space="preserve"> SEQA-ESG project has been an important aid to carry out this mission.</w:t>
      </w:r>
      <w:r w:rsidR="00ED2788">
        <w:rPr>
          <w:rFonts w:ascii="Calibri" w:eastAsia="Calibri" w:hAnsi="Calibri" w:cs="Times New Roman"/>
        </w:rPr>
        <w:t xml:space="preserve"> </w:t>
      </w:r>
      <w:r w:rsidR="00B521B1">
        <w:rPr>
          <w:rFonts w:ascii="Calibri" w:eastAsia="Calibri" w:hAnsi="Calibri" w:cs="Times New Roman"/>
        </w:rPr>
        <w:t>It helped to clearly</w:t>
      </w:r>
      <w:r w:rsidR="00ED2788">
        <w:rPr>
          <w:rFonts w:ascii="Calibri" w:eastAsia="Calibri" w:hAnsi="Calibri" w:cs="Times New Roman"/>
        </w:rPr>
        <w:t xml:space="preserve"> identif</w:t>
      </w:r>
      <w:r w:rsidR="00B521B1">
        <w:rPr>
          <w:rFonts w:ascii="Calibri" w:eastAsia="Calibri" w:hAnsi="Calibri" w:cs="Times New Roman"/>
        </w:rPr>
        <w:t>y</w:t>
      </w:r>
      <w:r w:rsidR="00ED2788">
        <w:rPr>
          <w:rFonts w:ascii="Calibri" w:eastAsia="Calibri" w:hAnsi="Calibri" w:cs="Times New Roman"/>
        </w:rPr>
        <w:t xml:space="preserve"> and determine the important </w:t>
      </w:r>
      <w:r w:rsidR="00664D9E">
        <w:rPr>
          <w:rFonts w:ascii="Calibri" w:eastAsia="Calibri" w:hAnsi="Calibri" w:cs="Times New Roman"/>
        </w:rPr>
        <w:t xml:space="preserve">areas to focus </w:t>
      </w:r>
      <w:r w:rsidR="002E5EBA">
        <w:rPr>
          <w:rFonts w:ascii="Calibri" w:eastAsia="Calibri" w:hAnsi="Calibri" w:cs="Times New Roman"/>
        </w:rPr>
        <w:t>on and</w:t>
      </w:r>
      <w:r w:rsidR="00664D9E">
        <w:rPr>
          <w:rFonts w:ascii="Calibri" w:eastAsia="Calibri" w:hAnsi="Calibri" w:cs="Times New Roman"/>
        </w:rPr>
        <w:t xml:space="preserve"> helped to tailor and improve the majority of SAAHE </w:t>
      </w:r>
      <w:r w:rsidR="002E5EBA">
        <w:rPr>
          <w:rFonts w:ascii="Calibri" w:eastAsia="Calibri" w:hAnsi="Calibri" w:cs="Times New Roman"/>
        </w:rPr>
        <w:t>processes</w:t>
      </w:r>
      <w:r w:rsidR="00664D9E">
        <w:rPr>
          <w:rFonts w:ascii="Calibri" w:eastAsia="Calibri" w:hAnsi="Calibri" w:cs="Times New Roman"/>
        </w:rPr>
        <w:t xml:space="preserve"> </w:t>
      </w:r>
      <w:r w:rsidR="002E5EBA">
        <w:rPr>
          <w:rFonts w:ascii="Calibri" w:eastAsia="Calibri" w:hAnsi="Calibri" w:cs="Times New Roman"/>
        </w:rPr>
        <w:t xml:space="preserve">necessary for an elaborate external quality assurance system. Moreover, it allowed to exchange experiences from other countries </w:t>
      </w:r>
      <w:r w:rsidR="00F51F34">
        <w:rPr>
          <w:rFonts w:ascii="Calibri" w:eastAsia="Calibri" w:hAnsi="Calibri" w:cs="Times New Roman"/>
        </w:rPr>
        <w:t>and to focus on priority areas</w:t>
      </w:r>
      <w:r w:rsidR="00B521B1">
        <w:rPr>
          <w:rFonts w:ascii="Calibri" w:eastAsia="Calibri" w:hAnsi="Calibri" w:cs="Times New Roman"/>
        </w:rPr>
        <w:t xml:space="preserve"> as well.</w:t>
      </w:r>
    </w:p>
    <w:p w14:paraId="77DF1AC6" w14:textId="150CD2D1" w:rsidR="00FC2C3E" w:rsidRPr="00787078" w:rsidRDefault="00B521B1" w:rsidP="00787078">
      <w:pPr>
        <w:ind w:firstLine="720"/>
        <w:jc w:val="both"/>
        <w:rPr>
          <w:rFonts w:cstheme="minorHAnsi"/>
        </w:rPr>
      </w:pPr>
      <w:r>
        <w:rPr>
          <w:rFonts w:ascii="Calibri" w:eastAsia="Calibri" w:hAnsi="Calibri" w:cs="Times New Roman"/>
        </w:rPr>
        <w:t>The actual action plan for the external review</w:t>
      </w:r>
      <w:r w:rsidR="000213EF">
        <w:rPr>
          <w:rFonts w:ascii="Calibri" w:eastAsia="Calibri" w:hAnsi="Calibri" w:cs="Times New Roman"/>
        </w:rPr>
        <w:t xml:space="preserve">, being in process already, </w:t>
      </w:r>
      <w:r w:rsidR="00F25CE4">
        <w:rPr>
          <w:rFonts w:ascii="Calibri" w:eastAsia="Calibri" w:hAnsi="Calibri" w:cs="Times New Roman"/>
        </w:rPr>
        <w:t>is the last step that would lead SAAHE to ENQA</w:t>
      </w:r>
      <w:r w:rsidR="000213EF">
        <w:rPr>
          <w:rFonts w:ascii="Calibri" w:eastAsia="Calibri" w:hAnsi="Calibri" w:cs="Times New Roman"/>
        </w:rPr>
        <w:t xml:space="preserve"> and EQAR</w:t>
      </w:r>
      <w:r w:rsidR="00F25CE4">
        <w:rPr>
          <w:rFonts w:ascii="Calibri" w:eastAsia="Calibri" w:hAnsi="Calibri" w:cs="Times New Roman"/>
        </w:rPr>
        <w:t xml:space="preserve"> membership. </w:t>
      </w:r>
      <w:r w:rsidR="00F25CE4" w:rsidRPr="002F2DA3">
        <w:rPr>
          <w:rFonts w:ascii="Calibri" w:eastAsia="Calibri" w:hAnsi="Calibri" w:cs="Times New Roman"/>
        </w:rPr>
        <w:t>We are confident, that all staff</w:t>
      </w:r>
      <w:r w:rsidR="00F25CE4">
        <w:rPr>
          <w:rFonts w:ascii="Calibri" w:eastAsia="Calibri" w:hAnsi="Calibri" w:cs="Times New Roman"/>
        </w:rPr>
        <w:t xml:space="preserve"> activities with the help </w:t>
      </w:r>
      <w:r w:rsidR="00A9405B">
        <w:rPr>
          <w:rFonts w:ascii="Calibri" w:eastAsia="Calibri" w:hAnsi="Calibri" w:cs="Times New Roman"/>
        </w:rPr>
        <w:t xml:space="preserve">of the SEQA-ESG project will help to </w:t>
      </w:r>
      <w:r w:rsidR="00F25CE4" w:rsidRPr="002F2DA3">
        <w:rPr>
          <w:rFonts w:ascii="Calibri" w:eastAsia="Calibri" w:hAnsi="Calibri" w:cs="Times New Roman"/>
        </w:rPr>
        <w:t>achiev</w:t>
      </w:r>
      <w:r w:rsidR="00A9405B">
        <w:rPr>
          <w:rFonts w:ascii="Calibri" w:eastAsia="Calibri" w:hAnsi="Calibri" w:cs="Times New Roman"/>
        </w:rPr>
        <w:t>e</w:t>
      </w:r>
      <w:r w:rsidR="00F25CE4" w:rsidRPr="002F2DA3">
        <w:rPr>
          <w:rFonts w:ascii="Calibri" w:eastAsia="Calibri" w:hAnsi="Calibri" w:cs="Times New Roman"/>
        </w:rPr>
        <w:t xml:space="preserve"> this goal.</w:t>
      </w:r>
    </w:p>
    <w:sectPr w:rsidR="00FC2C3E" w:rsidRPr="00787078" w:rsidSect="002A313C">
      <w:head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5537" w14:textId="77777777" w:rsidR="00F17CD9" w:rsidRDefault="00F17CD9" w:rsidP="00390347">
      <w:pPr>
        <w:spacing w:after="0" w:line="240" w:lineRule="auto"/>
      </w:pPr>
      <w:r>
        <w:separator/>
      </w:r>
    </w:p>
  </w:endnote>
  <w:endnote w:type="continuationSeparator" w:id="0">
    <w:p w14:paraId="5FA06925" w14:textId="77777777" w:rsidR="00F17CD9" w:rsidRDefault="00F17CD9" w:rsidP="0039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867350"/>
      <w:docPartObj>
        <w:docPartGallery w:val="Page Numbers (Bottom of Page)"/>
        <w:docPartUnique/>
      </w:docPartObj>
    </w:sdtPr>
    <w:sdtEndPr>
      <w:rPr>
        <w:noProof/>
      </w:rPr>
    </w:sdtEndPr>
    <w:sdtContent>
      <w:p w14:paraId="1DD0E97C" w14:textId="438681E1" w:rsidR="00FF6D31" w:rsidRDefault="00FF6D31">
        <w:pPr>
          <w:pStyle w:val="Pta"/>
          <w:jc w:val="center"/>
        </w:pPr>
        <w:r>
          <w:fldChar w:fldCharType="begin"/>
        </w:r>
        <w:r>
          <w:instrText xml:space="preserve"> PAGE   \* MERGEFORMAT </w:instrText>
        </w:r>
        <w:r>
          <w:fldChar w:fldCharType="separate"/>
        </w:r>
        <w:r>
          <w:rPr>
            <w:noProof/>
          </w:rPr>
          <w:t>2</w:t>
        </w:r>
        <w:r>
          <w:rPr>
            <w:noProof/>
          </w:rPr>
          <w:fldChar w:fldCharType="end"/>
        </w:r>
      </w:p>
    </w:sdtContent>
  </w:sdt>
  <w:p w14:paraId="35C5DE48" w14:textId="77777777" w:rsidR="00FF6D31" w:rsidRDefault="00FF6D3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409386"/>
      <w:docPartObj>
        <w:docPartGallery w:val="Page Numbers (Bottom of Page)"/>
        <w:docPartUnique/>
      </w:docPartObj>
    </w:sdtPr>
    <w:sdtEndPr>
      <w:rPr>
        <w:noProof/>
      </w:rPr>
    </w:sdtEndPr>
    <w:sdtContent>
      <w:p w14:paraId="75A3A87C" w14:textId="3940CE49" w:rsidR="007A11E3" w:rsidRDefault="007A11E3" w:rsidP="007A11E3">
        <w:pPr>
          <w:pStyle w:val="Pta"/>
          <w:jc w:val="center"/>
        </w:pPr>
        <w:r>
          <w:fldChar w:fldCharType="begin"/>
        </w:r>
        <w:r>
          <w:instrText xml:space="preserve"> PAGE   \* MERGEFORMAT </w:instrText>
        </w:r>
        <w:r>
          <w:fldChar w:fldCharType="separate"/>
        </w:r>
        <w:r>
          <w:rPr>
            <w:noProof/>
          </w:rPr>
          <w:t>2</w:t>
        </w:r>
        <w:r>
          <w:rPr>
            <w:noProof/>
          </w:rPr>
          <w:fldChar w:fldCharType="end"/>
        </w:r>
      </w:p>
    </w:sdtContent>
  </w:sdt>
  <w:p w14:paraId="0014823E" w14:textId="77777777" w:rsidR="007A11E3" w:rsidRDefault="007A11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4E9E" w14:textId="77777777" w:rsidR="00F17CD9" w:rsidRDefault="00F17CD9" w:rsidP="00390347">
      <w:pPr>
        <w:spacing w:after="0" w:line="240" w:lineRule="auto"/>
      </w:pPr>
      <w:r>
        <w:separator/>
      </w:r>
    </w:p>
  </w:footnote>
  <w:footnote w:type="continuationSeparator" w:id="0">
    <w:p w14:paraId="6A2E1CC3" w14:textId="77777777" w:rsidR="00F17CD9" w:rsidRDefault="00F17CD9" w:rsidP="00390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F7CA" w14:textId="7ABCCFE6" w:rsidR="00390347" w:rsidRPr="00390347" w:rsidRDefault="00390347" w:rsidP="00390347">
    <w:pPr>
      <w:pStyle w:val="Hlavika"/>
      <w:jc w:val="center"/>
    </w:pPr>
    <w:r w:rsidRPr="00390347">
      <w:t>Action plan for</w:t>
    </w:r>
    <w:r w:rsidRPr="00390347">
      <w:rPr>
        <w:lang w:val="en-US"/>
      </w:rPr>
      <w:t xml:space="preserve"> </w:t>
    </w:r>
    <w:r w:rsidRPr="00390347">
      <w:t xml:space="preserve">the external review of </w:t>
    </w:r>
    <w:r w:rsidR="005055F0">
      <w:t>S</w:t>
    </w:r>
    <w:r w:rsidR="00197527">
      <w:t>AAHE</w:t>
    </w:r>
  </w:p>
  <w:p w14:paraId="7A0701ED" w14:textId="4E98B826" w:rsidR="00390347" w:rsidRDefault="00390347">
    <w:pPr>
      <w:pStyle w:val="Hlavika"/>
    </w:pPr>
  </w:p>
  <w:p w14:paraId="5F3247D1" w14:textId="26FA00F5" w:rsidR="00390347" w:rsidRDefault="00390347">
    <w:pPr>
      <w:pStyle w:val="Hlavika"/>
    </w:pPr>
  </w:p>
  <w:p w14:paraId="60037D49" w14:textId="4D879D61" w:rsidR="00390347" w:rsidRDefault="00390347" w:rsidP="0039034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CC86" w14:textId="62B8DACB" w:rsidR="00390347" w:rsidRDefault="00197527">
    <w:pPr>
      <w:pStyle w:val="Hlavika"/>
    </w:pPr>
    <w:r w:rsidRPr="00796A5C">
      <w:rPr>
        <w:noProof/>
      </w:rPr>
      <w:drawing>
        <wp:anchor distT="0" distB="0" distL="114300" distR="114300" simplePos="0" relativeHeight="251661312" behindDoc="0" locked="0" layoutInCell="1" allowOverlap="1" wp14:anchorId="1EE21738" wp14:editId="048AD5A7">
          <wp:simplePos x="0" y="0"/>
          <wp:positionH relativeFrom="margin">
            <wp:posOffset>-279400</wp:posOffset>
          </wp:positionH>
          <wp:positionV relativeFrom="paragraph">
            <wp:posOffset>-322580</wp:posOffset>
          </wp:positionV>
          <wp:extent cx="2971800" cy="666750"/>
          <wp:effectExtent l="0" t="0" r="0" b="0"/>
          <wp:wrapSquare wrapText="bothSides"/>
          <wp:docPr id="9" name="Obrázok 9"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ok 9" descr="Obrázok, na ktorom je text&#10;&#10;Automaticky generovaný popi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80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2A7F">
      <w:rPr>
        <w:noProof/>
      </w:rPr>
      <w:drawing>
        <wp:anchor distT="0" distB="0" distL="114300" distR="114300" simplePos="0" relativeHeight="251659264" behindDoc="1" locked="0" layoutInCell="1" allowOverlap="1" wp14:anchorId="53590181" wp14:editId="6D1BD5C7">
          <wp:simplePos x="0" y="0"/>
          <wp:positionH relativeFrom="column">
            <wp:posOffset>4387850</wp:posOffset>
          </wp:positionH>
          <wp:positionV relativeFrom="paragraph">
            <wp:posOffset>-309880</wp:posOffset>
          </wp:positionV>
          <wp:extent cx="1001395" cy="671195"/>
          <wp:effectExtent l="0" t="0" r="8255" b="0"/>
          <wp:wrapTight wrapText="bothSides">
            <wp:wrapPolygon edited="0">
              <wp:start x="3698" y="0"/>
              <wp:lineTo x="6985" y="9809"/>
              <wp:lineTo x="4520" y="19618"/>
              <wp:lineTo x="4520" y="20844"/>
              <wp:lineTo x="6575" y="20844"/>
              <wp:lineTo x="7396" y="19618"/>
              <wp:lineTo x="21367" y="16553"/>
              <wp:lineTo x="21367" y="14100"/>
              <wp:lineTo x="13560" y="9809"/>
              <wp:lineTo x="14793" y="6131"/>
              <wp:lineTo x="13560" y="3678"/>
              <wp:lineTo x="8218" y="0"/>
              <wp:lineTo x="3698" y="0"/>
            </wp:wrapPolygon>
          </wp:wrapTight>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139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5479" w14:textId="77777777" w:rsidR="00BD2FB8" w:rsidRPr="00390347" w:rsidRDefault="00BD2FB8" w:rsidP="00BD2FB8">
    <w:pPr>
      <w:pStyle w:val="Hlavika"/>
      <w:jc w:val="center"/>
    </w:pPr>
    <w:r w:rsidRPr="00390347">
      <w:t>Action plan for</w:t>
    </w:r>
    <w:r w:rsidRPr="00390347">
      <w:rPr>
        <w:lang w:val="en-US"/>
      </w:rPr>
      <w:t xml:space="preserve"> </w:t>
    </w:r>
    <w:r w:rsidRPr="00390347">
      <w:t xml:space="preserve">the external review of [name </w:t>
    </w:r>
    <w:r w:rsidRPr="005B3F9B">
      <w:rPr>
        <w:lang w:val="en-US"/>
      </w:rPr>
      <w:t xml:space="preserve">of </w:t>
    </w:r>
    <w:r w:rsidRPr="00390347">
      <w:t>your agency]</w:t>
    </w:r>
  </w:p>
  <w:p w14:paraId="636AA9C5" w14:textId="5757ACF7" w:rsidR="00BD2FB8" w:rsidRPr="00BD2FB8" w:rsidRDefault="00BD2FB8" w:rsidP="00BD2FB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A96"/>
    <w:multiLevelType w:val="hybridMultilevel"/>
    <w:tmpl w:val="FCE818AA"/>
    <w:lvl w:ilvl="0" w:tplc="940E5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49552B"/>
    <w:multiLevelType w:val="hybridMultilevel"/>
    <w:tmpl w:val="1C0651F0"/>
    <w:lvl w:ilvl="0" w:tplc="F1001FB2">
      <w:start w:val="1"/>
      <w:numFmt w:val="bullet"/>
      <w:lvlText w:val="•"/>
      <w:lvlJc w:val="left"/>
      <w:pPr>
        <w:tabs>
          <w:tab w:val="num" w:pos="720"/>
        </w:tabs>
        <w:ind w:left="720" w:hanging="360"/>
      </w:pPr>
      <w:rPr>
        <w:rFonts w:ascii="Arial" w:hAnsi="Arial" w:hint="default"/>
      </w:rPr>
    </w:lvl>
    <w:lvl w:ilvl="1" w:tplc="5C127C8E">
      <w:numFmt w:val="bullet"/>
      <w:lvlText w:val="•"/>
      <w:lvlJc w:val="left"/>
      <w:pPr>
        <w:tabs>
          <w:tab w:val="num" w:pos="1440"/>
        </w:tabs>
        <w:ind w:left="1440" w:hanging="360"/>
      </w:pPr>
      <w:rPr>
        <w:rFonts w:ascii="Arial" w:hAnsi="Arial" w:hint="default"/>
      </w:rPr>
    </w:lvl>
    <w:lvl w:ilvl="2" w:tplc="C8B43454" w:tentative="1">
      <w:start w:val="1"/>
      <w:numFmt w:val="bullet"/>
      <w:lvlText w:val="•"/>
      <w:lvlJc w:val="left"/>
      <w:pPr>
        <w:tabs>
          <w:tab w:val="num" w:pos="2160"/>
        </w:tabs>
        <w:ind w:left="2160" w:hanging="360"/>
      </w:pPr>
      <w:rPr>
        <w:rFonts w:ascii="Arial" w:hAnsi="Arial" w:hint="default"/>
      </w:rPr>
    </w:lvl>
    <w:lvl w:ilvl="3" w:tplc="F55C9546" w:tentative="1">
      <w:start w:val="1"/>
      <w:numFmt w:val="bullet"/>
      <w:lvlText w:val="•"/>
      <w:lvlJc w:val="left"/>
      <w:pPr>
        <w:tabs>
          <w:tab w:val="num" w:pos="2880"/>
        </w:tabs>
        <w:ind w:left="2880" w:hanging="360"/>
      </w:pPr>
      <w:rPr>
        <w:rFonts w:ascii="Arial" w:hAnsi="Arial" w:hint="default"/>
      </w:rPr>
    </w:lvl>
    <w:lvl w:ilvl="4" w:tplc="332EFAAC" w:tentative="1">
      <w:start w:val="1"/>
      <w:numFmt w:val="bullet"/>
      <w:lvlText w:val="•"/>
      <w:lvlJc w:val="left"/>
      <w:pPr>
        <w:tabs>
          <w:tab w:val="num" w:pos="3600"/>
        </w:tabs>
        <w:ind w:left="3600" w:hanging="360"/>
      </w:pPr>
      <w:rPr>
        <w:rFonts w:ascii="Arial" w:hAnsi="Arial" w:hint="default"/>
      </w:rPr>
    </w:lvl>
    <w:lvl w:ilvl="5" w:tplc="4F84CD30" w:tentative="1">
      <w:start w:val="1"/>
      <w:numFmt w:val="bullet"/>
      <w:lvlText w:val="•"/>
      <w:lvlJc w:val="left"/>
      <w:pPr>
        <w:tabs>
          <w:tab w:val="num" w:pos="4320"/>
        </w:tabs>
        <w:ind w:left="4320" w:hanging="360"/>
      </w:pPr>
      <w:rPr>
        <w:rFonts w:ascii="Arial" w:hAnsi="Arial" w:hint="default"/>
      </w:rPr>
    </w:lvl>
    <w:lvl w:ilvl="6" w:tplc="3730B744" w:tentative="1">
      <w:start w:val="1"/>
      <w:numFmt w:val="bullet"/>
      <w:lvlText w:val="•"/>
      <w:lvlJc w:val="left"/>
      <w:pPr>
        <w:tabs>
          <w:tab w:val="num" w:pos="5040"/>
        </w:tabs>
        <w:ind w:left="5040" w:hanging="360"/>
      </w:pPr>
      <w:rPr>
        <w:rFonts w:ascii="Arial" w:hAnsi="Arial" w:hint="default"/>
      </w:rPr>
    </w:lvl>
    <w:lvl w:ilvl="7" w:tplc="33B89138" w:tentative="1">
      <w:start w:val="1"/>
      <w:numFmt w:val="bullet"/>
      <w:lvlText w:val="•"/>
      <w:lvlJc w:val="left"/>
      <w:pPr>
        <w:tabs>
          <w:tab w:val="num" w:pos="5760"/>
        </w:tabs>
        <w:ind w:left="5760" w:hanging="360"/>
      </w:pPr>
      <w:rPr>
        <w:rFonts w:ascii="Arial" w:hAnsi="Arial" w:hint="default"/>
      </w:rPr>
    </w:lvl>
    <w:lvl w:ilvl="8" w:tplc="A4281B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082782"/>
    <w:multiLevelType w:val="hybridMultilevel"/>
    <w:tmpl w:val="5E92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5105E"/>
    <w:multiLevelType w:val="hybridMultilevel"/>
    <w:tmpl w:val="0A1C192E"/>
    <w:lvl w:ilvl="0" w:tplc="BDFC02E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F606FD9"/>
    <w:multiLevelType w:val="hybridMultilevel"/>
    <w:tmpl w:val="79A2A696"/>
    <w:lvl w:ilvl="0" w:tplc="5FC2F362">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E873826"/>
    <w:multiLevelType w:val="hybridMultilevel"/>
    <w:tmpl w:val="8DEC43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42805B0"/>
    <w:multiLevelType w:val="hybridMultilevel"/>
    <w:tmpl w:val="5810C9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A835A18"/>
    <w:multiLevelType w:val="hybridMultilevel"/>
    <w:tmpl w:val="23EA0F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E8923FB"/>
    <w:multiLevelType w:val="hybridMultilevel"/>
    <w:tmpl w:val="304E99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63D81A8B"/>
    <w:multiLevelType w:val="hybridMultilevel"/>
    <w:tmpl w:val="9EDE400E"/>
    <w:lvl w:ilvl="0" w:tplc="BDFC02E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FC3490F"/>
    <w:multiLevelType w:val="hybridMultilevel"/>
    <w:tmpl w:val="666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21F90"/>
    <w:multiLevelType w:val="hybridMultilevel"/>
    <w:tmpl w:val="135C1E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091049942">
    <w:abstractNumId w:val="9"/>
  </w:num>
  <w:num w:numId="2" w16cid:durableId="1109855562">
    <w:abstractNumId w:val="3"/>
  </w:num>
  <w:num w:numId="3" w16cid:durableId="439647325">
    <w:abstractNumId w:val="1"/>
  </w:num>
  <w:num w:numId="4" w16cid:durableId="1350985159">
    <w:abstractNumId w:val="8"/>
  </w:num>
  <w:num w:numId="5" w16cid:durableId="904291936">
    <w:abstractNumId w:val="5"/>
  </w:num>
  <w:num w:numId="6" w16cid:durableId="286393899">
    <w:abstractNumId w:val="7"/>
  </w:num>
  <w:num w:numId="7" w16cid:durableId="1510414419">
    <w:abstractNumId w:val="6"/>
  </w:num>
  <w:num w:numId="8" w16cid:durableId="1306275210">
    <w:abstractNumId w:val="4"/>
  </w:num>
  <w:num w:numId="9" w16cid:durableId="1025255022">
    <w:abstractNumId w:val="11"/>
  </w:num>
  <w:num w:numId="10" w16cid:durableId="2050448374">
    <w:abstractNumId w:val="10"/>
  </w:num>
  <w:num w:numId="11" w16cid:durableId="741489710">
    <w:abstractNumId w:val="2"/>
  </w:num>
  <w:num w:numId="12" w16cid:durableId="380831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347"/>
    <w:rsid w:val="00006387"/>
    <w:rsid w:val="000149A3"/>
    <w:rsid w:val="000213EF"/>
    <w:rsid w:val="000503C5"/>
    <w:rsid w:val="00084824"/>
    <w:rsid w:val="00092B4F"/>
    <w:rsid w:val="00097364"/>
    <w:rsid w:val="000E29FF"/>
    <w:rsid w:val="000E4AE9"/>
    <w:rsid w:val="001128B7"/>
    <w:rsid w:val="00194A8C"/>
    <w:rsid w:val="00197527"/>
    <w:rsid w:val="001A3F3C"/>
    <w:rsid w:val="001B2A7F"/>
    <w:rsid w:val="001B684C"/>
    <w:rsid w:val="001D368C"/>
    <w:rsid w:val="001D6380"/>
    <w:rsid w:val="001D67CF"/>
    <w:rsid w:val="002052B3"/>
    <w:rsid w:val="00236527"/>
    <w:rsid w:val="002529DC"/>
    <w:rsid w:val="00293707"/>
    <w:rsid w:val="002A313C"/>
    <w:rsid w:val="002A3CC6"/>
    <w:rsid w:val="002B5B45"/>
    <w:rsid w:val="002E5EBA"/>
    <w:rsid w:val="002F2DA3"/>
    <w:rsid w:val="003379B8"/>
    <w:rsid w:val="0035078C"/>
    <w:rsid w:val="00390347"/>
    <w:rsid w:val="00390C11"/>
    <w:rsid w:val="003926ED"/>
    <w:rsid w:val="003A527E"/>
    <w:rsid w:val="003A5705"/>
    <w:rsid w:val="003F06D4"/>
    <w:rsid w:val="004202F5"/>
    <w:rsid w:val="0043348F"/>
    <w:rsid w:val="0043644E"/>
    <w:rsid w:val="00446D54"/>
    <w:rsid w:val="0046498C"/>
    <w:rsid w:val="00480D44"/>
    <w:rsid w:val="00481206"/>
    <w:rsid w:val="004E6253"/>
    <w:rsid w:val="005055F0"/>
    <w:rsid w:val="0050619C"/>
    <w:rsid w:val="00514C55"/>
    <w:rsid w:val="00542DA1"/>
    <w:rsid w:val="00571F06"/>
    <w:rsid w:val="005B3F9B"/>
    <w:rsid w:val="005B4377"/>
    <w:rsid w:val="005C64BE"/>
    <w:rsid w:val="005E2513"/>
    <w:rsid w:val="005E45AA"/>
    <w:rsid w:val="005F0DFC"/>
    <w:rsid w:val="0061016E"/>
    <w:rsid w:val="00611B26"/>
    <w:rsid w:val="00630870"/>
    <w:rsid w:val="0064027D"/>
    <w:rsid w:val="00644D55"/>
    <w:rsid w:val="00662A0A"/>
    <w:rsid w:val="00664D9E"/>
    <w:rsid w:val="006D6233"/>
    <w:rsid w:val="00701AC2"/>
    <w:rsid w:val="007110C4"/>
    <w:rsid w:val="0072397E"/>
    <w:rsid w:val="00746AE0"/>
    <w:rsid w:val="00757E10"/>
    <w:rsid w:val="00761601"/>
    <w:rsid w:val="007643C2"/>
    <w:rsid w:val="007662A5"/>
    <w:rsid w:val="00777BCB"/>
    <w:rsid w:val="00785CA2"/>
    <w:rsid w:val="00787078"/>
    <w:rsid w:val="007879A7"/>
    <w:rsid w:val="00794F3A"/>
    <w:rsid w:val="007A11E3"/>
    <w:rsid w:val="007E238B"/>
    <w:rsid w:val="007E3CF6"/>
    <w:rsid w:val="00823842"/>
    <w:rsid w:val="0082519F"/>
    <w:rsid w:val="00832D64"/>
    <w:rsid w:val="0083599F"/>
    <w:rsid w:val="008616DA"/>
    <w:rsid w:val="00894F68"/>
    <w:rsid w:val="008A1F79"/>
    <w:rsid w:val="008B564F"/>
    <w:rsid w:val="008D311B"/>
    <w:rsid w:val="008D6F0C"/>
    <w:rsid w:val="00903ED3"/>
    <w:rsid w:val="009116F2"/>
    <w:rsid w:val="00920F46"/>
    <w:rsid w:val="009274EB"/>
    <w:rsid w:val="00927D6E"/>
    <w:rsid w:val="009466F9"/>
    <w:rsid w:val="009730EC"/>
    <w:rsid w:val="009B6F20"/>
    <w:rsid w:val="009C2101"/>
    <w:rsid w:val="009D188A"/>
    <w:rsid w:val="009F0292"/>
    <w:rsid w:val="009F1538"/>
    <w:rsid w:val="009F5C80"/>
    <w:rsid w:val="00A037C1"/>
    <w:rsid w:val="00A10183"/>
    <w:rsid w:val="00A47258"/>
    <w:rsid w:val="00A9405B"/>
    <w:rsid w:val="00AA6318"/>
    <w:rsid w:val="00AF0E9B"/>
    <w:rsid w:val="00AF397E"/>
    <w:rsid w:val="00B03BCB"/>
    <w:rsid w:val="00B511E2"/>
    <w:rsid w:val="00B521B1"/>
    <w:rsid w:val="00B65670"/>
    <w:rsid w:val="00BA3AE0"/>
    <w:rsid w:val="00BD2FB8"/>
    <w:rsid w:val="00BE6BBA"/>
    <w:rsid w:val="00C37802"/>
    <w:rsid w:val="00C6774D"/>
    <w:rsid w:val="00CB20A0"/>
    <w:rsid w:val="00CD2D36"/>
    <w:rsid w:val="00D1360F"/>
    <w:rsid w:val="00D17615"/>
    <w:rsid w:val="00D54DF6"/>
    <w:rsid w:val="00D63D72"/>
    <w:rsid w:val="00D65C83"/>
    <w:rsid w:val="00D80657"/>
    <w:rsid w:val="00D942C4"/>
    <w:rsid w:val="00DA75F7"/>
    <w:rsid w:val="00DC095E"/>
    <w:rsid w:val="00DF75DA"/>
    <w:rsid w:val="00E13392"/>
    <w:rsid w:val="00E24FDB"/>
    <w:rsid w:val="00E36A55"/>
    <w:rsid w:val="00E47D88"/>
    <w:rsid w:val="00E5492C"/>
    <w:rsid w:val="00E67077"/>
    <w:rsid w:val="00E71149"/>
    <w:rsid w:val="00EB665E"/>
    <w:rsid w:val="00ED1153"/>
    <w:rsid w:val="00ED2788"/>
    <w:rsid w:val="00EF46D7"/>
    <w:rsid w:val="00F17CD9"/>
    <w:rsid w:val="00F25CE4"/>
    <w:rsid w:val="00F51F34"/>
    <w:rsid w:val="00F93F60"/>
    <w:rsid w:val="00FC2C3E"/>
    <w:rsid w:val="00FE1C63"/>
    <w:rsid w:val="00FF6D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B9889"/>
  <w15:chartTrackingRefBased/>
  <w15:docId w15:val="{6E712BC5-BA5C-4FFD-87F3-E6BC6BB7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90347"/>
    <w:rPr>
      <w:lang w:val="en-GB"/>
    </w:rPr>
  </w:style>
  <w:style w:type="paragraph" w:styleId="Nadpis1">
    <w:name w:val="heading 1"/>
    <w:basedOn w:val="Normlny"/>
    <w:next w:val="Normlny"/>
    <w:link w:val="Nadpis1Char"/>
    <w:uiPriority w:val="9"/>
    <w:qFormat/>
    <w:rsid w:val="005B3F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90347"/>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390347"/>
  </w:style>
  <w:style w:type="paragraph" w:styleId="Pta">
    <w:name w:val="footer"/>
    <w:basedOn w:val="Normlny"/>
    <w:link w:val="PtaChar"/>
    <w:uiPriority w:val="99"/>
    <w:unhideWhenUsed/>
    <w:rsid w:val="00390347"/>
    <w:pPr>
      <w:tabs>
        <w:tab w:val="center" w:pos="4513"/>
        <w:tab w:val="right" w:pos="9026"/>
      </w:tabs>
      <w:spacing w:after="0" w:line="240" w:lineRule="auto"/>
    </w:pPr>
  </w:style>
  <w:style w:type="character" w:customStyle="1" w:styleId="PtaChar">
    <w:name w:val="Päta Char"/>
    <w:basedOn w:val="Predvolenpsmoodseku"/>
    <w:link w:val="Pta"/>
    <w:uiPriority w:val="99"/>
    <w:rsid w:val="00390347"/>
  </w:style>
  <w:style w:type="paragraph" w:styleId="Odsekzoznamu">
    <w:name w:val="List Paragraph"/>
    <w:basedOn w:val="Normlny"/>
    <w:uiPriority w:val="34"/>
    <w:qFormat/>
    <w:rsid w:val="005B3F9B"/>
    <w:pPr>
      <w:ind w:left="720"/>
      <w:contextualSpacing/>
    </w:pPr>
  </w:style>
  <w:style w:type="character" w:customStyle="1" w:styleId="Nadpis1Char">
    <w:name w:val="Nadpis 1 Char"/>
    <w:basedOn w:val="Predvolenpsmoodseku"/>
    <w:link w:val="Nadpis1"/>
    <w:uiPriority w:val="9"/>
    <w:rsid w:val="005B3F9B"/>
    <w:rPr>
      <w:rFonts w:asciiTheme="majorHAnsi" w:eastAsiaTheme="majorEastAsia" w:hAnsiTheme="majorHAnsi" w:cstheme="majorBidi"/>
      <w:color w:val="2F5496" w:themeColor="accent1" w:themeShade="BF"/>
      <w:sz w:val="32"/>
      <w:szCs w:val="32"/>
      <w:lang w:val="en-GB"/>
    </w:rPr>
  </w:style>
  <w:style w:type="table" w:styleId="Mriekatabuky">
    <w:name w:val="Table Grid"/>
    <w:basedOn w:val="Normlnatabuka"/>
    <w:uiPriority w:val="39"/>
    <w:rsid w:val="009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7879A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879A7"/>
    <w:rPr>
      <w:sz w:val="20"/>
      <w:szCs w:val="20"/>
      <w:lang w:val="en-GB"/>
    </w:rPr>
  </w:style>
  <w:style w:type="character" w:styleId="Odkaznapoznmkupodiarou">
    <w:name w:val="footnote reference"/>
    <w:basedOn w:val="Predvolenpsmoodseku"/>
    <w:uiPriority w:val="99"/>
    <w:semiHidden/>
    <w:unhideWhenUsed/>
    <w:rsid w:val="007879A7"/>
    <w:rPr>
      <w:vertAlign w:val="superscript"/>
    </w:rPr>
  </w:style>
  <w:style w:type="character" w:styleId="Hypertextovprepojenie">
    <w:name w:val="Hyperlink"/>
    <w:basedOn w:val="Predvolenpsmoodseku"/>
    <w:uiPriority w:val="99"/>
    <w:unhideWhenUsed/>
    <w:rsid w:val="007879A7"/>
    <w:rPr>
      <w:color w:val="0563C1" w:themeColor="hyperlink"/>
      <w:u w:val="single"/>
    </w:rPr>
  </w:style>
  <w:style w:type="character" w:styleId="Nevyrieenzmienka">
    <w:name w:val="Unresolved Mention"/>
    <w:basedOn w:val="Predvolenpsmoodseku"/>
    <w:uiPriority w:val="99"/>
    <w:semiHidden/>
    <w:unhideWhenUsed/>
    <w:rsid w:val="007879A7"/>
    <w:rPr>
      <w:color w:val="605E5C"/>
      <w:shd w:val="clear" w:color="auto" w:fill="E1DFDD"/>
    </w:rPr>
  </w:style>
  <w:style w:type="paragraph" w:styleId="Hlavikaobsahu">
    <w:name w:val="TOC Heading"/>
    <w:basedOn w:val="Nadpis1"/>
    <w:next w:val="Normlny"/>
    <w:uiPriority w:val="39"/>
    <w:unhideWhenUsed/>
    <w:qFormat/>
    <w:rsid w:val="008D311B"/>
    <w:pPr>
      <w:outlineLvl w:val="9"/>
    </w:pPr>
    <w:rPr>
      <w:lang w:val="en-US"/>
    </w:rPr>
  </w:style>
  <w:style w:type="paragraph" w:styleId="Obsah1">
    <w:name w:val="toc 1"/>
    <w:basedOn w:val="Normlny"/>
    <w:next w:val="Normlny"/>
    <w:autoRedefine/>
    <w:uiPriority w:val="39"/>
    <w:unhideWhenUsed/>
    <w:rsid w:val="008D311B"/>
    <w:pPr>
      <w:spacing w:after="100"/>
    </w:pPr>
  </w:style>
  <w:style w:type="paragraph" w:styleId="Revzia">
    <w:name w:val="Revision"/>
    <w:hidden/>
    <w:uiPriority w:val="99"/>
    <w:semiHidden/>
    <w:rsid w:val="00097364"/>
    <w:pPr>
      <w:spacing w:after="0" w:line="240" w:lineRule="auto"/>
    </w:pPr>
    <w:rPr>
      <w:lang w:val="en-GB"/>
    </w:rPr>
  </w:style>
  <w:style w:type="character" w:styleId="Odkaznakomentr">
    <w:name w:val="annotation reference"/>
    <w:basedOn w:val="Predvolenpsmoodseku"/>
    <w:uiPriority w:val="99"/>
    <w:semiHidden/>
    <w:unhideWhenUsed/>
    <w:rsid w:val="00B03BCB"/>
    <w:rPr>
      <w:sz w:val="16"/>
      <w:szCs w:val="16"/>
    </w:rPr>
  </w:style>
  <w:style w:type="paragraph" w:styleId="Textkomentra">
    <w:name w:val="annotation text"/>
    <w:basedOn w:val="Normlny"/>
    <w:link w:val="TextkomentraChar"/>
    <w:uiPriority w:val="99"/>
    <w:unhideWhenUsed/>
    <w:rsid w:val="00B03BCB"/>
    <w:pPr>
      <w:spacing w:line="240" w:lineRule="auto"/>
    </w:pPr>
    <w:rPr>
      <w:sz w:val="20"/>
      <w:szCs w:val="20"/>
    </w:rPr>
  </w:style>
  <w:style w:type="character" w:customStyle="1" w:styleId="TextkomentraChar">
    <w:name w:val="Text komentára Char"/>
    <w:basedOn w:val="Predvolenpsmoodseku"/>
    <w:link w:val="Textkomentra"/>
    <w:uiPriority w:val="99"/>
    <w:rsid w:val="00B03BCB"/>
    <w:rPr>
      <w:sz w:val="20"/>
      <w:szCs w:val="20"/>
      <w:lang w:val="en-GB"/>
    </w:rPr>
  </w:style>
  <w:style w:type="paragraph" w:styleId="Predmetkomentra">
    <w:name w:val="annotation subject"/>
    <w:basedOn w:val="Textkomentra"/>
    <w:next w:val="Textkomentra"/>
    <w:link w:val="PredmetkomentraChar"/>
    <w:uiPriority w:val="99"/>
    <w:semiHidden/>
    <w:unhideWhenUsed/>
    <w:rsid w:val="00B03BCB"/>
    <w:rPr>
      <w:b/>
      <w:bCs/>
    </w:rPr>
  </w:style>
  <w:style w:type="character" w:customStyle="1" w:styleId="PredmetkomentraChar">
    <w:name w:val="Predmet komentára Char"/>
    <w:basedOn w:val="TextkomentraChar"/>
    <w:link w:val="Predmetkomentra"/>
    <w:uiPriority w:val="99"/>
    <w:semiHidden/>
    <w:rsid w:val="00B03BCB"/>
    <w:rPr>
      <w:b/>
      <w:bCs/>
      <w:sz w:val="20"/>
      <w:szCs w:val="20"/>
      <w:lang w:val="en-GB"/>
    </w:rPr>
  </w:style>
  <w:style w:type="paragraph" w:customStyle="1" w:styleId="Default">
    <w:name w:val="Default"/>
    <w:rsid w:val="006D6233"/>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221473">
      <w:bodyDiv w:val="1"/>
      <w:marLeft w:val="0"/>
      <w:marRight w:val="0"/>
      <w:marTop w:val="0"/>
      <w:marBottom w:val="0"/>
      <w:divBdr>
        <w:top w:val="none" w:sz="0" w:space="0" w:color="auto"/>
        <w:left w:val="none" w:sz="0" w:space="0" w:color="auto"/>
        <w:bottom w:val="none" w:sz="0" w:space="0" w:color="auto"/>
        <w:right w:val="none" w:sz="0" w:space="0" w:color="auto"/>
      </w:divBdr>
      <w:divsChild>
        <w:div w:id="1615818600">
          <w:marLeft w:val="360"/>
          <w:marRight w:val="0"/>
          <w:marTop w:val="200"/>
          <w:marBottom w:val="0"/>
          <w:divBdr>
            <w:top w:val="none" w:sz="0" w:space="0" w:color="auto"/>
            <w:left w:val="none" w:sz="0" w:space="0" w:color="auto"/>
            <w:bottom w:val="none" w:sz="0" w:space="0" w:color="auto"/>
            <w:right w:val="none" w:sz="0" w:space="0" w:color="auto"/>
          </w:divBdr>
        </w:div>
        <w:div w:id="601450631">
          <w:marLeft w:val="1080"/>
          <w:marRight w:val="0"/>
          <w:marTop w:val="100"/>
          <w:marBottom w:val="0"/>
          <w:divBdr>
            <w:top w:val="none" w:sz="0" w:space="0" w:color="auto"/>
            <w:left w:val="none" w:sz="0" w:space="0" w:color="auto"/>
            <w:bottom w:val="none" w:sz="0" w:space="0" w:color="auto"/>
            <w:right w:val="none" w:sz="0" w:space="0" w:color="auto"/>
          </w:divBdr>
        </w:div>
        <w:div w:id="54290810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051C1-C07A-415B-8AFB-6AA6AEAB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3427</Words>
  <Characters>19535</Characters>
  <Application>Microsoft Office Word</Application>
  <DocSecurity>0</DocSecurity>
  <Lines>162</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Fabregas | ENQA</dc:creator>
  <cp:keywords/>
  <dc:description/>
  <cp:lastModifiedBy>Robert Redhammer</cp:lastModifiedBy>
  <cp:revision>2</cp:revision>
  <dcterms:created xsi:type="dcterms:W3CDTF">2022-09-07T13:31:00Z</dcterms:created>
  <dcterms:modified xsi:type="dcterms:W3CDTF">2022-09-07T13:31:00Z</dcterms:modified>
</cp:coreProperties>
</file>